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全国电力工程行业文化建设先进单位申报表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47"/>
        <w:gridCol w:w="1196"/>
        <w:gridCol w:w="370"/>
        <w:gridCol w:w="653"/>
        <w:gridCol w:w="245"/>
        <w:gridCol w:w="344"/>
        <w:gridCol w:w="230"/>
        <w:gridCol w:w="269"/>
        <w:gridCol w:w="535"/>
        <w:gridCol w:w="1043"/>
        <w:gridCol w:w="29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948" w:type="pct"/>
            <w:gridSpan w:val="1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255" w:type="pct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90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91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90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02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指标数据</w:t>
            </w:r>
          </w:p>
        </w:tc>
        <w:tc>
          <w:tcPr>
            <w:tcW w:w="3246" w:type="pct"/>
            <w:gridSpan w:val="1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近三年主要指标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合同额（万元）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营业收入（万元）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利润总额（万元）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企业文化建设概述</w:t>
            </w:r>
          </w:p>
        </w:tc>
        <w:tc>
          <w:tcPr>
            <w:tcW w:w="4562" w:type="pct"/>
            <w:gridSpan w:val="12"/>
          </w:tcPr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主要内容：包括企业文化建设的基本做法、特点、成效等，300字以内。</w:t>
            </w: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（另附1500字左右的先进材料）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2060" w:type="pct"/>
            <w:gridSpan w:val="5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95" w:type="pct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电力规划设计协会鉴定意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2006" w:type="pct"/>
            <w:gridSpan w:val="4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93C2C"/>
    <w:rsid w:val="4B1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2020-06-18T07:11:00Z</dcterms:created>
  <dc:creator>卢靖冉</dc:creator>
  <cp:lastModifiedBy>卢靖冉</cp:lastModifiedBy>
  <dcterms:modified xsi:type="dcterms:W3CDTF">2020-06-18T07:12:22Z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