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266" w:rsidRDefault="00295266" w:rsidP="00566D33">
      <w:pPr>
        <w:spacing w:line="360" w:lineRule="auto"/>
        <w:rPr>
          <w:rFonts w:ascii="Cambria" w:hAnsi="Cambria"/>
          <w:b/>
          <w:bCs/>
          <w:sz w:val="32"/>
          <w:szCs w:val="32"/>
        </w:rPr>
      </w:pPr>
    </w:p>
    <w:p w:rsidR="00295266" w:rsidRDefault="00295266" w:rsidP="00566D33">
      <w:pPr>
        <w:spacing w:line="360" w:lineRule="auto"/>
        <w:rPr>
          <w:rFonts w:ascii="Cambria" w:hAnsi="Cambria"/>
          <w:b/>
          <w:bCs/>
          <w:sz w:val="32"/>
          <w:szCs w:val="32"/>
        </w:rPr>
      </w:pPr>
    </w:p>
    <w:p w:rsidR="00295266" w:rsidRDefault="00295266" w:rsidP="00566D33">
      <w:pPr>
        <w:spacing w:line="360" w:lineRule="auto"/>
        <w:rPr>
          <w:rFonts w:ascii="Cambria" w:hAnsi="Cambria"/>
          <w:b/>
          <w:bCs/>
          <w:sz w:val="32"/>
          <w:szCs w:val="32"/>
        </w:rPr>
      </w:pPr>
    </w:p>
    <w:p w:rsidR="00295266" w:rsidRDefault="00295266" w:rsidP="00566D33">
      <w:pPr>
        <w:spacing w:line="360" w:lineRule="auto"/>
        <w:rPr>
          <w:rFonts w:ascii="Cambria" w:hAnsi="Cambria"/>
          <w:b/>
          <w:bCs/>
          <w:sz w:val="32"/>
          <w:szCs w:val="32"/>
        </w:rPr>
      </w:pPr>
    </w:p>
    <w:p w:rsidR="00295266" w:rsidRPr="002E360D" w:rsidRDefault="00295266" w:rsidP="00566D33">
      <w:pPr>
        <w:spacing w:line="360" w:lineRule="auto"/>
        <w:rPr>
          <w:rFonts w:ascii="宋体"/>
          <w:b/>
          <w:sz w:val="36"/>
          <w:szCs w:val="36"/>
        </w:rPr>
      </w:pPr>
      <w:r w:rsidRPr="002E360D">
        <w:rPr>
          <w:rFonts w:ascii="宋体" w:hAnsi="宋体"/>
          <w:b/>
          <w:sz w:val="36"/>
          <w:szCs w:val="36"/>
        </w:rPr>
        <w:t>2012</w:t>
      </w:r>
      <w:r w:rsidRPr="002E360D">
        <w:rPr>
          <w:rFonts w:ascii="宋体" w:hAnsi="宋体" w:hint="eastAsia"/>
          <w:b/>
          <w:sz w:val="36"/>
          <w:szCs w:val="36"/>
        </w:rPr>
        <w:t>年至</w:t>
      </w:r>
      <w:r w:rsidRPr="002E360D">
        <w:rPr>
          <w:rFonts w:ascii="宋体" w:hAnsi="宋体"/>
          <w:b/>
          <w:sz w:val="36"/>
          <w:szCs w:val="36"/>
        </w:rPr>
        <w:t>2015</w:t>
      </w:r>
      <w:r w:rsidRPr="002E360D">
        <w:rPr>
          <w:rFonts w:ascii="宋体" w:hAnsi="宋体" w:hint="eastAsia"/>
          <w:b/>
          <w:sz w:val="36"/>
          <w:szCs w:val="36"/>
        </w:rPr>
        <w:t>年电力勘测设计行业</w:t>
      </w:r>
      <w:r>
        <w:rPr>
          <w:rFonts w:ascii="宋体" w:hAnsi="宋体" w:hint="eastAsia"/>
          <w:b/>
          <w:sz w:val="36"/>
          <w:szCs w:val="36"/>
        </w:rPr>
        <w:t>统计指标分析报</w:t>
      </w:r>
      <w:r w:rsidRPr="002E360D">
        <w:rPr>
          <w:rFonts w:ascii="宋体" w:hAnsi="宋体" w:hint="eastAsia"/>
          <w:b/>
          <w:sz w:val="36"/>
          <w:szCs w:val="36"/>
        </w:rPr>
        <w:t>告</w:t>
      </w:r>
    </w:p>
    <w:p w:rsidR="00295266" w:rsidRPr="002E360D" w:rsidRDefault="00295266" w:rsidP="00C15F2D">
      <w:pPr>
        <w:spacing w:line="360" w:lineRule="auto"/>
        <w:jc w:val="center"/>
        <w:rPr>
          <w:rFonts w:ascii="宋体"/>
          <w:b/>
          <w:sz w:val="36"/>
          <w:szCs w:val="36"/>
        </w:rPr>
      </w:pPr>
      <w:r w:rsidRPr="002E360D">
        <w:rPr>
          <w:rFonts w:ascii="宋体" w:hAnsi="宋体" w:hint="eastAsia"/>
          <w:b/>
          <w:sz w:val="36"/>
          <w:szCs w:val="36"/>
        </w:rPr>
        <w:t>及</w:t>
      </w:r>
      <w:r w:rsidRPr="002E360D">
        <w:rPr>
          <w:rFonts w:ascii="宋体" w:hAnsi="宋体"/>
          <w:b/>
          <w:sz w:val="36"/>
          <w:szCs w:val="36"/>
        </w:rPr>
        <w:t>2015</w:t>
      </w:r>
      <w:r w:rsidRPr="002E360D">
        <w:rPr>
          <w:rFonts w:ascii="宋体" w:hAnsi="宋体" w:hint="eastAsia"/>
          <w:b/>
          <w:sz w:val="36"/>
          <w:szCs w:val="36"/>
        </w:rPr>
        <w:t>年</w:t>
      </w:r>
      <w:r>
        <w:rPr>
          <w:rFonts w:ascii="宋体" w:hAnsi="宋体" w:hint="eastAsia"/>
          <w:b/>
          <w:sz w:val="36"/>
          <w:szCs w:val="36"/>
        </w:rPr>
        <w:t>度</w:t>
      </w:r>
      <w:r w:rsidRPr="002E360D">
        <w:rPr>
          <w:rFonts w:ascii="宋体" w:hAnsi="宋体" w:hint="eastAsia"/>
          <w:b/>
          <w:sz w:val="36"/>
          <w:szCs w:val="36"/>
        </w:rPr>
        <w:t>电力勘测设计统计年报分析报告</w:t>
      </w:r>
    </w:p>
    <w:p w:rsidR="00295266" w:rsidRPr="002C5D67" w:rsidRDefault="00295266" w:rsidP="00C15F2D">
      <w:pPr>
        <w:spacing w:line="360" w:lineRule="auto"/>
        <w:jc w:val="center"/>
        <w:rPr>
          <w:rFonts w:ascii="宋体"/>
          <w:b/>
          <w:sz w:val="32"/>
          <w:szCs w:val="32"/>
        </w:rPr>
      </w:pPr>
    </w:p>
    <w:p w:rsidR="00295266" w:rsidRPr="002C5D67" w:rsidRDefault="00295266" w:rsidP="00C15F2D">
      <w:pPr>
        <w:spacing w:line="360" w:lineRule="auto"/>
        <w:jc w:val="center"/>
        <w:rPr>
          <w:rFonts w:ascii="宋体"/>
          <w:b/>
          <w:sz w:val="32"/>
          <w:szCs w:val="32"/>
        </w:rPr>
      </w:pPr>
    </w:p>
    <w:p w:rsidR="00295266" w:rsidRPr="002C5D67" w:rsidRDefault="00295266" w:rsidP="00C15F2D">
      <w:pPr>
        <w:spacing w:line="360" w:lineRule="auto"/>
        <w:jc w:val="center"/>
        <w:rPr>
          <w:rFonts w:ascii="宋体"/>
          <w:b/>
          <w:sz w:val="32"/>
          <w:szCs w:val="32"/>
        </w:rPr>
      </w:pPr>
    </w:p>
    <w:p w:rsidR="00295266" w:rsidRPr="002C5D67" w:rsidRDefault="00295266" w:rsidP="00C15F2D">
      <w:pPr>
        <w:spacing w:line="360" w:lineRule="auto"/>
        <w:jc w:val="center"/>
        <w:rPr>
          <w:rFonts w:ascii="宋体"/>
          <w:b/>
          <w:sz w:val="32"/>
          <w:szCs w:val="32"/>
        </w:rPr>
      </w:pPr>
    </w:p>
    <w:p w:rsidR="00295266" w:rsidRDefault="00295266" w:rsidP="00C15F2D">
      <w:pPr>
        <w:spacing w:line="360" w:lineRule="auto"/>
        <w:jc w:val="center"/>
        <w:rPr>
          <w:rFonts w:ascii="宋体"/>
          <w:b/>
          <w:sz w:val="32"/>
          <w:szCs w:val="32"/>
        </w:rPr>
      </w:pPr>
    </w:p>
    <w:p w:rsidR="00295266" w:rsidRDefault="00295266" w:rsidP="00C15F2D">
      <w:pPr>
        <w:spacing w:line="360" w:lineRule="auto"/>
        <w:jc w:val="center"/>
        <w:rPr>
          <w:rFonts w:ascii="宋体"/>
          <w:b/>
          <w:sz w:val="32"/>
          <w:szCs w:val="32"/>
        </w:rPr>
      </w:pPr>
    </w:p>
    <w:p w:rsidR="00295266" w:rsidRDefault="00295266" w:rsidP="00C15F2D">
      <w:pPr>
        <w:spacing w:line="360" w:lineRule="auto"/>
        <w:jc w:val="center"/>
        <w:rPr>
          <w:rFonts w:ascii="宋体"/>
          <w:b/>
          <w:sz w:val="32"/>
          <w:szCs w:val="32"/>
        </w:rPr>
      </w:pPr>
    </w:p>
    <w:p w:rsidR="00295266" w:rsidRDefault="00295266" w:rsidP="00C15F2D">
      <w:pPr>
        <w:spacing w:line="360" w:lineRule="auto"/>
        <w:jc w:val="center"/>
        <w:rPr>
          <w:rFonts w:ascii="宋体"/>
          <w:b/>
          <w:sz w:val="32"/>
          <w:szCs w:val="32"/>
        </w:rPr>
      </w:pPr>
    </w:p>
    <w:p w:rsidR="00295266" w:rsidRDefault="00295266" w:rsidP="00C15F2D">
      <w:pPr>
        <w:spacing w:line="360" w:lineRule="auto"/>
        <w:jc w:val="center"/>
        <w:rPr>
          <w:rFonts w:ascii="宋体"/>
          <w:b/>
          <w:sz w:val="32"/>
          <w:szCs w:val="32"/>
        </w:rPr>
      </w:pPr>
    </w:p>
    <w:p w:rsidR="00295266" w:rsidRDefault="00295266" w:rsidP="00C15F2D">
      <w:pPr>
        <w:spacing w:line="360" w:lineRule="auto"/>
        <w:jc w:val="center"/>
        <w:rPr>
          <w:rFonts w:ascii="宋体"/>
          <w:b/>
          <w:sz w:val="32"/>
          <w:szCs w:val="32"/>
        </w:rPr>
      </w:pPr>
    </w:p>
    <w:p w:rsidR="00295266" w:rsidRDefault="00295266" w:rsidP="00C15F2D">
      <w:pPr>
        <w:spacing w:line="360" w:lineRule="auto"/>
        <w:jc w:val="center"/>
        <w:rPr>
          <w:rFonts w:ascii="宋体"/>
          <w:b/>
          <w:sz w:val="32"/>
          <w:szCs w:val="32"/>
        </w:rPr>
      </w:pPr>
    </w:p>
    <w:p w:rsidR="00295266" w:rsidRDefault="00295266" w:rsidP="00C15F2D">
      <w:pPr>
        <w:spacing w:line="360" w:lineRule="auto"/>
        <w:jc w:val="center"/>
        <w:rPr>
          <w:rFonts w:ascii="宋体"/>
          <w:b/>
          <w:sz w:val="32"/>
          <w:szCs w:val="32"/>
        </w:rPr>
      </w:pPr>
    </w:p>
    <w:p w:rsidR="00295266" w:rsidRDefault="00295266" w:rsidP="00C15F2D">
      <w:pPr>
        <w:spacing w:line="360" w:lineRule="auto"/>
        <w:jc w:val="center"/>
        <w:rPr>
          <w:rFonts w:ascii="宋体"/>
          <w:b/>
          <w:sz w:val="32"/>
          <w:szCs w:val="32"/>
        </w:rPr>
      </w:pPr>
    </w:p>
    <w:p w:rsidR="00295266" w:rsidRPr="002C5D67" w:rsidRDefault="00295266" w:rsidP="00C15F2D">
      <w:pPr>
        <w:spacing w:line="360" w:lineRule="auto"/>
        <w:jc w:val="center"/>
        <w:rPr>
          <w:rFonts w:ascii="宋体"/>
          <w:b/>
          <w:sz w:val="32"/>
          <w:szCs w:val="32"/>
        </w:rPr>
      </w:pPr>
    </w:p>
    <w:p w:rsidR="00295266" w:rsidRPr="002C5D67" w:rsidRDefault="00295266" w:rsidP="00C15F2D">
      <w:pPr>
        <w:spacing w:line="360" w:lineRule="auto"/>
        <w:jc w:val="center"/>
        <w:rPr>
          <w:rFonts w:ascii="宋体"/>
          <w:b/>
          <w:sz w:val="32"/>
          <w:szCs w:val="32"/>
        </w:rPr>
      </w:pPr>
      <w:r w:rsidRPr="002C5D67">
        <w:rPr>
          <w:rFonts w:ascii="宋体" w:hAnsi="宋体" w:hint="eastAsia"/>
          <w:b/>
          <w:sz w:val="32"/>
          <w:szCs w:val="32"/>
        </w:rPr>
        <w:t>中国电力规划设计协会</w:t>
      </w:r>
      <w:r w:rsidRPr="002C5D67">
        <w:rPr>
          <w:rFonts w:ascii="宋体" w:hAnsi="宋体"/>
          <w:b/>
          <w:sz w:val="32"/>
          <w:szCs w:val="32"/>
        </w:rPr>
        <w:t xml:space="preserve"> </w:t>
      </w:r>
    </w:p>
    <w:p w:rsidR="00295266" w:rsidRPr="002C5D67" w:rsidRDefault="00295266" w:rsidP="00C15F2D">
      <w:pPr>
        <w:spacing w:line="360" w:lineRule="auto"/>
        <w:jc w:val="center"/>
        <w:rPr>
          <w:rFonts w:ascii="宋体"/>
          <w:b/>
          <w:sz w:val="32"/>
          <w:szCs w:val="32"/>
        </w:rPr>
      </w:pPr>
      <w:r w:rsidRPr="002C5D67">
        <w:rPr>
          <w:rFonts w:ascii="宋体" w:hAnsi="宋体"/>
          <w:b/>
          <w:sz w:val="32"/>
          <w:szCs w:val="32"/>
        </w:rPr>
        <w:t>201</w:t>
      </w:r>
      <w:r>
        <w:rPr>
          <w:rFonts w:ascii="宋体" w:hAnsi="宋体"/>
          <w:b/>
          <w:sz w:val="32"/>
          <w:szCs w:val="32"/>
        </w:rPr>
        <w:t>6</w:t>
      </w:r>
      <w:r w:rsidRPr="002C5D67">
        <w:rPr>
          <w:rFonts w:ascii="宋体" w:hAnsi="宋体" w:hint="eastAsia"/>
          <w:b/>
          <w:sz w:val="32"/>
          <w:szCs w:val="32"/>
        </w:rPr>
        <w:t>年</w:t>
      </w:r>
      <w:r>
        <w:rPr>
          <w:rFonts w:ascii="宋体" w:hAnsi="宋体"/>
          <w:b/>
          <w:sz w:val="32"/>
          <w:szCs w:val="32"/>
        </w:rPr>
        <w:t>5</w:t>
      </w:r>
      <w:r w:rsidRPr="002C5D67">
        <w:rPr>
          <w:rFonts w:ascii="宋体" w:hAnsi="宋体" w:hint="eastAsia"/>
          <w:b/>
          <w:sz w:val="32"/>
          <w:szCs w:val="32"/>
        </w:rPr>
        <w:t>月</w:t>
      </w:r>
    </w:p>
    <w:p w:rsidR="00295266" w:rsidRPr="002C5D67" w:rsidRDefault="00295266" w:rsidP="00C15F2D">
      <w:pPr>
        <w:spacing w:line="360" w:lineRule="auto"/>
        <w:jc w:val="center"/>
        <w:rPr>
          <w:rFonts w:ascii="宋体"/>
          <w:b/>
          <w:sz w:val="32"/>
          <w:szCs w:val="32"/>
        </w:rPr>
        <w:sectPr w:rsidR="00295266" w:rsidRPr="002C5D67" w:rsidSect="00566D33">
          <w:headerReference w:type="default" r:id="rId7"/>
          <w:footerReference w:type="even" r:id="rId8"/>
          <w:footerReference w:type="default" r:id="rId9"/>
          <w:headerReference w:type="first" r:id="rId10"/>
          <w:pgSz w:w="11906" w:h="16838"/>
          <w:pgMar w:top="1440" w:right="1797" w:bottom="1440" w:left="1474" w:header="851" w:footer="992" w:gutter="0"/>
          <w:pgNumType w:start="1"/>
          <w:cols w:space="425"/>
          <w:titlePg/>
          <w:docGrid w:type="lines" w:linePitch="312"/>
        </w:sectPr>
      </w:pPr>
    </w:p>
    <w:p w:rsidR="00295266" w:rsidRPr="001A074C" w:rsidRDefault="00295266" w:rsidP="00526AA4">
      <w:pPr>
        <w:pStyle w:val="TOC2"/>
        <w:ind w:left="31680"/>
      </w:pPr>
      <w:r w:rsidRPr="001A074C">
        <w:rPr>
          <w:rFonts w:hint="eastAsia"/>
        </w:rPr>
        <w:t>目</w:t>
      </w:r>
      <w:r w:rsidRPr="001A074C">
        <w:t xml:space="preserve">  </w:t>
      </w:r>
      <w:r w:rsidRPr="001A074C">
        <w:rPr>
          <w:rFonts w:hint="eastAsia"/>
        </w:rPr>
        <w:t>录</w:t>
      </w:r>
    </w:p>
    <w:p w:rsidR="00295266" w:rsidRPr="003D1407" w:rsidRDefault="00295266" w:rsidP="003D1407">
      <w:pPr>
        <w:pStyle w:val="TOC1"/>
        <w:spacing w:line="340" w:lineRule="exact"/>
        <w:rPr>
          <w:rFonts w:ascii="Times New Roman" w:hAnsi="Times New Roman"/>
          <w:sz w:val="24"/>
          <w:szCs w:val="24"/>
        </w:rPr>
      </w:pPr>
      <w:r>
        <w:rPr>
          <w:b/>
          <w:sz w:val="24"/>
        </w:rPr>
        <w:fldChar w:fldCharType="begin"/>
      </w:r>
      <w:r>
        <w:rPr>
          <w:b/>
          <w:sz w:val="24"/>
        </w:rPr>
        <w:instrText xml:space="preserve"> TOC \o "1-3" \h \z \u </w:instrText>
      </w:r>
      <w:r>
        <w:rPr>
          <w:b/>
          <w:sz w:val="24"/>
        </w:rPr>
        <w:fldChar w:fldCharType="separate"/>
      </w:r>
      <w:hyperlink w:anchor="_Toc454457118" w:history="1">
        <w:r w:rsidRPr="003D1407">
          <w:rPr>
            <w:rStyle w:val="Hyperlink"/>
            <w:rFonts w:hint="eastAsia"/>
            <w:sz w:val="24"/>
            <w:szCs w:val="24"/>
          </w:rPr>
          <w:t>第一部分：</w:t>
        </w:r>
        <w:r w:rsidRPr="003D1407">
          <w:rPr>
            <w:rStyle w:val="Hyperlink"/>
            <w:sz w:val="24"/>
            <w:szCs w:val="24"/>
          </w:rPr>
          <w:t>2012</w:t>
        </w:r>
        <w:r w:rsidRPr="003D1407">
          <w:rPr>
            <w:rStyle w:val="Hyperlink"/>
            <w:rFonts w:hint="eastAsia"/>
            <w:sz w:val="24"/>
            <w:szCs w:val="24"/>
          </w:rPr>
          <w:t>年至</w:t>
        </w:r>
        <w:r w:rsidRPr="003D1407">
          <w:rPr>
            <w:rStyle w:val="Hyperlink"/>
            <w:sz w:val="24"/>
            <w:szCs w:val="24"/>
          </w:rPr>
          <w:t>2015</w:t>
        </w:r>
        <w:r w:rsidRPr="003D1407">
          <w:rPr>
            <w:rStyle w:val="Hyperlink"/>
            <w:rFonts w:hint="eastAsia"/>
            <w:sz w:val="24"/>
            <w:szCs w:val="24"/>
          </w:rPr>
          <w:t>年电力勘测设计行业统计指标分析报告</w:t>
        </w:r>
        <w:r w:rsidRPr="003D1407">
          <w:rPr>
            <w:webHidden/>
            <w:sz w:val="24"/>
            <w:szCs w:val="24"/>
          </w:rPr>
          <w:tab/>
        </w:r>
        <w:r w:rsidRPr="003D1407">
          <w:rPr>
            <w:webHidden/>
            <w:sz w:val="24"/>
            <w:szCs w:val="24"/>
          </w:rPr>
          <w:fldChar w:fldCharType="begin"/>
        </w:r>
        <w:r w:rsidRPr="003D1407">
          <w:rPr>
            <w:webHidden/>
            <w:sz w:val="24"/>
            <w:szCs w:val="24"/>
          </w:rPr>
          <w:instrText xml:space="preserve"> PAGEREF _Toc454457118 \h </w:instrText>
        </w:r>
        <w:r w:rsidRPr="003D1407">
          <w:rPr>
            <w:sz w:val="24"/>
            <w:szCs w:val="24"/>
          </w:rPr>
        </w:r>
        <w:r w:rsidRPr="003D1407">
          <w:rPr>
            <w:webHidden/>
            <w:sz w:val="24"/>
            <w:szCs w:val="24"/>
          </w:rPr>
          <w:fldChar w:fldCharType="separate"/>
        </w:r>
        <w:r w:rsidRPr="003D1407">
          <w:rPr>
            <w:webHidden/>
            <w:sz w:val="24"/>
            <w:szCs w:val="24"/>
          </w:rPr>
          <w:t>1</w:t>
        </w:r>
        <w:r w:rsidRPr="003D1407">
          <w:rPr>
            <w:webHidden/>
            <w:sz w:val="24"/>
            <w:szCs w:val="24"/>
          </w:rPr>
          <w:fldChar w:fldCharType="end"/>
        </w:r>
      </w:hyperlink>
    </w:p>
    <w:p w:rsidR="00295266" w:rsidRPr="003D1407" w:rsidRDefault="00295266" w:rsidP="003D1407">
      <w:pPr>
        <w:pStyle w:val="TOC2"/>
        <w:spacing w:line="340" w:lineRule="exact"/>
        <w:ind w:left="31680"/>
        <w:rPr>
          <w:noProof/>
          <w:sz w:val="24"/>
          <w:szCs w:val="24"/>
        </w:rPr>
      </w:pPr>
      <w:hyperlink w:anchor="_Toc454457119" w:history="1">
        <w:r w:rsidRPr="003D1407">
          <w:rPr>
            <w:rStyle w:val="Hyperlink"/>
            <w:rFonts w:ascii="宋体" w:hAnsi="宋体" w:hint="eastAsia"/>
            <w:noProof/>
            <w:sz w:val="24"/>
            <w:szCs w:val="24"/>
          </w:rPr>
          <w:t>一、规模指标分析</w:t>
        </w:r>
        <w:r w:rsidRPr="003D1407">
          <w:rPr>
            <w:noProof/>
            <w:webHidden/>
            <w:sz w:val="24"/>
            <w:szCs w:val="24"/>
          </w:rPr>
          <w:tab/>
        </w:r>
        <w:r w:rsidRPr="003D1407">
          <w:rPr>
            <w:noProof/>
            <w:webHidden/>
            <w:sz w:val="24"/>
            <w:szCs w:val="24"/>
          </w:rPr>
          <w:fldChar w:fldCharType="begin"/>
        </w:r>
        <w:r w:rsidRPr="003D1407">
          <w:rPr>
            <w:noProof/>
            <w:webHidden/>
            <w:sz w:val="24"/>
            <w:szCs w:val="24"/>
          </w:rPr>
          <w:instrText xml:space="preserve"> PAGEREF _Toc454457119 \h </w:instrText>
        </w:r>
        <w:r w:rsidRPr="003D1407">
          <w:rPr>
            <w:noProof/>
            <w:sz w:val="24"/>
            <w:szCs w:val="24"/>
          </w:rPr>
        </w:r>
        <w:r w:rsidRPr="003D1407">
          <w:rPr>
            <w:noProof/>
            <w:webHidden/>
            <w:sz w:val="24"/>
            <w:szCs w:val="24"/>
          </w:rPr>
          <w:fldChar w:fldCharType="separate"/>
        </w:r>
        <w:r w:rsidRPr="003D1407">
          <w:rPr>
            <w:noProof/>
            <w:webHidden/>
            <w:sz w:val="24"/>
            <w:szCs w:val="24"/>
          </w:rPr>
          <w:t>3</w:t>
        </w:r>
        <w:r w:rsidRPr="003D1407">
          <w:rPr>
            <w:noProof/>
            <w:webHidden/>
            <w:sz w:val="24"/>
            <w:szCs w:val="24"/>
          </w:rPr>
          <w:fldChar w:fldCharType="end"/>
        </w:r>
      </w:hyperlink>
    </w:p>
    <w:p w:rsidR="00295266" w:rsidRPr="003D1407" w:rsidRDefault="00295266" w:rsidP="003D1407">
      <w:pPr>
        <w:pStyle w:val="TOC3"/>
        <w:spacing w:line="340" w:lineRule="exact"/>
        <w:ind w:left="31680"/>
        <w:rPr>
          <w:noProof/>
          <w:sz w:val="24"/>
        </w:rPr>
      </w:pPr>
      <w:hyperlink w:anchor="_Toc454457120" w:history="1">
        <w:r w:rsidRPr="003D1407">
          <w:rPr>
            <w:rStyle w:val="Hyperlink"/>
            <w:rFonts w:ascii="宋体" w:hAnsi="宋体"/>
            <w:noProof/>
            <w:sz w:val="24"/>
          </w:rPr>
          <w:t>1</w:t>
        </w:r>
        <w:r w:rsidRPr="003D1407">
          <w:rPr>
            <w:rStyle w:val="Hyperlink"/>
            <w:rFonts w:ascii="宋体" w:hAnsi="宋体" w:hint="eastAsia"/>
            <w:noProof/>
            <w:sz w:val="24"/>
          </w:rPr>
          <w:t>、职工人数</w:t>
        </w:r>
        <w:r w:rsidRPr="003D1407">
          <w:rPr>
            <w:noProof/>
            <w:webHidden/>
            <w:sz w:val="24"/>
          </w:rPr>
          <w:tab/>
        </w:r>
        <w:r w:rsidRPr="003D1407">
          <w:rPr>
            <w:noProof/>
            <w:webHidden/>
            <w:sz w:val="24"/>
          </w:rPr>
          <w:fldChar w:fldCharType="begin"/>
        </w:r>
        <w:r w:rsidRPr="003D1407">
          <w:rPr>
            <w:noProof/>
            <w:webHidden/>
            <w:sz w:val="24"/>
          </w:rPr>
          <w:instrText xml:space="preserve"> PAGEREF _Toc454457120 \h </w:instrText>
        </w:r>
        <w:r w:rsidRPr="003D1407">
          <w:rPr>
            <w:noProof/>
            <w:sz w:val="24"/>
          </w:rPr>
        </w:r>
        <w:r w:rsidRPr="003D1407">
          <w:rPr>
            <w:noProof/>
            <w:webHidden/>
            <w:sz w:val="24"/>
          </w:rPr>
          <w:fldChar w:fldCharType="separate"/>
        </w:r>
        <w:r w:rsidRPr="003D1407">
          <w:rPr>
            <w:noProof/>
            <w:webHidden/>
            <w:sz w:val="24"/>
          </w:rPr>
          <w:t>3</w:t>
        </w:r>
        <w:r w:rsidRPr="003D1407">
          <w:rPr>
            <w:noProof/>
            <w:webHidden/>
            <w:sz w:val="24"/>
          </w:rPr>
          <w:fldChar w:fldCharType="end"/>
        </w:r>
      </w:hyperlink>
    </w:p>
    <w:p w:rsidR="00295266" w:rsidRPr="003D1407" w:rsidRDefault="00295266" w:rsidP="003D1407">
      <w:pPr>
        <w:pStyle w:val="TOC3"/>
        <w:spacing w:line="340" w:lineRule="exact"/>
        <w:ind w:left="31680"/>
        <w:rPr>
          <w:noProof/>
          <w:sz w:val="24"/>
        </w:rPr>
      </w:pPr>
      <w:hyperlink w:anchor="_Toc454457121" w:history="1">
        <w:r w:rsidRPr="003D1407">
          <w:rPr>
            <w:rStyle w:val="Hyperlink"/>
            <w:rFonts w:ascii="宋体" w:hAnsi="宋体"/>
            <w:noProof/>
            <w:sz w:val="24"/>
          </w:rPr>
          <w:t>2</w:t>
        </w:r>
        <w:r w:rsidRPr="003D1407">
          <w:rPr>
            <w:rStyle w:val="Hyperlink"/>
            <w:rFonts w:ascii="宋体" w:hAnsi="宋体" w:hint="eastAsia"/>
            <w:noProof/>
            <w:sz w:val="24"/>
          </w:rPr>
          <w:t>、资产总额</w:t>
        </w:r>
        <w:r w:rsidRPr="003D1407">
          <w:rPr>
            <w:noProof/>
            <w:webHidden/>
            <w:sz w:val="24"/>
          </w:rPr>
          <w:tab/>
        </w:r>
        <w:r w:rsidRPr="003D1407">
          <w:rPr>
            <w:noProof/>
            <w:webHidden/>
            <w:sz w:val="24"/>
          </w:rPr>
          <w:fldChar w:fldCharType="begin"/>
        </w:r>
        <w:r w:rsidRPr="003D1407">
          <w:rPr>
            <w:noProof/>
            <w:webHidden/>
            <w:sz w:val="24"/>
          </w:rPr>
          <w:instrText xml:space="preserve"> PAGEREF _Toc454457121 \h </w:instrText>
        </w:r>
        <w:r w:rsidRPr="003D1407">
          <w:rPr>
            <w:noProof/>
            <w:sz w:val="24"/>
          </w:rPr>
        </w:r>
        <w:r w:rsidRPr="003D1407">
          <w:rPr>
            <w:noProof/>
            <w:webHidden/>
            <w:sz w:val="24"/>
          </w:rPr>
          <w:fldChar w:fldCharType="separate"/>
        </w:r>
        <w:r w:rsidRPr="003D1407">
          <w:rPr>
            <w:noProof/>
            <w:webHidden/>
            <w:sz w:val="24"/>
          </w:rPr>
          <w:t>5</w:t>
        </w:r>
        <w:r w:rsidRPr="003D1407">
          <w:rPr>
            <w:noProof/>
            <w:webHidden/>
            <w:sz w:val="24"/>
          </w:rPr>
          <w:fldChar w:fldCharType="end"/>
        </w:r>
      </w:hyperlink>
    </w:p>
    <w:p w:rsidR="00295266" w:rsidRPr="003D1407" w:rsidRDefault="00295266" w:rsidP="003D1407">
      <w:pPr>
        <w:pStyle w:val="TOC2"/>
        <w:spacing w:line="340" w:lineRule="exact"/>
        <w:ind w:left="31680"/>
        <w:rPr>
          <w:noProof/>
          <w:sz w:val="24"/>
          <w:szCs w:val="24"/>
        </w:rPr>
      </w:pPr>
      <w:hyperlink w:anchor="_Toc454457122" w:history="1">
        <w:r w:rsidRPr="003D1407">
          <w:rPr>
            <w:rStyle w:val="Hyperlink"/>
            <w:rFonts w:ascii="宋体" w:hAnsi="宋体" w:hint="eastAsia"/>
            <w:noProof/>
            <w:sz w:val="24"/>
            <w:szCs w:val="24"/>
          </w:rPr>
          <w:t>二、生产经营指标分析</w:t>
        </w:r>
        <w:r w:rsidRPr="003D1407">
          <w:rPr>
            <w:noProof/>
            <w:webHidden/>
            <w:sz w:val="24"/>
            <w:szCs w:val="24"/>
          </w:rPr>
          <w:tab/>
        </w:r>
        <w:r w:rsidRPr="003D1407">
          <w:rPr>
            <w:noProof/>
            <w:webHidden/>
            <w:sz w:val="24"/>
            <w:szCs w:val="24"/>
          </w:rPr>
          <w:fldChar w:fldCharType="begin"/>
        </w:r>
        <w:r w:rsidRPr="003D1407">
          <w:rPr>
            <w:noProof/>
            <w:webHidden/>
            <w:sz w:val="24"/>
            <w:szCs w:val="24"/>
          </w:rPr>
          <w:instrText xml:space="preserve"> PAGEREF _Toc454457122 \h </w:instrText>
        </w:r>
        <w:r w:rsidRPr="003D1407">
          <w:rPr>
            <w:noProof/>
            <w:sz w:val="24"/>
            <w:szCs w:val="24"/>
          </w:rPr>
        </w:r>
        <w:r w:rsidRPr="003D1407">
          <w:rPr>
            <w:noProof/>
            <w:webHidden/>
            <w:sz w:val="24"/>
            <w:szCs w:val="24"/>
          </w:rPr>
          <w:fldChar w:fldCharType="separate"/>
        </w:r>
        <w:r w:rsidRPr="003D1407">
          <w:rPr>
            <w:noProof/>
            <w:webHidden/>
            <w:sz w:val="24"/>
            <w:szCs w:val="24"/>
          </w:rPr>
          <w:t>7</w:t>
        </w:r>
        <w:r w:rsidRPr="003D1407">
          <w:rPr>
            <w:noProof/>
            <w:webHidden/>
            <w:sz w:val="24"/>
            <w:szCs w:val="24"/>
          </w:rPr>
          <w:fldChar w:fldCharType="end"/>
        </w:r>
      </w:hyperlink>
    </w:p>
    <w:p w:rsidR="00295266" w:rsidRPr="003D1407" w:rsidRDefault="00295266" w:rsidP="003D1407">
      <w:pPr>
        <w:pStyle w:val="TOC3"/>
        <w:spacing w:line="340" w:lineRule="exact"/>
        <w:ind w:left="31680"/>
        <w:rPr>
          <w:noProof/>
          <w:sz w:val="24"/>
        </w:rPr>
      </w:pPr>
      <w:hyperlink w:anchor="_Toc454457123" w:history="1">
        <w:r w:rsidRPr="003D1407">
          <w:rPr>
            <w:rStyle w:val="Hyperlink"/>
            <w:rFonts w:ascii="宋体" w:hAnsi="宋体"/>
            <w:noProof/>
            <w:sz w:val="24"/>
          </w:rPr>
          <w:t>1</w:t>
        </w:r>
        <w:r w:rsidRPr="003D1407">
          <w:rPr>
            <w:rStyle w:val="Hyperlink"/>
            <w:rFonts w:ascii="宋体" w:hAnsi="宋体" w:hint="eastAsia"/>
            <w:noProof/>
            <w:sz w:val="24"/>
          </w:rPr>
          <w:t>、新签合同额</w:t>
        </w:r>
        <w:r w:rsidRPr="003D1407">
          <w:rPr>
            <w:noProof/>
            <w:webHidden/>
            <w:sz w:val="24"/>
          </w:rPr>
          <w:tab/>
        </w:r>
        <w:r w:rsidRPr="003D1407">
          <w:rPr>
            <w:noProof/>
            <w:webHidden/>
            <w:sz w:val="24"/>
          </w:rPr>
          <w:fldChar w:fldCharType="begin"/>
        </w:r>
        <w:r w:rsidRPr="003D1407">
          <w:rPr>
            <w:noProof/>
            <w:webHidden/>
            <w:sz w:val="24"/>
          </w:rPr>
          <w:instrText xml:space="preserve"> PAGEREF _Toc454457123 \h </w:instrText>
        </w:r>
        <w:r w:rsidRPr="003D1407">
          <w:rPr>
            <w:noProof/>
            <w:sz w:val="24"/>
          </w:rPr>
        </w:r>
        <w:r w:rsidRPr="003D1407">
          <w:rPr>
            <w:noProof/>
            <w:webHidden/>
            <w:sz w:val="24"/>
          </w:rPr>
          <w:fldChar w:fldCharType="separate"/>
        </w:r>
        <w:r w:rsidRPr="003D1407">
          <w:rPr>
            <w:noProof/>
            <w:webHidden/>
            <w:sz w:val="24"/>
          </w:rPr>
          <w:t>7</w:t>
        </w:r>
        <w:r w:rsidRPr="003D1407">
          <w:rPr>
            <w:noProof/>
            <w:webHidden/>
            <w:sz w:val="24"/>
          </w:rPr>
          <w:fldChar w:fldCharType="end"/>
        </w:r>
      </w:hyperlink>
    </w:p>
    <w:p w:rsidR="00295266" w:rsidRPr="003D1407" w:rsidRDefault="00295266" w:rsidP="003D1407">
      <w:pPr>
        <w:pStyle w:val="TOC3"/>
        <w:spacing w:line="340" w:lineRule="exact"/>
        <w:ind w:left="31680"/>
        <w:rPr>
          <w:noProof/>
          <w:sz w:val="24"/>
        </w:rPr>
      </w:pPr>
      <w:hyperlink w:anchor="_Toc454457124" w:history="1">
        <w:r w:rsidRPr="003D1407">
          <w:rPr>
            <w:rStyle w:val="Hyperlink"/>
            <w:rFonts w:ascii="宋体" w:hAnsi="宋体"/>
            <w:noProof/>
            <w:sz w:val="24"/>
          </w:rPr>
          <w:t>2</w:t>
        </w:r>
        <w:r w:rsidRPr="003D1407">
          <w:rPr>
            <w:rStyle w:val="Hyperlink"/>
            <w:rFonts w:ascii="宋体" w:hAnsi="宋体" w:hint="eastAsia"/>
            <w:noProof/>
            <w:sz w:val="24"/>
          </w:rPr>
          <w:t>、境外新签合同额</w:t>
        </w:r>
        <w:r w:rsidRPr="003D1407">
          <w:rPr>
            <w:noProof/>
            <w:webHidden/>
            <w:sz w:val="24"/>
          </w:rPr>
          <w:tab/>
        </w:r>
        <w:r w:rsidRPr="003D1407">
          <w:rPr>
            <w:noProof/>
            <w:webHidden/>
            <w:sz w:val="24"/>
          </w:rPr>
          <w:fldChar w:fldCharType="begin"/>
        </w:r>
        <w:r w:rsidRPr="003D1407">
          <w:rPr>
            <w:noProof/>
            <w:webHidden/>
            <w:sz w:val="24"/>
          </w:rPr>
          <w:instrText xml:space="preserve"> PAGEREF _Toc454457124 \h </w:instrText>
        </w:r>
        <w:r w:rsidRPr="003D1407">
          <w:rPr>
            <w:noProof/>
            <w:sz w:val="24"/>
          </w:rPr>
        </w:r>
        <w:r w:rsidRPr="003D1407">
          <w:rPr>
            <w:noProof/>
            <w:webHidden/>
            <w:sz w:val="24"/>
          </w:rPr>
          <w:fldChar w:fldCharType="separate"/>
        </w:r>
        <w:r w:rsidRPr="003D1407">
          <w:rPr>
            <w:noProof/>
            <w:webHidden/>
            <w:sz w:val="24"/>
          </w:rPr>
          <w:t>13</w:t>
        </w:r>
        <w:r w:rsidRPr="003D1407">
          <w:rPr>
            <w:noProof/>
            <w:webHidden/>
            <w:sz w:val="24"/>
          </w:rPr>
          <w:fldChar w:fldCharType="end"/>
        </w:r>
      </w:hyperlink>
    </w:p>
    <w:p w:rsidR="00295266" w:rsidRPr="003D1407" w:rsidRDefault="00295266" w:rsidP="003D1407">
      <w:pPr>
        <w:pStyle w:val="TOC3"/>
        <w:spacing w:line="340" w:lineRule="exact"/>
        <w:ind w:left="31680"/>
        <w:rPr>
          <w:noProof/>
          <w:sz w:val="24"/>
        </w:rPr>
      </w:pPr>
      <w:hyperlink w:anchor="_Toc454457125" w:history="1">
        <w:r w:rsidRPr="003D1407">
          <w:rPr>
            <w:rStyle w:val="Hyperlink"/>
            <w:rFonts w:ascii="宋体" w:hAnsi="宋体"/>
            <w:noProof/>
            <w:sz w:val="24"/>
          </w:rPr>
          <w:t>3</w:t>
        </w:r>
        <w:r w:rsidRPr="003D1407">
          <w:rPr>
            <w:rStyle w:val="Hyperlink"/>
            <w:rFonts w:ascii="宋体" w:hAnsi="宋体" w:hint="eastAsia"/>
            <w:noProof/>
            <w:sz w:val="24"/>
          </w:rPr>
          <w:t>、完成产值</w:t>
        </w:r>
        <w:r w:rsidRPr="003D1407">
          <w:rPr>
            <w:noProof/>
            <w:webHidden/>
            <w:sz w:val="24"/>
          </w:rPr>
          <w:tab/>
        </w:r>
        <w:r w:rsidRPr="003D1407">
          <w:rPr>
            <w:noProof/>
            <w:webHidden/>
            <w:sz w:val="24"/>
          </w:rPr>
          <w:fldChar w:fldCharType="begin"/>
        </w:r>
        <w:r w:rsidRPr="003D1407">
          <w:rPr>
            <w:noProof/>
            <w:webHidden/>
            <w:sz w:val="24"/>
          </w:rPr>
          <w:instrText xml:space="preserve"> PAGEREF _Toc454457125 \h </w:instrText>
        </w:r>
        <w:r w:rsidRPr="003D1407">
          <w:rPr>
            <w:noProof/>
            <w:sz w:val="24"/>
          </w:rPr>
        </w:r>
        <w:r w:rsidRPr="003D1407">
          <w:rPr>
            <w:noProof/>
            <w:webHidden/>
            <w:sz w:val="24"/>
          </w:rPr>
          <w:fldChar w:fldCharType="separate"/>
        </w:r>
        <w:r w:rsidRPr="003D1407">
          <w:rPr>
            <w:noProof/>
            <w:webHidden/>
            <w:sz w:val="24"/>
          </w:rPr>
          <w:t>17</w:t>
        </w:r>
        <w:r w:rsidRPr="003D1407">
          <w:rPr>
            <w:noProof/>
            <w:webHidden/>
            <w:sz w:val="24"/>
          </w:rPr>
          <w:fldChar w:fldCharType="end"/>
        </w:r>
      </w:hyperlink>
    </w:p>
    <w:p w:rsidR="00295266" w:rsidRPr="003D1407" w:rsidRDefault="00295266" w:rsidP="003D1407">
      <w:pPr>
        <w:pStyle w:val="TOC2"/>
        <w:spacing w:line="340" w:lineRule="exact"/>
        <w:ind w:left="31680"/>
        <w:rPr>
          <w:noProof/>
          <w:sz w:val="24"/>
          <w:szCs w:val="24"/>
        </w:rPr>
      </w:pPr>
      <w:hyperlink w:anchor="_Toc454457126" w:history="1">
        <w:r w:rsidRPr="003D1407">
          <w:rPr>
            <w:rStyle w:val="Hyperlink"/>
            <w:rFonts w:ascii="宋体" w:hAnsi="宋体" w:hint="eastAsia"/>
            <w:noProof/>
            <w:sz w:val="24"/>
            <w:szCs w:val="24"/>
          </w:rPr>
          <w:t>三、财务指标分析</w:t>
        </w:r>
        <w:r w:rsidRPr="003D1407">
          <w:rPr>
            <w:noProof/>
            <w:webHidden/>
            <w:sz w:val="24"/>
            <w:szCs w:val="24"/>
          </w:rPr>
          <w:tab/>
        </w:r>
        <w:r w:rsidRPr="003D1407">
          <w:rPr>
            <w:noProof/>
            <w:webHidden/>
            <w:sz w:val="24"/>
            <w:szCs w:val="24"/>
          </w:rPr>
          <w:fldChar w:fldCharType="begin"/>
        </w:r>
        <w:r w:rsidRPr="003D1407">
          <w:rPr>
            <w:noProof/>
            <w:webHidden/>
            <w:sz w:val="24"/>
            <w:szCs w:val="24"/>
          </w:rPr>
          <w:instrText xml:space="preserve"> PAGEREF _Toc454457126 \h </w:instrText>
        </w:r>
        <w:r w:rsidRPr="003D1407">
          <w:rPr>
            <w:noProof/>
            <w:sz w:val="24"/>
            <w:szCs w:val="24"/>
          </w:rPr>
        </w:r>
        <w:r w:rsidRPr="003D1407">
          <w:rPr>
            <w:noProof/>
            <w:webHidden/>
            <w:sz w:val="24"/>
            <w:szCs w:val="24"/>
          </w:rPr>
          <w:fldChar w:fldCharType="separate"/>
        </w:r>
        <w:r w:rsidRPr="003D1407">
          <w:rPr>
            <w:noProof/>
            <w:webHidden/>
            <w:sz w:val="24"/>
            <w:szCs w:val="24"/>
          </w:rPr>
          <w:t>19</w:t>
        </w:r>
        <w:r w:rsidRPr="003D1407">
          <w:rPr>
            <w:noProof/>
            <w:webHidden/>
            <w:sz w:val="24"/>
            <w:szCs w:val="24"/>
          </w:rPr>
          <w:fldChar w:fldCharType="end"/>
        </w:r>
      </w:hyperlink>
    </w:p>
    <w:p w:rsidR="00295266" w:rsidRPr="003D1407" w:rsidRDefault="00295266" w:rsidP="003D1407">
      <w:pPr>
        <w:pStyle w:val="TOC3"/>
        <w:spacing w:line="340" w:lineRule="exact"/>
        <w:ind w:left="31680"/>
        <w:rPr>
          <w:noProof/>
          <w:sz w:val="24"/>
        </w:rPr>
      </w:pPr>
      <w:hyperlink w:anchor="_Toc454457127" w:history="1">
        <w:r w:rsidRPr="003D1407">
          <w:rPr>
            <w:rStyle w:val="Hyperlink"/>
            <w:rFonts w:ascii="宋体" w:hAnsi="宋体"/>
            <w:noProof/>
            <w:sz w:val="24"/>
          </w:rPr>
          <w:t>1</w:t>
        </w:r>
        <w:r w:rsidRPr="003D1407">
          <w:rPr>
            <w:rStyle w:val="Hyperlink"/>
            <w:rFonts w:ascii="宋体" w:hAnsi="宋体" w:hint="eastAsia"/>
            <w:noProof/>
            <w:sz w:val="24"/>
          </w:rPr>
          <w:t>、营业收入</w:t>
        </w:r>
        <w:r w:rsidRPr="003D1407">
          <w:rPr>
            <w:noProof/>
            <w:webHidden/>
            <w:sz w:val="24"/>
          </w:rPr>
          <w:tab/>
        </w:r>
        <w:r w:rsidRPr="003D1407">
          <w:rPr>
            <w:noProof/>
            <w:webHidden/>
            <w:sz w:val="24"/>
          </w:rPr>
          <w:fldChar w:fldCharType="begin"/>
        </w:r>
        <w:r w:rsidRPr="003D1407">
          <w:rPr>
            <w:noProof/>
            <w:webHidden/>
            <w:sz w:val="24"/>
          </w:rPr>
          <w:instrText xml:space="preserve"> PAGEREF _Toc454457127 \h </w:instrText>
        </w:r>
        <w:r w:rsidRPr="003D1407">
          <w:rPr>
            <w:noProof/>
            <w:sz w:val="24"/>
          </w:rPr>
        </w:r>
        <w:r w:rsidRPr="003D1407">
          <w:rPr>
            <w:noProof/>
            <w:webHidden/>
            <w:sz w:val="24"/>
          </w:rPr>
          <w:fldChar w:fldCharType="separate"/>
        </w:r>
        <w:r w:rsidRPr="003D1407">
          <w:rPr>
            <w:noProof/>
            <w:webHidden/>
            <w:sz w:val="24"/>
          </w:rPr>
          <w:t>19</w:t>
        </w:r>
        <w:r w:rsidRPr="003D1407">
          <w:rPr>
            <w:noProof/>
            <w:webHidden/>
            <w:sz w:val="24"/>
          </w:rPr>
          <w:fldChar w:fldCharType="end"/>
        </w:r>
      </w:hyperlink>
    </w:p>
    <w:p w:rsidR="00295266" w:rsidRPr="003D1407" w:rsidRDefault="00295266" w:rsidP="003D1407">
      <w:pPr>
        <w:pStyle w:val="TOC3"/>
        <w:spacing w:line="340" w:lineRule="exact"/>
        <w:ind w:left="31680"/>
        <w:rPr>
          <w:noProof/>
          <w:sz w:val="24"/>
        </w:rPr>
      </w:pPr>
      <w:hyperlink w:anchor="_Toc454457128" w:history="1">
        <w:r w:rsidRPr="003D1407">
          <w:rPr>
            <w:rStyle w:val="Hyperlink"/>
            <w:rFonts w:ascii="宋体" w:hAnsi="宋体"/>
            <w:noProof/>
            <w:sz w:val="24"/>
          </w:rPr>
          <w:t>2</w:t>
        </w:r>
        <w:r w:rsidRPr="003D1407">
          <w:rPr>
            <w:rStyle w:val="Hyperlink"/>
            <w:rFonts w:ascii="宋体" w:hAnsi="宋体" w:hint="eastAsia"/>
            <w:noProof/>
            <w:sz w:val="24"/>
          </w:rPr>
          <w:t>、境外营业收入</w:t>
        </w:r>
        <w:r w:rsidRPr="003D1407">
          <w:rPr>
            <w:noProof/>
            <w:webHidden/>
            <w:sz w:val="24"/>
          </w:rPr>
          <w:tab/>
        </w:r>
        <w:r w:rsidRPr="003D1407">
          <w:rPr>
            <w:noProof/>
            <w:webHidden/>
            <w:sz w:val="24"/>
          </w:rPr>
          <w:fldChar w:fldCharType="begin"/>
        </w:r>
        <w:r w:rsidRPr="003D1407">
          <w:rPr>
            <w:noProof/>
            <w:webHidden/>
            <w:sz w:val="24"/>
          </w:rPr>
          <w:instrText xml:space="preserve"> PAGEREF _Toc454457128 \h </w:instrText>
        </w:r>
        <w:r w:rsidRPr="003D1407">
          <w:rPr>
            <w:noProof/>
            <w:sz w:val="24"/>
          </w:rPr>
        </w:r>
        <w:r w:rsidRPr="003D1407">
          <w:rPr>
            <w:noProof/>
            <w:webHidden/>
            <w:sz w:val="24"/>
          </w:rPr>
          <w:fldChar w:fldCharType="separate"/>
        </w:r>
        <w:r w:rsidRPr="003D1407">
          <w:rPr>
            <w:noProof/>
            <w:webHidden/>
            <w:sz w:val="24"/>
          </w:rPr>
          <w:t>25</w:t>
        </w:r>
        <w:r w:rsidRPr="003D1407">
          <w:rPr>
            <w:noProof/>
            <w:webHidden/>
            <w:sz w:val="24"/>
          </w:rPr>
          <w:fldChar w:fldCharType="end"/>
        </w:r>
      </w:hyperlink>
    </w:p>
    <w:p w:rsidR="00295266" w:rsidRPr="003D1407" w:rsidRDefault="00295266" w:rsidP="003D1407">
      <w:pPr>
        <w:pStyle w:val="TOC3"/>
        <w:spacing w:line="340" w:lineRule="exact"/>
        <w:ind w:left="31680"/>
        <w:rPr>
          <w:noProof/>
          <w:sz w:val="24"/>
        </w:rPr>
      </w:pPr>
      <w:hyperlink w:anchor="_Toc454457129" w:history="1">
        <w:r w:rsidRPr="003D1407">
          <w:rPr>
            <w:rStyle w:val="Hyperlink"/>
            <w:rFonts w:ascii="宋体" w:hAnsi="宋体"/>
            <w:noProof/>
            <w:kern w:val="0"/>
            <w:sz w:val="24"/>
          </w:rPr>
          <w:t>3</w:t>
        </w:r>
        <w:r w:rsidRPr="003D1407">
          <w:rPr>
            <w:rStyle w:val="Hyperlink"/>
            <w:rFonts w:ascii="宋体" w:hAnsi="宋体" w:hint="eastAsia"/>
            <w:noProof/>
            <w:kern w:val="0"/>
            <w:sz w:val="24"/>
          </w:rPr>
          <w:t>、利润总额及净利润</w:t>
        </w:r>
        <w:r w:rsidRPr="003D1407">
          <w:rPr>
            <w:noProof/>
            <w:webHidden/>
            <w:sz w:val="24"/>
          </w:rPr>
          <w:tab/>
        </w:r>
        <w:r w:rsidRPr="003D1407">
          <w:rPr>
            <w:noProof/>
            <w:webHidden/>
            <w:sz w:val="24"/>
          </w:rPr>
          <w:fldChar w:fldCharType="begin"/>
        </w:r>
        <w:r w:rsidRPr="003D1407">
          <w:rPr>
            <w:noProof/>
            <w:webHidden/>
            <w:sz w:val="24"/>
          </w:rPr>
          <w:instrText xml:space="preserve"> PAGEREF _Toc454457129 \h </w:instrText>
        </w:r>
        <w:r w:rsidRPr="003D1407">
          <w:rPr>
            <w:noProof/>
            <w:sz w:val="24"/>
          </w:rPr>
        </w:r>
        <w:r w:rsidRPr="003D1407">
          <w:rPr>
            <w:noProof/>
            <w:webHidden/>
            <w:sz w:val="24"/>
          </w:rPr>
          <w:fldChar w:fldCharType="separate"/>
        </w:r>
        <w:r w:rsidRPr="003D1407">
          <w:rPr>
            <w:noProof/>
            <w:webHidden/>
            <w:sz w:val="24"/>
          </w:rPr>
          <w:t>30</w:t>
        </w:r>
        <w:r w:rsidRPr="003D1407">
          <w:rPr>
            <w:noProof/>
            <w:webHidden/>
            <w:sz w:val="24"/>
          </w:rPr>
          <w:fldChar w:fldCharType="end"/>
        </w:r>
      </w:hyperlink>
    </w:p>
    <w:p w:rsidR="00295266" w:rsidRPr="003D1407" w:rsidRDefault="00295266" w:rsidP="003D1407">
      <w:pPr>
        <w:pStyle w:val="TOC3"/>
        <w:spacing w:line="340" w:lineRule="exact"/>
        <w:ind w:left="31680"/>
        <w:rPr>
          <w:noProof/>
          <w:sz w:val="24"/>
        </w:rPr>
      </w:pPr>
      <w:hyperlink w:anchor="_Toc454457130" w:history="1">
        <w:r w:rsidRPr="003D1407">
          <w:rPr>
            <w:rStyle w:val="Hyperlink"/>
            <w:rFonts w:ascii="宋体" w:hAnsi="宋体"/>
            <w:noProof/>
            <w:kern w:val="0"/>
            <w:sz w:val="24"/>
          </w:rPr>
          <w:t>4</w:t>
        </w:r>
        <w:r w:rsidRPr="003D1407">
          <w:rPr>
            <w:rStyle w:val="Hyperlink"/>
            <w:rFonts w:ascii="宋体" w:hAnsi="宋体" w:hint="eastAsia"/>
            <w:noProof/>
            <w:kern w:val="0"/>
            <w:sz w:val="24"/>
          </w:rPr>
          <w:t>、经济增加值</w:t>
        </w:r>
        <w:r w:rsidRPr="003D1407">
          <w:rPr>
            <w:noProof/>
            <w:webHidden/>
            <w:sz w:val="24"/>
          </w:rPr>
          <w:tab/>
        </w:r>
        <w:r w:rsidRPr="003D1407">
          <w:rPr>
            <w:noProof/>
            <w:webHidden/>
            <w:sz w:val="24"/>
          </w:rPr>
          <w:fldChar w:fldCharType="begin"/>
        </w:r>
        <w:r w:rsidRPr="003D1407">
          <w:rPr>
            <w:noProof/>
            <w:webHidden/>
            <w:sz w:val="24"/>
          </w:rPr>
          <w:instrText xml:space="preserve"> PAGEREF _Toc454457130 \h </w:instrText>
        </w:r>
        <w:r w:rsidRPr="003D1407">
          <w:rPr>
            <w:noProof/>
            <w:sz w:val="24"/>
          </w:rPr>
        </w:r>
        <w:r w:rsidRPr="003D1407">
          <w:rPr>
            <w:noProof/>
            <w:webHidden/>
            <w:sz w:val="24"/>
          </w:rPr>
          <w:fldChar w:fldCharType="separate"/>
        </w:r>
        <w:r w:rsidRPr="003D1407">
          <w:rPr>
            <w:noProof/>
            <w:webHidden/>
            <w:sz w:val="24"/>
          </w:rPr>
          <w:t>33</w:t>
        </w:r>
        <w:r w:rsidRPr="003D1407">
          <w:rPr>
            <w:noProof/>
            <w:webHidden/>
            <w:sz w:val="24"/>
          </w:rPr>
          <w:fldChar w:fldCharType="end"/>
        </w:r>
      </w:hyperlink>
    </w:p>
    <w:p w:rsidR="00295266" w:rsidRPr="003D1407" w:rsidRDefault="00295266" w:rsidP="003D1407">
      <w:pPr>
        <w:pStyle w:val="TOC2"/>
        <w:spacing w:line="340" w:lineRule="exact"/>
        <w:ind w:left="31680"/>
        <w:rPr>
          <w:noProof/>
          <w:sz w:val="24"/>
          <w:szCs w:val="24"/>
        </w:rPr>
      </w:pPr>
      <w:hyperlink w:anchor="_Toc454457131" w:history="1">
        <w:r w:rsidRPr="003D1407">
          <w:rPr>
            <w:rStyle w:val="Hyperlink"/>
            <w:rFonts w:ascii="宋体" w:hAnsi="宋体" w:hint="eastAsia"/>
            <w:noProof/>
            <w:sz w:val="24"/>
            <w:szCs w:val="24"/>
          </w:rPr>
          <w:t>四、人力资源指标分析</w:t>
        </w:r>
        <w:r w:rsidRPr="003D1407">
          <w:rPr>
            <w:noProof/>
            <w:webHidden/>
            <w:sz w:val="24"/>
            <w:szCs w:val="24"/>
          </w:rPr>
          <w:tab/>
        </w:r>
        <w:r w:rsidRPr="003D1407">
          <w:rPr>
            <w:noProof/>
            <w:webHidden/>
            <w:sz w:val="24"/>
            <w:szCs w:val="24"/>
          </w:rPr>
          <w:fldChar w:fldCharType="begin"/>
        </w:r>
        <w:r w:rsidRPr="003D1407">
          <w:rPr>
            <w:noProof/>
            <w:webHidden/>
            <w:sz w:val="24"/>
            <w:szCs w:val="24"/>
          </w:rPr>
          <w:instrText xml:space="preserve"> PAGEREF _Toc454457131 \h </w:instrText>
        </w:r>
        <w:r w:rsidRPr="003D1407">
          <w:rPr>
            <w:noProof/>
            <w:sz w:val="24"/>
            <w:szCs w:val="24"/>
          </w:rPr>
        </w:r>
        <w:r w:rsidRPr="003D1407">
          <w:rPr>
            <w:noProof/>
            <w:webHidden/>
            <w:sz w:val="24"/>
            <w:szCs w:val="24"/>
          </w:rPr>
          <w:fldChar w:fldCharType="separate"/>
        </w:r>
        <w:r w:rsidRPr="003D1407">
          <w:rPr>
            <w:noProof/>
            <w:webHidden/>
            <w:sz w:val="24"/>
            <w:szCs w:val="24"/>
          </w:rPr>
          <w:t>34</w:t>
        </w:r>
        <w:r w:rsidRPr="003D1407">
          <w:rPr>
            <w:noProof/>
            <w:webHidden/>
            <w:sz w:val="24"/>
            <w:szCs w:val="24"/>
          </w:rPr>
          <w:fldChar w:fldCharType="end"/>
        </w:r>
      </w:hyperlink>
    </w:p>
    <w:p w:rsidR="00295266" w:rsidRPr="003D1407" w:rsidRDefault="00295266" w:rsidP="003D1407">
      <w:pPr>
        <w:pStyle w:val="TOC2"/>
        <w:spacing w:line="340" w:lineRule="exact"/>
        <w:ind w:left="31680"/>
        <w:rPr>
          <w:noProof/>
          <w:sz w:val="24"/>
          <w:szCs w:val="24"/>
        </w:rPr>
      </w:pPr>
      <w:hyperlink w:anchor="_Toc454457132" w:history="1">
        <w:r w:rsidRPr="003D1407">
          <w:rPr>
            <w:rStyle w:val="Hyperlink"/>
            <w:rFonts w:ascii="宋体" w:hAnsi="宋体" w:hint="eastAsia"/>
            <w:noProof/>
            <w:sz w:val="24"/>
            <w:szCs w:val="24"/>
          </w:rPr>
          <w:t>五、技术水平指标分析</w:t>
        </w:r>
        <w:r w:rsidRPr="003D1407">
          <w:rPr>
            <w:noProof/>
            <w:webHidden/>
            <w:sz w:val="24"/>
            <w:szCs w:val="24"/>
          </w:rPr>
          <w:tab/>
        </w:r>
        <w:r w:rsidRPr="003D1407">
          <w:rPr>
            <w:noProof/>
            <w:webHidden/>
            <w:sz w:val="24"/>
            <w:szCs w:val="24"/>
          </w:rPr>
          <w:fldChar w:fldCharType="begin"/>
        </w:r>
        <w:r w:rsidRPr="003D1407">
          <w:rPr>
            <w:noProof/>
            <w:webHidden/>
            <w:sz w:val="24"/>
            <w:szCs w:val="24"/>
          </w:rPr>
          <w:instrText xml:space="preserve"> PAGEREF _Toc454457132 \h </w:instrText>
        </w:r>
        <w:r w:rsidRPr="003D1407">
          <w:rPr>
            <w:noProof/>
            <w:sz w:val="24"/>
            <w:szCs w:val="24"/>
          </w:rPr>
        </w:r>
        <w:r w:rsidRPr="003D1407">
          <w:rPr>
            <w:noProof/>
            <w:webHidden/>
            <w:sz w:val="24"/>
            <w:szCs w:val="24"/>
          </w:rPr>
          <w:fldChar w:fldCharType="separate"/>
        </w:r>
        <w:r w:rsidRPr="003D1407">
          <w:rPr>
            <w:noProof/>
            <w:webHidden/>
            <w:sz w:val="24"/>
            <w:szCs w:val="24"/>
          </w:rPr>
          <w:t>37</w:t>
        </w:r>
        <w:r w:rsidRPr="003D1407">
          <w:rPr>
            <w:noProof/>
            <w:webHidden/>
            <w:sz w:val="24"/>
            <w:szCs w:val="24"/>
          </w:rPr>
          <w:fldChar w:fldCharType="end"/>
        </w:r>
      </w:hyperlink>
    </w:p>
    <w:p w:rsidR="00295266" w:rsidRPr="003D1407" w:rsidRDefault="00295266" w:rsidP="003D1407">
      <w:pPr>
        <w:pStyle w:val="TOC3"/>
        <w:spacing w:line="340" w:lineRule="exact"/>
        <w:ind w:left="31680"/>
        <w:rPr>
          <w:noProof/>
          <w:sz w:val="24"/>
        </w:rPr>
      </w:pPr>
      <w:hyperlink w:anchor="_Toc454457133" w:history="1">
        <w:r w:rsidRPr="003D1407">
          <w:rPr>
            <w:rStyle w:val="Hyperlink"/>
            <w:rFonts w:ascii="宋体" w:hAnsi="宋体"/>
            <w:noProof/>
            <w:sz w:val="24"/>
          </w:rPr>
          <w:t>1</w:t>
        </w:r>
        <w:r w:rsidRPr="003D1407">
          <w:rPr>
            <w:rStyle w:val="Hyperlink"/>
            <w:rFonts w:ascii="宋体" w:hAnsi="宋体" w:hint="eastAsia"/>
            <w:noProof/>
            <w:sz w:val="24"/>
          </w:rPr>
          <w:t>、拥有专利技术及专有技术数量</w:t>
        </w:r>
        <w:r w:rsidRPr="003D1407">
          <w:rPr>
            <w:noProof/>
            <w:webHidden/>
            <w:sz w:val="24"/>
          </w:rPr>
          <w:tab/>
        </w:r>
        <w:r w:rsidRPr="003D1407">
          <w:rPr>
            <w:noProof/>
            <w:webHidden/>
            <w:sz w:val="24"/>
          </w:rPr>
          <w:fldChar w:fldCharType="begin"/>
        </w:r>
        <w:r w:rsidRPr="003D1407">
          <w:rPr>
            <w:noProof/>
            <w:webHidden/>
            <w:sz w:val="24"/>
          </w:rPr>
          <w:instrText xml:space="preserve"> PAGEREF _Toc454457133 \h </w:instrText>
        </w:r>
        <w:r w:rsidRPr="003D1407">
          <w:rPr>
            <w:noProof/>
            <w:sz w:val="24"/>
          </w:rPr>
        </w:r>
        <w:r w:rsidRPr="003D1407">
          <w:rPr>
            <w:noProof/>
            <w:webHidden/>
            <w:sz w:val="24"/>
          </w:rPr>
          <w:fldChar w:fldCharType="separate"/>
        </w:r>
        <w:r w:rsidRPr="003D1407">
          <w:rPr>
            <w:noProof/>
            <w:webHidden/>
            <w:sz w:val="24"/>
          </w:rPr>
          <w:t>37</w:t>
        </w:r>
        <w:r w:rsidRPr="003D1407">
          <w:rPr>
            <w:noProof/>
            <w:webHidden/>
            <w:sz w:val="24"/>
          </w:rPr>
          <w:fldChar w:fldCharType="end"/>
        </w:r>
      </w:hyperlink>
    </w:p>
    <w:p w:rsidR="00295266" w:rsidRPr="003D1407" w:rsidRDefault="00295266" w:rsidP="003D1407">
      <w:pPr>
        <w:pStyle w:val="TOC3"/>
        <w:spacing w:line="340" w:lineRule="exact"/>
        <w:ind w:left="31680"/>
        <w:rPr>
          <w:noProof/>
          <w:sz w:val="24"/>
        </w:rPr>
      </w:pPr>
      <w:hyperlink w:anchor="_Toc454457134" w:history="1">
        <w:r w:rsidRPr="003D1407">
          <w:rPr>
            <w:rStyle w:val="Hyperlink"/>
            <w:rFonts w:ascii="宋体" w:hAnsi="宋体"/>
            <w:noProof/>
            <w:sz w:val="24"/>
          </w:rPr>
          <w:t>2</w:t>
        </w:r>
        <w:r w:rsidRPr="003D1407">
          <w:rPr>
            <w:rStyle w:val="Hyperlink"/>
            <w:rFonts w:ascii="宋体" w:hAnsi="宋体" w:hint="eastAsia"/>
            <w:noProof/>
            <w:sz w:val="24"/>
          </w:rPr>
          <w:t>、获奖情况</w:t>
        </w:r>
        <w:r w:rsidRPr="003D1407">
          <w:rPr>
            <w:noProof/>
            <w:webHidden/>
            <w:sz w:val="24"/>
          </w:rPr>
          <w:tab/>
        </w:r>
        <w:r w:rsidRPr="003D1407">
          <w:rPr>
            <w:noProof/>
            <w:webHidden/>
            <w:sz w:val="24"/>
          </w:rPr>
          <w:fldChar w:fldCharType="begin"/>
        </w:r>
        <w:r w:rsidRPr="003D1407">
          <w:rPr>
            <w:noProof/>
            <w:webHidden/>
            <w:sz w:val="24"/>
          </w:rPr>
          <w:instrText xml:space="preserve"> PAGEREF _Toc454457134 \h </w:instrText>
        </w:r>
        <w:r w:rsidRPr="003D1407">
          <w:rPr>
            <w:noProof/>
            <w:sz w:val="24"/>
          </w:rPr>
        </w:r>
        <w:r w:rsidRPr="003D1407">
          <w:rPr>
            <w:noProof/>
            <w:webHidden/>
            <w:sz w:val="24"/>
          </w:rPr>
          <w:fldChar w:fldCharType="separate"/>
        </w:r>
        <w:r w:rsidRPr="003D1407">
          <w:rPr>
            <w:noProof/>
            <w:webHidden/>
            <w:sz w:val="24"/>
          </w:rPr>
          <w:t>40</w:t>
        </w:r>
        <w:r w:rsidRPr="003D1407">
          <w:rPr>
            <w:noProof/>
            <w:webHidden/>
            <w:sz w:val="24"/>
          </w:rPr>
          <w:fldChar w:fldCharType="end"/>
        </w:r>
      </w:hyperlink>
    </w:p>
    <w:p w:rsidR="00295266" w:rsidRPr="003D1407" w:rsidRDefault="00295266" w:rsidP="003D1407">
      <w:pPr>
        <w:pStyle w:val="TOC1"/>
        <w:spacing w:line="340" w:lineRule="exact"/>
        <w:rPr>
          <w:rFonts w:ascii="Times New Roman" w:hAnsi="Times New Roman"/>
          <w:sz w:val="24"/>
          <w:szCs w:val="24"/>
        </w:rPr>
      </w:pPr>
      <w:hyperlink w:anchor="_Toc454457135" w:history="1">
        <w:r w:rsidRPr="003D1407">
          <w:rPr>
            <w:rStyle w:val="Hyperlink"/>
            <w:rFonts w:hint="eastAsia"/>
            <w:sz w:val="24"/>
            <w:szCs w:val="24"/>
          </w:rPr>
          <w:t>第二部分：</w:t>
        </w:r>
        <w:r w:rsidRPr="003D1407">
          <w:rPr>
            <w:rStyle w:val="Hyperlink"/>
            <w:sz w:val="24"/>
            <w:szCs w:val="24"/>
          </w:rPr>
          <w:t>2015</w:t>
        </w:r>
        <w:r w:rsidRPr="003D1407">
          <w:rPr>
            <w:rStyle w:val="Hyperlink"/>
            <w:rFonts w:hint="eastAsia"/>
            <w:sz w:val="24"/>
            <w:szCs w:val="24"/>
          </w:rPr>
          <w:t>年度电力勘测设计统计年报分析报告</w:t>
        </w:r>
        <w:r w:rsidRPr="003D1407">
          <w:rPr>
            <w:webHidden/>
            <w:sz w:val="24"/>
            <w:szCs w:val="24"/>
          </w:rPr>
          <w:tab/>
        </w:r>
        <w:r w:rsidRPr="003D1407">
          <w:rPr>
            <w:webHidden/>
            <w:sz w:val="24"/>
            <w:szCs w:val="24"/>
          </w:rPr>
          <w:fldChar w:fldCharType="begin"/>
        </w:r>
        <w:r w:rsidRPr="003D1407">
          <w:rPr>
            <w:webHidden/>
            <w:sz w:val="24"/>
            <w:szCs w:val="24"/>
          </w:rPr>
          <w:instrText xml:space="preserve"> PAGEREF _Toc454457135 \h </w:instrText>
        </w:r>
        <w:r w:rsidRPr="003D1407">
          <w:rPr>
            <w:sz w:val="24"/>
            <w:szCs w:val="24"/>
          </w:rPr>
        </w:r>
        <w:r w:rsidRPr="003D1407">
          <w:rPr>
            <w:webHidden/>
            <w:sz w:val="24"/>
            <w:szCs w:val="24"/>
          </w:rPr>
          <w:fldChar w:fldCharType="separate"/>
        </w:r>
        <w:r w:rsidRPr="003D1407">
          <w:rPr>
            <w:webHidden/>
            <w:sz w:val="24"/>
            <w:szCs w:val="24"/>
          </w:rPr>
          <w:t>43</w:t>
        </w:r>
        <w:r w:rsidRPr="003D1407">
          <w:rPr>
            <w:webHidden/>
            <w:sz w:val="24"/>
            <w:szCs w:val="24"/>
          </w:rPr>
          <w:fldChar w:fldCharType="end"/>
        </w:r>
      </w:hyperlink>
    </w:p>
    <w:p w:rsidR="00295266" w:rsidRPr="003D1407" w:rsidRDefault="00295266" w:rsidP="003D1407">
      <w:pPr>
        <w:pStyle w:val="TOC2"/>
        <w:tabs>
          <w:tab w:val="left" w:pos="1260"/>
        </w:tabs>
        <w:spacing w:line="340" w:lineRule="exact"/>
        <w:ind w:left="31680"/>
        <w:rPr>
          <w:noProof/>
          <w:sz w:val="24"/>
          <w:szCs w:val="24"/>
        </w:rPr>
      </w:pPr>
      <w:hyperlink w:anchor="_Toc454457136" w:history="1">
        <w:r w:rsidRPr="003D1407">
          <w:rPr>
            <w:rStyle w:val="Hyperlink"/>
            <w:rFonts w:ascii="宋体" w:hAnsi="宋体" w:hint="eastAsia"/>
            <w:noProof/>
            <w:sz w:val="24"/>
            <w:szCs w:val="24"/>
          </w:rPr>
          <w:t>一、</w:t>
        </w:r>
        <w:r w:rsidRPr="003D1407">
          <w:rPr>
            <w:noProof/>
            <w:sz w:val="24"/>
            <w:szCs w:val="24"/>
          </w:rPr>
          <w:tab/>
        </w:r>
        <w:r w:rsidRPr="003D1407">
          <w:rPr>
            <w:rStyle w:val="Hyperlink"/>
            <w:rFonts w:ascii="宋体" w:hAnsi="宋体" w:hint="eastAsia"/>
            <w:noProof/>
            <w:sz w:val="24"/>
            <w:szCs w:val="24"/>
          </w:rPr>
          <w:t>重要生产经营总体指标分析</w:t>
        </w:r>
        <w:r w:rsidRPr="003D1407">
          <w:rPr>
            <w:noProof/>
            <w:webHidden/>
            <w:sz w:val="24"/>
            <w:szCs w:val="24"/>
          </w:rPr>
          <w:tab/>
        </w:r>
        <w:r w:rsidRPr="003D1407">
          <w:rPr>
            <w:noProof/>
            <w:webHidden/>
            <w:sz w:val="24"/>
            <w:szCs w:val="24"/>
          </w:rPr>
          <w:fldChar w:fldCharType="begin"/>
        </w:r>
        <w:r w:rsidRPr="003D1407">
          <w:rPr>
            <w:noProof/>
            <w:webHidden/>
            <w:sz w:val="24"/>
            <w:szCs w:val="24"/>
          </w:rPr>
          <w:instrText xml:space="preserve"> PAGEREF _Toc454457136 \h </w:instrText>
        </w:r>
        <w:r w:rsidRPr="003D1407">
          <w:rPr>
            <w:noProof/>
            <w:sz w:val="24"/>
            <w:szCs w:val="24"/>
          </w:rPr>
        </w:r>
        <w:r w:rsidRPr="003D1407">
          <w:rPr>
            <w:noProof/>
            <w:webHidden/>
            <w:sz w:val="24"/>
            <w:szCs w:val="24"/>
          </w:rPr>
          <w:fldChar w:fldCharType="separate"/>
        </w:r>
        <w:r w:rsidRPr="003D1407">
          <w:rPr>
            <w:noProof/>
            <w:webHidden/>
            <w:sz w:val="24"/>
            <w:szCs w:val="24"/>
          </w:rPr>
          <w:t>44</w:t>
        </w:r>
        <w:r w:rsidRPr="003D1407">
          <w:rPr>
            <w:noProof/>
            <w:webHidden/>
            <w:sz w:val="24"/>
            <w:szCs w:val="24"/>
          </w:rPr>
          <w:fldChar w:fldCharType="end"/>
        </w:r>
      </w:hyperlink>
    </w:p>
    <w:p w:rsidR="00295266" w:rsidRPr="003D1407" w:rsidRDefault="00295266" w:rsidP="003D1407">
      <w:pPr>
        <w:pStyle w:val="TOC2"/>
        <w:tabs>
          <w:tab w:val="left" w:pos="1260"/>
        </w:tabs>
        <w:spacing w:line="340" w:lineRule="exact"/>
        <w:ind w:left="31680"/>
        <w:rPr>
          <w:noProof/>
          <w:sz w:val="24"/>
          <w:szCs w:val="24"/>
        </w:rPr>
      </w:pPr>
      <w:hyperlink w:anchor="_Toc454457137" w:history="1">
        <w:r w:rsidRPr="003D1407">
          <w:rPr>
            <w:rStyle w:val="Hyperlink"/>
            <w:rFonts w:ascii="宋体" w:hAnsi="宋体" w:hint="eastAsia"/>
            <w:noProof/>
            <w:sz w:val="24"/>
            <w:szCs w:val="24"/>
          </w:rPr>
          <w:t>二、</w:t>
        </w:r>
        <w:r w:rsidRPr="003D1407">
          <w:rPr>
            <w:noProof/>
            <w:sz w:val="24"/>
            <w:szCs w:val="24"/>
          </w:rPr>
          <w:tab/>
        </w:r>
        <w:r w:rsidRPr="003D1407">
          <w:rPr>
            <w:rStyle w:val="Hyperlink"/>
            <w:rFonts w:ascii="宋体" w:hAnsi="宋体" w:hint="eastAsia"/>
            <w:noProof/>
            <w:sz w:val="24"/>
            <w:szCs w:val="24"/>
          </w:rPr>
          <w:t>主要指标发展趋势分析</w:t>
        </w:r>
        <w:r w:rsidRPr="003D1407">
          <w:rPr>
            <w:noProof/>
            <w:webHidden/>
            <w:sz w:val="24"/>
            <w:szCs w:val="24"/>
          </w:rPr>
          <w:tab/>
        </w:r>
        <w:r w:rsidRPr="003D1407">
          <w:rPr>
            <w:noProof/>
            <w:webHidden/>
            <w:sz w:val="24"/>
            <w:szCs w:val="24"/>
          </w:rPr>
          <w:fldChar w:fldCharType="begin"/>
        </w:r>
        <w:r w:rsidRPr="003D1407">
          <w:rPr>
            <w:noProof/>
            <w:webHidden/>
            <w:sz w:val="24"/>
            <w:szCs w:val="24"/>
          </w:rPr>
          <w:instrText xml:space="preserve"> PAGEREF _Toc454457137 \h </w:instrText>
        </w:r>
        <w:r w:rsidRPr="003D1407">
          <w:rPr>
            <w:noProof/>
            <w:sz w:val="24"/>
            <w:szCs w:val="24"/>
          </w:rPr>
        </w:r>
        <w:r w:rsidRPr="003D1407">
          <w:rPr>
            <w:noProof/>
            <w:webHidden/>
            <w:sz w:val="24"/>
            <w:szCs w:val="24"/>
          </w:rPr>
          <w:fldChar w:fldCharType="separate"/>
        </w:r>
        <w:r w:rsidRPr="003D1407">
          <w:rPr>
            <w:noProof/>
            <w:webHidden/>
            <w:sz w:val="24"/>
            <w:szCs w:val="24"/>
          </w:rPr>
          <w:t>52</w:t>
        </w:r>
        <w:r w:rsidRPr="003D1407">
          <w:rPr>
            <w:noProof/>
            <w:webHidden/>
            <w:sz w:val="24"/>
            <w:szCs w:val="24"/>
          </w:rPr>
          <w:fldChar w:fldCharType="end"/>
        </w:r>
      </w:hyperlink>
    </w:p>
    <w:p w:rsidR="00295266" w:rsidRPr="003D1407" w:rsidRDefault="00295266" w:rsidP="003D1407">
      <w:pPr>
        <w:pStyle w:val="TOC3"/>
        <w:spacing w:line="340" w:lineRule="exact"/>
        <w:ind w:left="31680"/>
        <w:rPr>
          <w:noProof/>
          <w:sz w:val="24"/>
        </w:rPr>
      </w:pPr>
      <w:hyperlink w:anchor="_Toc454457138" w:history="1">
        <w:r w:rsidRPr="003D1407">
          <w:rPr>
            <w:rStyle w:val="Hyperlink"/>
            <w:rFonts w:ascii="宋体"/>
            <w:noProof/>
            <w:sz w:val="24"/>
          </w:rPr>
          <w:t>1.</w:t>
        </w:r>
        <w:r w:rsidRPr="003D1407">
          <w:rPr>
            <w:noProof/>
            <w:sz w:val="24"/>
          </w:rPr>
          <w:tab/>
        </w:r>
        <w:r w:rsidRPr="003D1407">
          <w:rPr>
            <w:rStyle w:val="Hyperlink"/>
            <w:rFonts w:ascii="宋体" w:hAnsi="宋体" w:hint="eastAsia"/>
            <w:noProof/>
            <w:sz w:val="24"/>
          </w:rPr>
          <w:t>新签合同总额发展趋势</w:t>
        </w:r>
        <w:r w:rsidRPr="003D1407">
          <w:rPr>
            <w:noProof/>
            <w:webHidden/>
            <w:sz w:val="24"/>
          </w:rPr>
          <w:tab/>
        </w:r>
        <w:r w:rsidRPr="003D1407">
          <w:rPr>
            <w:noProof/>
            <w:webHidden/>
            <w:sz w:val="24"/>
          </w:rPr>
          <w:fldChar w:fldCharType="begin"/>
        </w:r>
        <w:r w:rsidRPr="003D1407">
          <w:rPr>
            <w:noProof/>
            <w:webHidden/>
            <w:sz w:val="24"/>
          </w:rPr>
          <w:instrText xml:space="preserve"> PAGEREF _Toc454457138 \h </w:instrText>
        </w:r>
        <w:r w:rsidRPr="003D1407">
          <w:rPr>
            <w:noProof/>
            <w:sz w:val="24"/>
          </w:rPr>
        </w:r>
        <w:r w:rsidRPr="003D1407">
          <w:rPr>
            <w:noProof/>
            <w:webHidden/>
            <w:sz w:val="24"/>
          </w:rPr>
          <w:fldChar w:fldCharType="separate"/>
        </w:r>
        <w:r w:rsidRPr="003D1407">
          <w:rPr>
            <w:noProof/>
            <w:webHidden/>
            <w:sz w:val="24"/>
          </w:rPr>
          <w:t>52</w:t>
        </w:r>
        <w:r w:rsidRPr="003D1407">
          <w:rPr>
            <w:noProof/>
            <w:webHidden/>
            <w:sz w:val="24"/>
          </w:rPr>
          <w:fldChar w:fldCharType="end"/>
        </w:r>
      </w:hyperlink>
    </w:p>
    <w:p w:rsidR="00295266" w:rsidRPr="003D1407" w:rsidRDefault="00295266" w:rsidP="003D1407">
      <w:pPr>
        <w:pStyle w:val="TOC3"/>
        <w:spacing w:line="340" w:lineRule="exact"/>
        <w:ind w:left="31680"/>
        <w:rPr>
          <w:noProof/>
          <w:sz w:val="24"/>
        </w:rPr>
      </w:pPr>
      <w:hyperlink w:anchor="_Toc454457139" w:history="1">
        <w:r w:rsidRPr="003D1407">
          <w:rPr>
            <w:rStyle w:val="Hyperlink"/>
            <w:rFonts w:ascii="宋体"/>
            <w:noProof/>
            <w:sz w:val="24"/>
          </w:rPr>
          <w:t>2.</w:t>
        </w:r>
        <w:r w:rsidRPr="003D1407">
          <w:rPr>
            <w:noProof/>
            <w:sz w:val="24"/>
          </w:rPr>
          <w:tab/>
        </w:r>
        <w:r w:rsidRPr="003D1407">
          <w:rPr>
            <w:rStyle w:val="Hyperlink"/>
            <w:rFonts w:ascii="宋体" w:hAnsi="宋体" w:hint="eastAsia"/>
            <w:noProof/>
            <w:sz w:val="24"/>
          </w:rPr>
          <w:t>各类业务新签合同额发展趋势</w:t>
        </w:r>
        <w:r w:rsidRPr="003D1407">
          <w:rPr>
            <w:noProof/>
            <w:webHidden/>
            <w:sz w:val="24"/>
          </w:rPr>
          <w:tab/>
        </w:r>
        <w:r w:rsidRPr="003D1407">
          <w:rPr>
            <w:noProof/>
            <w:webHidden/>
            <w:sz w:val="24"/>
          </w:rPr>
          <w:fldChar w:fldCharType="begin"/>
        </w:r>
        <w:r w:rsidRPr="003D1407">
          <w:rPr>
            <w:noProof/>
            <w:webHidden/>
            <w:sz w:val="24"/>
          </w:rPr>
          <w:instrText xml:space="preserve"> PAGEREF _Toc454457139 \h </w:instrText>
        </w:r>
        <w:r w:rsidRPr="003D1407">
          <w:rPr>
            <w:noProof/>
            <w:sz w:val="24"/>
          </w:rPr>
        </w:r>
        <w:r w:rsidRPr="003D1407">
          <w:rPr>
            <w:noProof/>
            <w:webHidden/>
            <w:sz w:val="24"/>
          </w:rPr>
          <w:fldChar w:fldCharType="separate"/>
        </w:r>
        <w:r w:rsidRPr="003D1407">
          <w:rPr>
            <w:noProof/>
            <w:webHidden/>
            <w:sz w:val="24"/>
          </w:rPr>
          <w:t>53</w:t>
        </w:r>
        <w:r w:rsidRPr="003D1407">
          <w:rPr>
            <w:noProof/>
            <w:webHidden/>
            <w:sz w:val="24"/>
          </w:rPr>
          <w:fldChar w:fldCharType="end"/>
        </w:r>
      </w:hyperlink>
    </w:p>
    <w:p w:rsidR="00295266" w:rsidRPr="003D1407" w:rsidRDefault="00295266" w:rsidP="003D1407">
      <w:pPr>
        <w:pStyle w:val="TOC3"/>
        <w:spacing w:line="340" w:lineRule="exact"/>
        <w:ind w:left="31680"/>
        <w:rPr>
          <w:noProof/>
          <w:sz w:val="24"/>
        </w:rPr>
      </w:pPr>
      <w:hyperlink w:anchor="_Toc454457140" w:history="1">
        <w:r w:rsidRPr="003D1407">
          <w:rPr>
            <w:rStyle w:val="Hyperlink"/>
            <w:rFonts w:ascii="宋体"/>
            <w:noProof/>
            <w:sz w:val="24"/>
          </w:rPr>
          <w:t>3.</w:t>
        </w:r>
        <w:r w:rsidRPr="003D1407">
          <w:rPr>
            <w:noProof/>
            <w:sz w:val="24"/>
          </w:rPr>
          <w:tab/>
        </w:r>
        <w:r w:rsidRPr="003D1407">
          <w:rPr>
            <w:rStyle w:val="Hyperlink"/>
            <w:rFonts w:ascii="宋体" w:hAnsi="宋体" w:hint="eastAsia"/>
            <w:noProof/>
            <w:sz w:val="24"/>
          </w:rPr>
          <w:t>完成产值趋势</w:t>
        </w:r>
        <w:r w:rsidRPr="003D1407">
          <w:rPr>
            <w:noProof/>
            <w:webHidden/>
            <w:sz w:val="24"/>
          </w:rPr>
          <w:tab/>
        </w:r>
        <w:r w:rsidRPr="003D1407">
          <w:rPr>
            <w:noProof/>
            <w:webHidden/>
            <w:sz w:val="24"/>
          </w:rPr>
          <w:fldChar w:fldCharType="begin"/>
        </w:r>
        <w:r w:rsidRPr="003D1407">
          <w:rPr>
            <w:noProof/>
            <w:webHidden/>
            <w:sz w:val="24"/>
          </w:rPr>
          <w:instrText xml:space="preserve"> PAGEREF _Toc454457140 \h </w:instrText>
        </w:r>
        <w:r w:rsidRPr="003D1407">
          <w:rPr>
            <w:noProof/>
            <w:sz w:val="24"/>
          </w:rPr>
        </w:r>
        <w:r w:rsidRPr="003D1407">
          <w:rPr>
            <w:noProof/>
            <w:webHidden/>
            <w:sz w:val="24"/>
          </w:rPr>
          <w:fldChar w:fldCharType="separate"/>
        </w:r>
        <w:r w:rsidRPr="003D1407">
          <w:rPr>
            <w:noProof/>
            <w:webHidden/>
            <w:sz w:val="24"/>
          </w:rPr>
          <w:t>55</w:t>
        </w:r>
        <w:r w:rsidRPr="003D1407">
          <w:rPr>
            <w:noProof/>
            <w:webHidden/>
            <w:sz w:val="24"/>
          </w:rPr>
          <w:fldChar w:fldCharType="end"/>
        </w:r>
      </w:hyperlink>
    </w:p>
    <w:p w:rsidR="00295266" w:rsidRPr="003D1407" w:rsidRDefault="00295266" w:rsidP="003D1407">
      <w:pPr>
        <w:pStyle w:val="TOC3"/>
        <w:spacing w:line="340" w:lineRule="exact"/>
        <w:ind w:left="31680"/>
        <w:rPr>
          <w:noProof/>
          <w:sz w:val="24"/>
        </w:rPr>
      </w:pPr>
      <w:hyperlink w:anchor="_Toc454457141" w:history="1">
        <w:r w:rsidRPr="003D1407">
          <w:rPr>
            <w:rStyle w:val="Hyperlink"/>
            <w:rFonts w:ascii="宋体"/>
            <w:noProof/>
            <w:sz w:val="24"/>
          </w:rPr>
          <w:t>4.</w:t>
        </w:r>
        <w:r w:rsidRPr="003D1407">
          <w:rPr>
            <w:noProof/>
            <w:sz w:val="24"/>
          </w:rPr>
          <w:tab/>
        </w:r>
        <w:r w:rsidRPr="003D1407">
          <w:rPr>
            <w:rStyle w:val="Hyperlink"/>
            <w:rFonts w:ascii="宋体" w:hAnsi="宋体" w:hint="eastAsia"/>
            <w:noProof/>
            <w:sz w:val="24"/>
          </w:rPr>
          <w:t>营业收入趋势</w:t>
        </w:r>
        <w:r w:rsidRPr="003D1407">
          <w:rPr>
            <w:noProof/>
            <w:webHidden/>
            <w:sz w:val="24"/>
          </w:rPr>
          <w:tab/>
        </w:r>
        <w:r w:rsidRPr="003D1407">
          <w:rPr>
            <w:noProof/>
            <w:webHidden/>
            <w:sz w:val="24"/>
          </w:rPr>
          <w:fldChar w:fldCharType="begin"/>
        </w:r>
        <w:r w:rsidRPr="003D1407">
          <w:rPr>
            <w:noProof/>
            <w:webHidden/>
            <w:sz w:val="24"/>
          </w:rPr>
          <w:instrText xml:space="preserve"> PAGEREF _Toc454457141 \h </w:instrText>
        </w:r>
        <w:r w:rsidRPr="003D1407">
          <w:rPr>
            <w:noProof/>
            <w:sz w:val="24"/>
          </w:rPr>
        </w:r>
        <w:r w:rsidRPr="003D1407">
          <w:rPr>
            <w:noProof/>
            <w:webHidden/>
            <w:sz w:val="24"/>
          </w:rPr>
          <w:fldChar w:fldCharType="separate"/>
        </w:r>
        <w:r w:rsidRPr="003D1407">
          <w:rPr>
            <w:noProof/>
            <w:webHidden/>
            <w:sz w:val="24"/>
          </w:rPr>
          <w:t>56</w:t>
        </w:r>
        <w:r w:rsidRPr="003D1407">
          <w:rPr>
            <w:noProof/>
            <w:webHidden/>
            <w:sz w:val="24"/>
          </w:rPr>
          <w:fldChar w:fldCharType="end"/>
        </w:r>
      </w:hyperlink>
    </w:p>
    <w:p w:rsidR="00295266" w:rsidRPr="003D1407" w:rsidRDefault="00295266" w:rsidP="003D1407">
      <w:pPr>
        <w:pStyle w:val="TOC2"/>
        <w:tabs>
          <w:tab w:val="left" w:pos="1260"/>
        </w:tabs>
        <w:spacing w:line="340" w:lineRule="exact"/>
        <w:ind w:left="31680"/>
        <w:rPr>
          <w:noProof/>
          <w:sz w:val="24"/>
          <w:szCs w:val="24"/>
        </w:rPr>
      </w:pPr>
      <w:hyperlink w:anchor="_Toc454457142" w:history="1">
        <w:r w:rsidRPr="003D1407">
          <w:rPr>
            <w:rStyle w:val="Hyperlink"/>
            <w:rFonts w:ascii="宋体" w:hAnsi="宋体" w:hint="eastAsia"/>
            <w:noProof/>
            <w:sz w:val="24"/>
            <w:szCs w:val="24"/>
          </w:rPr>
          <w:t>三、</w:t>
        </w:r>
        <w:r w:rsidRPr="003D1407">
          <w:rPr>
            <w:noProof/>
            <w:sz w:val="24"/>
            <w:szCs w:val="24"/>
          </w:rPr>
          <w:tab/>
        </w:r>
        <w:r w:rsidRPr="003D1407">
          <w:rPr>
            <w:rStyle w:val="Hyperlink"/>
            <w:rFonts w:ascii="宋体" w:hAnsi="宋体" w:hint="eastAsia"/>
            <w:noProof/>
            <w:sz w:val="24"/>
            <w:szCs w:val="24"/>
          </w:rPr>
          <w:t>按隶属等级统计指标分析</w:t>
        </w:r>
        <w:r w:rsidRPr="003D1407">
          <w:rPr>
            <w:noProof/>
            <w:webHidden/>
            <w:sz w:val="24"/>
            <w:szCs w:val="24"/>
          </w:rPr>
          <w:tab/>
        </w:r>
        <w:r w:rsidRPr="003D1407">
          <w:rPr>
            <w:noProof/>
            <w:webHidden/>
            <w:sz w:val="24"/>
            <w:szCs w:val="24"/>
          </w:rPr>
          <w:fldChar w:fldCharType="begin"/>
        </w:r>
        <w:r w:rsidRPr="003D1407">
          <w:rPr>
            <w:noProof/>
            <w:webHidden/>
            <w:sz w:val="24"/>
            <w:szCs w:val="24"/>
          </w:rPr>
          <w:instrText xml:space="preserve"> PAGEREF _Toc454457142 \h </w:instrText>
        </w:r>
        <w:r w:rsidRPr="003D1407">
          <w:rPr>
            <w:noProof/>
            <w:sz w:val="24"/>
            <w:szCs w:val="24"/>
          </w:rPr>
        </w:r>
        <w:r w:rsidRPr="003D1407">
          <w:rPr>
            <w:noProof/>
            <w:webHidden/>
            <w:sz w:val="24"/>
            <w:szCs w:val="24"/>
          </w:rPr>
          <w:fldChar w:fldCharType="separate"/>
        </w:r>
        <w:r w:rsidRPr="003D1407">
          <w:rPr>
            <w:noProof/>
            <w:webHidden/>
            <w:sz w:val="24"/>
            <w:szCs w:val="24"/>
          </w:rPr>
          <w:t>58</w:t>
        </w:r>
        <w:r w:rsidRPr="003D1407">
          <w:rPr>
            <w:noProof/>
            <w:webHidden/>
            <w:sz w:val="24"/>
            <w:szCs w:val="24"/>
          </w:rPr>
          <w:fldChar w:fldCharType="end"/>
        </w:r>
      </w:hyperlink>
    </w:p>
    <w:p w:rsidR="00295266" w:rsidRPr="003D1407" w:rsidRDefault="00295266" w:rsidP="003D1407">
      <w:pPr>
        <w:pStyle w:val="TOC3"/>
        <w:spacing w:line="340" w:lineRule="exact"/>
        <w:ind w:left="31680"/>
        <w:rPr>
          <w:noProof/>
          <w:sz w:val="24"/>
        </w:rPr>
      </w:pPr>
      <w:hyperlink w:anchor="_Toc454457143" w:history="1">
        <w:r w:rsidRPr="003D1407">
          <w:rPr>
            <w:rStyle w:val="Hyperlink"/>
            <w:rFonts w:ascii="宋体"/>
            <w:noProof/>
            <w:sz w:val="24"/>
          </w:rPr>
          <w:t>1.</w:t>
        </w:r>
        <w:r w:rsidRPr="003D1407">
          <w:rPr>
            <w:noProof/>
            <w:sz w:val="24"/>
          </w:rPr>
          <w:tab/>
        </w:r>
        <w:r w:rsidRPr="003D1407">
          <w:rPr>
            <w:rStyle w:val="Hyperlink"/>
            <w:rFonts w:ascii="宋体" w:hAnsi="宋体" w:hint="eastAsia"/>
            <w:noProof/>
            <w:sz w:val="24"/>
          </w:rPr>
          <w:t>人力资源情况</w:t>
        </w:r>
        <w:r w:rsidRPr="003D1407">
          <w:rPr>
            <w:noProof/>
            <w:webHidden/>
            <w:sz w:val="24"/>
          </w:rPr>
          <w:tab/>
        </w:r>
        <w:r w:rsidRPr="003D1407">
          <w:rPr>
            <w:noProof/>
            <w:webHidden/>
            <w:sz w:val="24"/>
          </w:rPr>
          <w:fldChar w:fldCharType="begin"/>
        </w:r>
        <w:r w:rsidRPr="003D1407">
          <w:rPr>
            <w:noProof/>
            <w:webHidden/>
            <w:sz w:val="24"/>
          </w:rPr>
          <w:instrText xml:space="preserve"> PAGEREF _Toc454457143 \h </w:instrText>
        </w:r>
        <w:r w:rsidRPr="003D1407">
          <w:rPr>
            <w:noProof/>
            <w:sz w:val="24"/>
          </w:rPr>
        </w:r>
        <w:r w:rsidRPr="003D1407">
          <w:rPr>
            <w:noProof/>
            <w:webHidden/>
            <w:sz w:val="24"/>
          </w:rPr>
          <w:fldChar w:fldCharType="separate"/>
        </w:r>
        <w:r w:rsidRPr="003D1407">
          <w:rPr>
            <w:noProof/>
            <w:webHidden/>
            <w:sz w:val="24"/>
          </w:rPr>
          <w:t>58</w:t>
        </w:r>
        <w:r w:rsidRPr="003D1407">
          <w:rPr>
            <w:noProof/>
            <w:webHidden/>
            <w:sz w:val="24"/>
          </w:rPr>
          <w:fldChar w:fldCharType="end"/>
        </w:r>
      </w:hyperlink>
    </w:p>
    <w:p w:rsidR="00295266" w:rsidRPr="003D1407" w:rsidRDefault="00295266" w:rsidP="003D1407">
      <w:pPr>
        <w:pStyle w:val="TOC3"/>
        <w:spacing w:line="340" w:lineRule="exact"/>
        <w:ind w:left="31680"/>
        <w:rPr>
          <w:noProof/>
          <w:sz w:val="24"/>
        </w:rPr>
      </w:pPr>
      <w:hyperlink w:anchor="_Toc454457144" w:history="1">
        <w:r w:rsidRPr="003D1407">
          <w:rPr>
            <w:rStyle w:val="Hyperlink"/>
            <w:rFonts w:ascii="宋体"/>
            <w:noProof/>
            <w:sz w:val="24"/>
          </w:rPr>
          <w:t>2.</w:t>
        </w:r>
        <w:r w:rsidRPr="003D1407">
          <w:rPr>
            <w:noProof/>
            <w:sz w:val="24"/>
          </w:rPr>
          <w:tab/>
        </w:r>
        <w:r w:rsidRPr="003D1407">
          <w:rPr>
            <w:rStyle w:val="Hyperlink"/>
            <w:rFonts w:ascii="宋体" w:hAnsi="宋体" w:hint="eastAsia"/>
            <w:noProof/>
            <w:sz w:val="24"/>
          </w:rPr>
          <w:t>签订合同情况分析</w:t>
        </w:r>
        <w:r w:rsidRPr="003D1407">
          <w:rPr>
            <w:noProof/>
            <w:webHidden/>
            <w:sz w:val="24"/>
          </w:rPr>
          <w:tab/>
        </w:r>
        <w:r w:rsidRPr="003D1407">
          <w:rPr>
            <w:noProof/>
            <w:webHidden/>
            <w:sz w:val="24"/>
          </w:rPr>
          <w:fldChar w:fldCharType="begin"/>
        </w:r>
        <w:r w:rsidRPr="003D1407">
          <w:rPr>
            <w:noProof/>
            <w:webHidden/>
            <w:sz w:val="24"/>
          </w:rPr>
          <w:instrText xml:space="preserve"> PAGEREF _Toc454457144 \h </w:instrText>
        </w:r>
        <w:r w:rsidRPr="003D1407">
          <w:rPr>
            <w:noProof/>
            <w:sz w:val="24"/>
          </w:rPr>
        </w:r>
        <w:r w:rsidRPr="003D1407">
          <w:rPr>
            <w:noProof/>
            <w:webHidden/>
            <w:sz w:val="24"/>
          </w:rPr>
          <w:fldChar w:fldCharType="separate"/>
        </w:r>
        <w:r w:rsidRPr="003D1407">
          <w:rPr>
            <w:noProof/>
            <w:webHidden/>
            <w:sz w:val="24"/>
          </w:rPr>
          <w:t>67</w:t>
        </w:r>
        <w:r w:rsidRPr="003D1407">
          <w:rPr>
            <w:noProof/>
            <w:webHidden/>
            <w:sz w:val="24"/>
          </w:rPr>
          <w:fldChar w:fldCharType="end"/>
        </w:r>
      </w:hyperlink>
    </w:p>
    <w:p w:rsidR="00295266" w:rsidRPr="003D1407" w:rsidRDefault="00295266" w:rsidP="003D1407">
      <w:pPr>
        <w:pStyle w:val="TOC3"/>
        <w:spacing w:line="340" w:lineRule="exact"/>
        <w:ind w:left="31680"/>
        <w:rPr>
          <w:noProof/>
          <w:sz w:val="24"/>
        </w:rPr>
      </w:pPr>
      <w:hyperlink w:anchor="_Toc454457145" w:history="1">
        <w:r w:rsidRPr="003D1407">
          <w:rPr>
            <w:rStyle w:val="Hyperlink"/>
            <w:rFonts w:ascii="宋体"/>
            <w:noProof/>
            <w:sz w:val="24"/>
          </w:rPr>
          <w:t>3.</w:t>
        </w:r>
        <w:r w:rsidRPr="003D1407">
          <w:rPr>
            <w:noProof/>
            <w:sz w:val="24"/>
          </w:rPr>
          <w:tab/>
        </w:r>
        <w:r w:rsidRPr="003D1407">
          <w:rPr>
            <w:rStyle w:val="Hyperlink"/>
            <w:rFonts w:ascii="宋体" w:hAnsi="宋体" w:hint="eastAsia"/>
            <w:noProof/>
            <w:sz w:val="24"/>
          </w:rPr>
          <w:t>完成产值情况分析</w:t>
        </w:r>
        <w:r w:rsidRPr="003D1407">
          <w:rPr>
            <w:noProof/>
            <w:webHidden/>
            <w:sz w:val="24"/>
          </w:rPr>
          <w:tab/>
        </w:r>
        <w:r w:rsidRPr="003D1407">
          <w:rPr>
            <w:noProof/>
            <w:webHidden/>
            <w:sz w:val="24"/>
          </w:rPr>
          <w:fldChar w:fldCharType="begin"/>
        </w:r>
        <w:r w:rsidRPr="003D1407">
          <w:rPr>
            <w:noProof/>
            <w:webHidden/>
            <w:sz w:val="24"/>
          </w:rPr>
          <w:instrText xml:space="preserve"> PAGEREF _Toc454457145 \h </w:instrText>
        </w:r>
        <w:r w:rsidRPr="003D1407">
          <w:rPr>
            <w:noProof/>
            <w:sz w:val="24"/>
          </w:rPr>
        </w:r>
        <w:r w:rsidRPr="003D1407">
          <w:rPr>
            <w:noProof/>
            <w:webHidden/>
            <w:sz w:val="24"/>
          </w:rPr>
          <w:fldChar w:fldCharType="separate"/>
        </w:r>
        <w:r w:rsidRPr="003D1407">
          <w:rPr>
            <w:noProof/>
            <w:webHidden/>
            <w:sz w:val="24"/>
          </w:rPr>
          <w:t>71</w:t>
        </w:r>
        <w:r w:rsidRPr="003D1407">
          <w:rPr>
            <w:noProof/>
            <w:webHidden/>
            <w:sz w:val="24"/>
          </w:rPr>
          <w:fldChar w:fldCharType="end"/>
        </w:r>
      </w:hyperlink>
    </w:p>
    <w:p w:rsidR="00295266" w:rsidRPr="003D1407" w:rsidRDefault="00295266" w:rsidP="003D1407">
      <w:pPr>
        <w:pStyle w:val="TOC3"/>
        <w:spacing w:line="340" w:lineRule="exact"/>
        <w:ind w:left="31680"/>
        <w:rPr>
          <w:noProof/>
          <w:sz w:val="24"/>
        </w:rPr>
      </w:pPr>
      <w:hyperlink w:anchor="_Toc454457146" w:history="1">
        <w:r w:rsidRPr="003D1407">
          <w:rPr>
            <w:rStyle w:val="Hyperlink"/>
            <w:rFonts w:ascii="宋体"/>
            <w:noProof/>
            <w:sz w:val="24"/>
          </w:rPr>
          <w:t>4.</w:t>
        </w:r>
        <w:r w:rsidRPr="003D1407">
          <w:rPr>
            <w:noProof/>
            <w:sz w:val="24"/>
          </w:rPr>
          <w:tab/>
        </w:r>
        <w:r w:rsidRPr="003D1407">
          <w:rPr>
            <w:rStyle w:val="Hyperlink"/>
            <w:rFonts w:ascii="宋体" w:hAnsi="宋体" w:hint="eastAsia"/>
            <w:noProof/>
            <w:sz w:val="24"/>
          </w:rPr>
          <w:t>财务主要指标分析</w:t>
        </w:r>
        <w:r w:rsidRPr="003D1407">
          <w:rPr>
            <w:noProof/>
            <w:webHidden/>
            <w:sz w:val="24"/>
          </w:rPr>
          <w:tab/>
        </w:r>
        <w:r w:rsidRPr="003D1407">
          <w:rPr>
            <w:noProof/>
            <w:webHidden/>
            <w:sz w:val="24"/>
          </w:rPr>
          <w:fldChar w:fldCharType="begin"/>
        </w:r>
        <w:r w:rsidRPr="003D1407">
          <w:rPr>
            <w:noProof/>
            <w:webHidden/>
            <w:sz w:val="24"/>
          </w:rPr>
          <w:instrText xml:space="preserve"> PAGEREF _Toc454457146 \h </w:instrText>
        </w:r>
        <w:r w:rsidRPr="003D1407">
          <w:rPr>
            <w:noProof/>
            <w:sz w:val="24"/>
          </w:rPr>
        </w:r>
        <w:r w:rsidRPr="003D1407">
          <w:rPr>
            <w:noProof/>
            <w:webHidden/>
            <w:sz w:val="24"/>
          </w:rPr>
          <w:fldChar w:fldCharType="separate"/>
        </w:r>
        <w:r w:rsidRPr="003D1407">
          <w:rPr>
            <w:noProof/>
            <w:webHidden/>
            <w:sz w:val="24"/>
          </w:rPr>
          <w:t>73</w:t>
        </w:r>
        <w:r w:rsidRPr="003D1407">
          <w:rPr>
            <w:noProof/>
            <w:webHidden/>
            <w:sz w:val="24"/>
          </w:rPr>
          <w:fldChar w:fldCharType="end"/>
        </w:r>
      </w:hyperlink>
    </w:p>
    <w:p w:rsidR="00295266" w:rsidRPr="003D1407" w:rsidRDefault="00295266" w:rsidP="003D1407">
      <w:pPr>
        <w:pStyle w:val="TOC3"/>
        <w:spacing w:line="340" w:lineRule="exact"/>
        <w:ind w:left="31680"/>
        <w:rPr>
          <w:noProof/>
          <w:sz w:val="24"/>
        </w:rPr>
      </w:pPr>
      <w:hyperlink w:anchor="_Toc454457147" w:history="1">
        <w:r w:rsidRPr="003D1407">
          <w:rPr>
            <w:rStyle w:val="Hyperlink"/>
            <w:rFonts w:ascii="宋体"/>
            <w:noProof/>
            <w:sz w:val="24"/>
          </w:rPr>
          <w:t>5.</w:t>
        </w:r>
        <w:r w:rsidRPr="003D1407">
          <w:rPr>
            <w:noProof/>
            <w:sz w:val="24"/>
          </w:rPr>
          <w:tab/>
        </w:r>
        <w:r w:rsidRPr="003D1407">
          <w:rPr>
            <w:rStyle w:val="Hyperlink"/>
            <w:rFonts w:ascii="宋体" w:hAnsi="宋体" w:hint="eastAsia"/>
            <w:noProof/>
            <w:sz w:val="24"/>
          </w:rPr>
          <w:t>工程总承包业务分析</w:t>
        </w:r>
        <w:r w:rsidRPr="003D1407">
          <w:rPr>
            <w:noProof/>
            <w:webHidden/>
            <w:sz w:val="24"/>
          </w:rPr>
          <w:tab/>
        </w:r>
        <w:r w:rsidRPr="003D1407">
          <w:rPr>
            <w:noProof/>
            <w:webHidden/>
            <w:sz w:val="24"/>
          </w:rPr>
          <w:fldChar w:fldCharType="begin"/>
        </w:r>
        <w:r w:rsidRPr="003D1407">
          <w:rPr>
            <w:noProof/>
            <w:webHidden/>
            <w:sz w:val="24"/>
          </w:rPr>
          <w:instrText xml:space="preserve"> PAGEREF _Toc454457147 \h </w:instrText>
        </w:r>
        <w:r w:rsidRPr="003D1407">
          <w:rPr>
            <w:noProof/>
            <w:sz w:val="24"/>
          </w:rPr>
        </w:r>
        <w:r w:rsidRPr="003D1407">
          <w:rPr>
            <w:noProof/>
            <w:webHidden/>
            <w:sz w:val="24"/>
          </w:rPr>
          <w:fldChar w:fldCharType="separate"/>
        </w:r>
        <w:r w:rsidRPr="003D1407">
          <w:rPr>
            <w:noProof/>
            <w:webHidden/>
            <w:sz w:val="24"/>
          </w:rPr>
          <w:t>75</w:t>
        </w:r>
        <w:r w:rsidRPr="003D1407">
          <w:rPr>
            <w:noProof/>
            <w:webHidden/>
            <w:sz w:val="24"/>
          </w:rPr>
          <w:fldChar w:fldCharType="end"/>
        </w:r>
      </w:hyperlink>
    </w:p>
    <w:p w:rsidR="00295266" w:rsidRPr="003D1407" w:rsidRDefault="00295266" w:rsidP="003D1407">
      <w:pPr>
        <w:pStyle w:val="TOC3"/>
        <w:spacing w:line="340" w:lineRule="exact"/>
        <w:ind w:left="31680"/>
        <w:rPr>
          <w:noProof/>
          <w:sz w:val="24"/>
        </w:rPr>
      </w:pPr>
      <w:hyperlink w:anchor="_Toc454457148" w:history="1">
        <w:r w:rsidRPr="003D1407">
          <w:rPr>
            <w:rStyle w:val="Hyperlink"/>
            <w:rFonts w:ascii="宋体"/>
            <w:noProof/>
            <w:sz w:val="24"/>
          </w:rPr>
          <w:t>6.</w:t>
        </w:r>
        <w:r w:rsidRPr="003D1407">
          <w:rPr>
            <w:noProof/>
            <w:sz w:val="24"/>
          </w:rPr>
          <w:tab/>
        </w:r>
        <w:r w:rsidRPr="003D1407">
          <w:rPr>
            <w:rStyle w:val="Hyperlink"/>
            <w:rFonts w:ascii="宋体" w:hAnsi="宋体" w:hint="eastAsia"/>
            <w:noProof/>
            <w:sz w:val="24"/>
          </w:rPr>
          <w:t>工程阶段项目设计容量完成情况分析</w:t>
        </w:r>
        <w:r w:rsidRPr="003D1407">
          <w:rPr>
            <w:noProof/>
            <w:webHidden/>
            <w:sz w:val="24"/>
          </w:rPr>
          <w:tab/>
        </w:r>
        <w:r w:rsidRPr="003D1407">
          <w:rPr>
            <w:noProof/>
            <w:webHidden/>
            <w:sz w:val="24"/>
          </w:rPr>
          <w:fldChar w:fldCharType="begin"/>
        </w:r>
        <w:r w:rsidRPr="003D1407">
          <w:rPr>
            <w:noProof/>
            <w:webHidden/>
            <w:sz w:val="24"/>
          </w:rPr>
          <w:instrText xml:space="preserve"> PAGEREF _Toc454457148 \h </w:instrText>
        </w:r>
        <w:r w:rsidRPr="003D1407">
          <w:rPr>
            <w:noProof/>
            <w:sz w:val="24"/>
          </w:rPr>
        </w:r>
        <w:r w:rsidRPr="003D1407">
          <w:rPr>
            <w:noProof/>
            <w:webHidden/>
            <w:sz w:val="24"/>
          </w:rPr>
          <w:fldChar w:fldCharType="separate"/>
        </w:r>
        <w:r w:rsidRPr="003D1407">
          <w:rPr>
            <w:noProof/>
            <w:webHidden/>
            <w:sz w:val="24"/>
          </w:rPr>
          <w:t>76</w:t>
        </w:r>
        <w:r w:rsidRPr="003D1407">
          <w:rPr>
            <w:noProof/>
            <w:webHidden/>
            <w:sz w:val="24"/>
          </w:rPr>
          <w:fldChar w:fldCharType="end"/>
        </w:r>
      </w:hyperlink>
    </w:p>
    <w:p w:rsidR="00295266" w:rsidRPr="003D1407" w:rsidRDefault="00295266" w:rsidP="003D1407">
      <w:pPr>
        <w:pStyle w:val="TOC2"/>
        <w:tabs>
          <w:tab w:val="left" w:pos="1260"/>
        </w:tabs>
        <w:spacing w:line="340" w:lineRule="exact"/>
        <w:ind w:left="31680"/>
        <w:rPr>
          <w:noProof/>
          <w:sz w:val="24"/>
          <w:szCs w:val="24"/>
        </w:rPr>
      </w:pPr>
      <w:hyperlink w:anchor="_Toc454457149" w:history="1">
        <w:r w:rsidRPr="003D1407">
          <w:rPr>
            <w:rStyle w:val="Hyperlink"/>
            <w:rFonts w:ascii="宋体" w:hAnsi="宋体" w:hint="eastAsia"/>
            <w:noProof/>
            <w:sz w:val="24"/>
            <w:szCs w:val="24"/>
          </w:rPr>
          <w:t>四、</w:t>
        </w:r>
        <w:r w:rsidRPr="003D1407">
          <w:rPr>
            <w:noProof/>
            <w:sz w:val="24"/>
            <w:szCs w:val="24"/>
          </w:rPr>
          <w:tab/>
        </w:r>
        <w:r w:rsidRPr="003D1407">
          <w:rPr>
            <w:rStyle w:val="Hyperlink"/>
            <w:rFonts w:ascii="宋体" w:hAnsi="宋体" w:hint="eastAsia"/>
            <w:noProof/>
            <w:sz w:val="24"/>
            <w:szCs w:val="24"/>
          </w:rPr>
          <w:t>按所属集团统计指标分析</w:t>
        </w:r>
        <w:r w:rsidRPr="003D1407">
          <w:rPr>
            <w:noProof/>
            <w:webHidden/>
            <w:sz w:val="24"/>
            <w:szCs w:val="24"/>
          </w:rPr>
          <w:tab/>
        </w:r>
        <w:r w:rsidRPr="003D1407">
          <w:rPr>
            <w:noProof/>
            <w:webHidden/>
            <w:sz w:val="24"/>
            <w:szCs w:val="24"/>
          </w:rPr>
          <w:fldChar w:fldCharType="begin"/>
        </w:r>
        <w:r w:rsidRPr="003D1407">
          <w:rPr>
            <w:noProof/>
            <w:webHidden/>
            <w:sz w:val="24"/>
            <w:szCs w:val="24"/>
          </w:rPr>
          <w:instrText xml:space="preserve"> PAGEREF _Toc454457149 \h </w:instrText>
        </w:r>
        <w:r w:rsidRPr="003D1407">
          <w:rPr>
            <w:noProof/>
            <w:sz w:val="24"/>
            <w:szCs w:val="24"/>
          </w:rPr>
        </w:r>
        <w:r w:rsidRPr="003D1407">
          <w:rPr>
            <w:noProof/>
            <w:webHidden/>
            <w:sz w:val="24"/>
            <w:szCs w:val="24"/>
          </w:rPr>
          <w:fldChar w:fldCharType="separate"/>
        </w:r>
        <w:r w:rsidRPr="003D1407">
          <w:rPr>
            <w:noProof/>
            <w:webHidden/>
            <w:sz w:val="24"/>
            <w:szCs w:val="24"/>
          </w:rPr>
          <w:t>84</w:t>
        </w:r>
        <w:r w:rsidRPr="003D1407">
          <w:rPr>
            <w:noProof/>
            <w:webHidden/>
            <w:sz w:val="24"/>
            <w:szCs w:val="24"/>
          </w:rPr>
          <w:fldChar w:fldCharType="end"/>
        </w:r>
      </w:hyperlink>
    </w:p>
    <w:p w:rsidR="00295266" w:rsidRPr="003D1407" w:rsidRDefault="00295266" w:rsidP="003D1407">
      <w:pPr>
        <w:pStyle w:val="TOC3"/>
        <w:spacing w:line="340" w:lineRule="exact"/>
        <w:ind w:left="31680"/>
        <w:rPr>
          <w:noProof/>
          <w:sz w:val="24"/>
        </w:rPr>
      </w:pPr>
      <w:hyperlink w:anchor="_Toc454457150" w:history="1">
        <w:r w:rsidRPr="003D1407">
          <w:rPr>
            <w:rStyle w:val="Hyperlink"/>
            <w:rFonts w:ascii="宋体"/>
            <w:noProof/>
            <w:sz w:val="24"/>
          </w:rPr>
          <w:t>1.</w:t>
        </w:r>
        <w:r w:rsidRPr="003D1407">
          <w:rPr>
            <w:noProof/>
            <w:sz w:val="24"/>
          </w:rPr>
          <w:tab/>
        </w:r>
        <w:r w:rsidRPr="003D1407">
          <w:rPr>
            <w:rStyle w:val="Hyperlink"/>
            <w:rFonts w:ascii="宋体" w:hAnsi="宋体" w:hint="eastAsia"/>
            <w:noProof/>
            <w:sz w:val="24"/>
          </w:rPr>
          <w:t>人力资源情况</w:t>
        </w:r>
        <w:r w:rsidRPr="003D1407">
          <w:rPr>
            <w:noProof/>
            <w:webHidden/>
            <w:sz w:val="24"/>
          </w:rPr>
          <w:tab/>
        </w:r>
        <w:r w:rsidRPr="003D1407">
          <w:rPr>
            <w:noProof/>
            <w:webHidden/>
            <w:sz w:val="24"/>
          </w:rPr>
          <w:fldChar w:fldCharType="begin"/>
        </w:r>
        <w:r w:rsidRPr="003D1407">
          <w:rPr>
            <w:noProof/>
            <w:webHidden/>
            <w:sz w:val="24"/>
          </w:rPr>
          <w:instrText xml:space="preserve"> PAGEREF _Toc454457150 \h </w:instrText>
        </w:r>
        <w:r w:rsidRPr="003D1407">
          <w:rPr>
            <w:noProof/>
            <w:sz w:val="24"/>
          </w:rPr>
        </w:r>
        <w:r w:rsidRPr="003D1407">
          <w:rPr>
            <w:noProof/>
            <w:webHidden/>
            <w:sz w:val="24"/>
          </w:rPr>
          <w:fldChar w:fldCharType="separate"/>
        </w:r>
        <w:r w:rsidRPr="003D1407">
          <w:rPr>
            <w:noProof/>
            <w:webHidden/>
            <w:sz w:val="24"/>
          </w:rPr>
          <w:t>84</w:t>
        </w:r>
        <w:r w:rsidRPr="003D1407">
          <w:rPr>
            <w:noProof/>
            <w:webHidden/>
            <w:sz w:val="24"/>
          </w:rPr>
          <w:fldChar w:fldCharType="end"/>
        </w:r>
      </w:hyperlink>
    </w:p>
    <w:p w:rsidR="00295266" w:rsidRPr="003D1407" w:rsidRDefault="00295266" w:rsidP="003D1407">
      <w:pPr>
        <w:pStyle w:val="TOC3"/>
        <w:spacing w:line="340" w:lineRule="exact"/>
        <w:ind w:left="31680"/>
        <w:rPr>
          <w:noProof/>
          <w:sz w:val="24"/>
        </w:rPr>
      </w:pPr>
      <w:hyperlink w:anchor="_Toc454457151" w:history="1">
        <w:r w:rsidRPr="003D1407">
          <w:rPr>
            <w:rStyle w:val="Hyperlink"/>
            <w:rFonts w:ascii="宋体"/>
            <w:noProof/>
            <w:sz w:val="24"/>
          </w:rPr>
          <w:t>2.</w:t>
        </w:r>
        <w:r w:rsidRPr="003D1407">
          <w:rPr>
            <w:noProof/>
            <w:sz w:val="24"/>
          </w:rPr>
          <w:tab/>
        </w:r>
        <w:r w:rsidRPr="003D1407">
          <w:rPr>
            <w:rStyle w:val="Hyperlink"/>
            <w:rFonts w:ascii="宋体" w:hAnsi="宋体" w:hint="eastAsia"/>
            <w:noProof/>
            <w:sz w:val="24"/>
          </w:rPr>
          <w:t>签订合同情况分析</w:t>
        </w:r>
        <w:r w:rsidRPr="003D1407">
          <w:rPr>
            <w:noProof/>
            <w:webHidden/>
            <w:sz w:val="24"/>
          </w:rPr>
          <w:tab/>
        </w:r>
        <w:r w:rsidRPr="003D1407">
          <w:rPr>
            <w:noProof/>
            <w:webHidden/>
            <w:sz w:val="24"/>
          </w:rPr>
          <w:fldChar w:fldCharType="begin"/>
        </w:r>
        <w:r w:rsidRPr="003D1407">
          <w:rPr>
            <w:noProof/>
            <w:webHidden/>
            <w:sz w:val="24"/>
          </w:rPr>
          <w:instrText xml:space="preserve"> PAGEREF _Toc454457151 \h </w:instrText>
        </w:r>
        <w:r w:rsidRPr="003D1407">
          <w:rPr>
            <w:noProof/>
            <w:sz w:val="24"/>
          </w:rPr>
        </w:r>
        <w:r w:rsidRPr="003D1407">
          <w:rPr>
            <w:noProof/>
            <w:webHidden/>
            <w:sz w:val="24"/>
          </w:rPr>
          <w:fldChar w:fldCharType="separate"/>
        </w:r>
        <w:r w:rsidRPr="003D1407">
          <w:rPr>
            <w:noProof/>
            <w:webHidden/>
            <w:sz w:val="24"/>
          </w:rPr>
          <w:t>93</w:t>
        </w:r>
        <w:r w:rsidRPr="003D1407">
          <w:rPr>
            <w:noProof/>
            <w:webHidden/>
            <w:sz w:val="24"/>
          </w:rPr>
          <w:fldChar w:fldCharType="end"/>
        </w:r>
      </w:hyperlink>
    </w:p>
    <w:p w:rsidR="00295266" w:rsidRPr="003D1407" w:rsidRDefault="00295266" w:rsidP="003D1407">
      <w:pPr>
        <w:pStyle w:val="TOC3"/>
        <w:spacing w:line="340" w:lineRule="exact"/>
        <w:ind w:left="31680"/>
        <w:rPr>
          <w:noProof/>
          <w:sz w:val="24"/>
        </w:rPr>
      </w:pPr>
      <w:hyperlink w:anchor="_Toc454457152" w:history="1">
        <w:r w:rsidRPr="003D1407">
          <w:rPr>
            <w:rStyle w:val="Hyperlink"/>
            <w:rFonts w:ascii="宋体"/>
            <w:noProof/>
            <w:sz w:val="24"/>
          </w:rPr>
          <w:t>3.</w:t>
        </w:r>
        <w:r w:rsidRPr="003D1407">
          <w:rPr>
            <w:noProof/>
            <w:sz w:val="24"/>
          </w:rPr>
          <w:tab/>
        </w:r>
        <w:r w:rsidRPr="003D1407">
          <w:rPr>
            <w:rStyle w:val="Hyperlink"/>
            <w:rFonts w:ascii="宋体" w:hAnsi="宋体" w:hint="eastAsia"/>
            <w:noProof/>
            <w:sz w:val="24"/>
          </w:rPr>
          <w:t>完成产值情况分析</w:t>
        </w:r>
        <w:r w:rsidRPr="003D1407">
          <w:rPr>
            <w:noProof/>
            <w:webHidden/>
            <w:sz w:val="24"/>
          </w:rPr>
          <w:tab/>
        </w:r>
        <w:r w:rsidRPr="003D1407">
          <w:rPr>
            <w:noProof/>
            <w:webHidden/>
            <w:sz w:val="24"/>
          </w:rPr>
          <w:fldChar w:fldCharType="begin"/>
        </w:r>
        <w:r w:rsidRPr="003D1407">
          <w:rPr>
            <w:noProof/>
            <w:webHidden/>
            <w:sz w:val="24"/>
          </w:rPr>
          <w:instrText xml:space="preserve"> PAGEREF _Toc454457152 \h </w:instrText>
        </w:r>
        <w:r w:rsidRPr="003D1407">
          <w:rPr>
            <w:noProof/>
            <w:sz w:val="24"/>
          </w:rPr>
        </w:r>
        <w:r w:rsidRPr="003D1407">
          <w:rPr>
            <w:noProof/>
            <w:webHidden/>
            <w:sz w:val="24"/>
          </w:rPr>
          <w:fldChar w:fldCharType="separate"/>
        </w:r>
        <w:r w:rsidRPr="003D1407">
          <w:rPr>
            <w:noProof/>
            <w:webHidden/>
            <w:sz w:val="24"/>
          </w:rPr>
          <w:t>97</w:t>
        </w:r>
        <w:r w:rsidRPr="003D1407">
          <w:rPr>
            <w:noProof/>
            <w:webHidden/>
            <w:sz w:val="24"/>
          </w:rPr>
          <w:fldChar w:fldCharType="end"/>
        </w:r>
      </w:hyperlink>
    </w:p>
    <w:p w:rsidR="00295266" w:rsidRPr="003D1407" w:rsidRDefault="00295266" w:rsidP="003D1407">
      <w:pPr>
        <w:pStyle w:val="TOC3"/>
        <w:spacing w:line="340" w:lineRule="exact"/>
        <w:ind w:left="31680"/>
        <w:rPr>
          <w:noProof/>
          <w:sz w:val="24"/>
        </w:rPr>
      </w:pPr>
      <w:hyperlink w:anchor="_Toc454457153" w:history="1">
        <w:r w:rsidRPr="003D1407">
          <w:rPr>
            <w:rStyle w:val="Hyperlink"/>
            <w:rFonts w:ascii="宋体"/>
            <w:noProof/>
            <w:sz w:val="24"/>
          </w:rPr>
          <w:t>4.</w:t>
        </w:r>
        <w:r w:rsidRPr="003D1407">
          <w:rPr>
            <w:noProof/>
            <w:sz w:val="24"/>
          </w:rPr>
          <w:tab/>
        </w:r>
        <w:r w:rsidRPr="003D1407">
          <w:rPr>
            <w:rStyle w:val="Hyperlink"/>
            <w:rFonts w:ascii="宋体" w:hAnsi="宋体" w:hint="eastAsia"/>
            <w:noProof/>
            <w:sz w:val="24"/>
          </w:rPr>
          <w:t>财务主要指标分析</w:t>
        </w:r>
        <w:r w:rsidRPr="003D1407">
          <w:rPr>
            <w:noProof/>
            <w:webHidden/>
            <w:sz w:val="24"/>
          </w:rPr>
          <w:tab/>
        </w:r>
        <w:r w:rsidRPr="003D1407">
          <w:rPr>
            <w:noProof/>
            <w:webHidden/>
            <w:sz w:val="24"/>
          </w:rPr>
          <w:fldChar w:fldCharType="begin"/>
        </w:r>
        <w:r w:rsidRPr="003D1407">
          <w:rPr>
            <w:noProof/>
            <w:webHidden/>
            <w:sz w:val="24"/>
          </w:rPr>
          <w:instrText xml:space="preserve"> PAGEREF _Toc454457153 \h </w:instrText>
        </w:r>
        <w:r w:rsidRPr="003D1407">
          <w:rPr>
            <w:noProof/>
            <w:sz w:val="24"/>
          </w:rPr>
        </w:r>
        <w:r w:rsidRPr="003D1407">
          <w:rPr>
            <w:noProof/>
            <w:webHidden/>
            <w:sz w:val="24"/>
          </w:rPr>
          <w:fldChar w:fldCharType="separate"/>
        </w:r>
        <w:r w:rsidRPr="003D1407">
          <w:rPr>
            <w:noProof/>
            <w:webHidden/>
            <w:sz w:val="24"/>
          </w:rPr>
          <w:t>99</w:t>
        </w:r>
        <w:r w:rsidRPr="003D1407">
          <w:rPr>
            <w:noProof/>
            <w:webHidden/>
            <w:sz w:val="24"/>
          </w:rPr>
          <w:fldChar w:fldCharType="end"/>
        </w:r>
      </w:hyperlink>
    </w:p>
    <w:p w:rsidR="00295266" w:rsidRPr="003D1407" w:rsidRDefault="00295266" w:rsidP="003D1407">
      <w:pPr>
        <w:pStyle w:val="TOC3"/>
        <w:spacing w:line="340" w:lineRule="exact"/>
        <w:ind w:left="31680"/>
        <w:rPr>
          <w:noProof/>
          <w:sz w:val="24"/>
        </w:rPr>
      </w:pPr>
      <w:hyperlink w:anchor="_Toc454457154" w:history="1">
        <w:r w:rsidRPr="003D1407">
          <w:rPr>
            <w:rStyle w:val="Hyperlink"/>
            <w:rFonts w:ascii="宋体"/>
            <w:noProof/>
            <w:sz w:val="24"/>
          </w:rPr>
          <w:t>5.</w:t>
        </w:r>
        <w:r w:rsidRPr="003D1407">
          <w:rPr>
            <w:noProof/>
            <w:sz w:val="24"/>
          </w:rPr>
          <w:tab/>
        </w:r>
        <w:r w:rsidRPr="003D1407">
          <w:rPr>
            <w:rStyle w:val="Hyperlink"/>
            <w:rFonts w:ascii="宋体" w:hAnsi="宋体" w:hint="eastAsia"/>
            <w:noProof/>
            <w:sz w:val="24"/>
          </w:rPr>
          <w:t>工程总承包业务分析</w:t>
        </w:r>
        <w:r w:rsidRPr="003D1407">
          <w:rPr>
            <w:noProof/>
            <w:webHidden/>
            <w:sz w:val="24"/>
          </w:rPr>
          <w:tab/>
        </w:r>
        <w:r w:rsidRPr="003D1407">
          <w:rPr>
            <w:noProof/>
            <w:webHidden/>
            <w:sz w:val="24"/>
          </w:rPr>
          <w:fldChar w:fldCharType="begin"/>
        </w:r>
        <w:r w:rsidRPr="003D1407">
          <w:rPr>
            <w:noProof/>
            <w:webHidden/>
            <w:sz w:val="24"/>
          </w:rPr>
          <w:instrText xml:space="preserve"> PAGEREF _Toc454457154 \h </w:instrText>
        </w:r>
        <w:r w:rsidRPr="003D1407">
          <w:rPr>
            <w:noProof/>
            <w:sz w:val="24"/>
          </w:rPr>
        </w:r>
        <w:r w:rsidRPr="003D1407">
          <w:rPr>
            <w:noProof/>
            <w:webHidden/>
            <w:sz w:val="24"/>
          </w:rPr>
          <w:fldChar w:fldCharType="separate"/>
        </w:r>
        <w:r w:rsidRPr="003D1407">
          <w:rPr>
            <w:noProof/>
            <w:webHidden/>
            <w:sz w:val="24"/>
          </w:rPr>
          <w:t>101</w:t>
        </w:r>
        <w:r w:rsidRPr="003D1407">
          <w:rPr>
            <w:noProof/>
            <w:webHidden/>
            <w:sz w:val="24"/>
          </w:rPr>
          <w:fldChar w:fldCharType="end"/>
        </w:r>
      </w:hyperlink>
    </w:p>
    <w:p w:rsidR="00295266" w:rsidRPr="003D1407" w:rsidRDefault="00295266" w:rsidP="003D1407">
      <w:pPr>
        <w:pStyle w:val="TOC3"/>
        <w:spacing w:line="340" w:lineRule="exact"/>
        <w:ind w:left="31680"/>
        <w:rPr>
          <w:noProof/>
          <w:sz w:val="24"/>
        </w:rPr>
      </w:pPr>
      <w:hyperlink w:anchor="_Toc454457155" w:history="1">
        <w:r w:rsidRPr="003D1407">
          <w:rPr>
            <w:rStyle w:val="Hyperlink"/>
            <w:rFonts w:ascii="宋体"/>
            <w:noProof/>
            <w:sz w:val="24"/>
          </w:rPr>
          <w:t>6.</w:t>
        </w:r>
        <w:r w:rsidRPr="003D1407">
          <w:rPr>
            <w:noProof/>
            <w:sz w:val="24"/>
          </w:rPr>
          <w:tab/>
        </w:r>
        <w:r w:rsidRPr="003D1407">
          <w:rPr>
            <w:rStyle w:val="Hyperlink"/>
            <w:rFonts w:ascii="宋体" w:hAnsi="宋体" w:hint="eastAsia"/>
            <w:noProof/>
            <w:sz w:val="24"/>
          </w:rPr>
          <w:t>工程阶段项目设计容量完成情况分析</w:t>
        </w:r>
        <w:r w:rsidRPr="003D1407">
          <w:rPr>
            <w:noProof/>
            <w:webHidden/>
            <w:sz w:val="24"/>
          </w:rPr>
          <w:tab/>
        </w:r>
        <w:r w:rsidRPr="003D1407">
          <w:rPr>
            <w:noProof/>
            <w:webHidden/>
            <w:sz w:val="24"/>
          </w:rPr>
          <w:fldChar w:fldCharType="begin"/>
        </w:r>
        <w:r w:rsidRPr="003D1407">
          <w:rPr>
            <w:noProof/>
            <w:webHidden/>
            <w:sz w:val="24"/>
          </w:rPr>
          <w:instrText xml:space="preserve"> PAGEREF _Toc454457155 \h </w:instrText>
        </w:r>
        <w:r w:rsidRPr="003D1407">
          <w:rPr>
            <w:noProof/>
            <w:sz w:val="24"/>
          </w:rPr>
        </w:r>
        <w:r w:rsidRPr="003D1407">
          <w:rPr>
            <w:noProof/>
            <w:webHidden/>
            <w:sz w:val="24"/>
          </w:rPr>
          <w:fldChar w:fldCharType="separate"/>
        </w:r>
        <w:r w:rsidRPr="003D1407">
          <w:rPr>
            <w:noProof/>
            <w:webHidden/>
            <w:sz w:val="24"/>
          </w:rPr>
          <w:t>102</w:t>
        </w:r>
        <w:r w:rsidRPr="003D1407">
          <w:rPr>
            <w:noProof/>
            <w:webHidden/>
            <w:sz w:val="24"/>
          </w:rPr>
          <w:fldChar w:fldCharType="end"/>
        </w:r>
      </w:hyperlink>
    </w:p>
    <w:p w:rsidR="00295266" w:rsidRPr="002C5D67" w:rsidRDefault="00295266" w:rsidP="00A04D2F">
      <w:pPr>
        <w:spacing w:line="276" w:lineRule="auto"/>
        <w:jc w:val="center"/>
        <w:rPr>
          <w:rFonts w:ascii="宋体"/>
          <w:b/>
          <w:sz w:val="32"/>
          <w:szCs w:val="32"/>
        </w:rPr>
        <w:sectPr w:rsidR="00295266" w:rsidRPr="002C5D67" w:rsidSect="00C15F2D">
          <w:headerReference w:type="first" r:id="rId11"/>
          <w:pgSz w:w="11906" w:h="16838"/>
          <w:pgMar w:top="1134" w:right="1797" w:bottom="1440" w:left="1797" w:header="851" w:footer="992" w:gutter="0"/>
          <w:pgNumType w:start="0"/>
          <w:cols w:space="425"/>
          <w:titlePg/>
          <w:docGrid w:type="lines" w:linePitch="312"/>
        </w:sectPr>
      </w:pPr>
      <w:r>
        <w:rPr>
          <w:b/>
          <w:sz w:val="24"/>
        </w:rPr>
        <w:fldChar w:fldCharType="end"/>
      </w:r>
      <w:r>
        <w:fldChar w:fldCharType="begin"/>
      </w:r>
      <w:r>
        <w:instrText xml:space="preserve"> TOA  \* MERGEFORMAT </w:instrText>
      </w:r>
      <w:r>
        <w:fldChar w:fldCharType="end"/>
      </w:r>
    </w:p>
    <w:p w:rsidR="00295266" w:rsidRPr="00551DDA" w:rsidRDefault="00295266" w:rsidP="002958AE">
      <w:pPr>
        <w:pStyle w:val="Heading1"/>
        <w:jc w:val="center"/>
        <w:rPr>
          <w:sz w:val="32"/>
          <w:szCs w:val="32"/>
        </w:rPr>
      </w:pPr>
      <w:bookmarkStart w:id="3" w:name="_Toc454457118"/>
      <w:r w:rsidRPr="00551DDA">
        <w:rPr>
          <w:rFonts w:hint="eastAsia"/>
          <w:sz w:val="32"/>
          <w:szCs w:val="32"/>
        </w:rPr>
        <w:t>第一部分：</w:t>
      </w:r>
      <w:r w:rsidRPr="00551DDA">
        <w:rPr>
          <w:sz w:val="32"/>
          <w:szCs w:val="32"/>
        </w:rPr>
        <w:t>2012</w:t>
      </w:r>
      <w:r w:rsidRPr="00551DDA">
        <w:rPr>
          <w:rFonts w:hint="eastAsia"/>
          <w:sz w:val="32"/>
          <w:szCs w:val="32"/>
        </w:rPr>
        <w:t>年至</w:t>
      </w:r>
      <w:r w:rsidRPr="00551DDA">
        <w:rPr>
          <w:sz w:val="32"/>
          <w:szCs w:val="32"/>
        </w:rPr>
        <w:t>2015</w:t>
      </w:r>
      <w:r w:rsidRPr="00551DDA">
        <w:rPr>
          <w:rFonts w:hint="eastAsia"/>
          <w:sz w:val="32"/>
          <w:szCs w:val="32"/>
        </w:rPr>
        <w:t>年电力勘测设计行业</w:t>
      </w:r>
      <w:r>
        <w:rPr>
          <w:rFonts w:hint="eastAsia"/>
          <w:sz w:val="32"/>
          <w:szCs w:val="32"/>
        </w:rPr>
        <w:t>统计</w:t>
      </w:r>
      <w:r w:rsidRPr="00551DDA">
        <w:rPr>
          <w:rFonts w:hint="eastAsia"/>
          <w:sz w:val="32"/>
          <w:szCs w:val="32"/>
        </w:rPr>
        <w:t>指标分析报告</w:t>
      </w:r>
      <w:bookmarkEnd w:id="3"/>
    </w:p>
    <w:p w:rsidR="00295266" w:rsidRDefault="00295266" w:rsidP="00B304A8">
      <w:pPr>
        <w:spacing w:line="360" w:lineRule="auto"/>
        <w:ind w:firstLine="555"/>
        <w:rPr>
          <w:sz w:val="28"/>
          <w:szCs w:val="28"/>
        </w:rPr>
      </w:pPr>
      <w:r w:rsidRPr="00B304A8">
        <w:rPr>
          <w:rFonts w:hint="eastAsia"/>
          <w:sz w:val="28"/>
          <w:szCs w:val="28"/>
        </w:rPr>
        <w:t>为全面反映电力勘测设计行业的现状、发展水平和趋势，协会按年度计划积极开展统计对标工作，及时掌握行业发展状况，为各级领导充分了解和把握行业发展情况提供了真实</w:t>
      </w:r>
      <w:r>
        <w:rPr>
          <w:rFonts w:hint="eastAsia"/>
          <w:sz w:val="28"/>
          <w:szCs w:val="28"/>
        </w:rPr>
        <w:t>、</w:t>
      </w:r>
      <w:r w:rsidRPr="00B304A8">
        <w:rPr>
          <w:rFonts w:hint="eastAsia"/>
          <w:sz w:val="28"/>
          <w:szCs w:val="28"/>
        </w:rPr>
        <w:t>详实的、有价值的第一手资料。</w:t>
      </w:r>
      <w:r>
        <w:rPr>
          <w:rFonts w:hint="eastAsia"/>
          <w:sz w:val="28"/>
          <w:szCs w:val="28"/>
        </w:rPr>
        <w:t>为便于分析和掌握</w:t>
      </w:r>
      <w:r>
        <w:rPr>
          <w:sz w:val="28"/>
          <w:szCs w:val="28"/>
        </w:rPr>
        <w:t>2012</w:t>
      </w:r>
      <w:r>
        <w:rPr>
          <w:rFonts w:hint="eastAsia"/>
          <w:sz w:val="28"/>
          <w:szCs w:val="28"/>
        </w:rPr>
        <w:t>年至</w:t>
      </w:r>
      <w:r>
        <w:rPr>
          <w:sz w:val="28"/>
          <w:szCs w:val="28"/>
        </w:rPr>
        <w:t>2015</w:t>
      </w:r>
      <w:r>
        <w:rPr>
          <w:rFonts w:hint="eastAsia"/>
          <w:sz w:val="28"/>
          <w:szCs w:val="28"/>
        </w:rPr>
        <w:t>年四年的电力勘测设计行业发展情况，我会根据历年统计报表的主要数据，汇制了</w:t>
      </w:r>
      <w:r>
        <w:rPr>
          <w:sz w:val="28"/>
          <w:szCs w:val="28"/>
        </w:rPr>
        <w:t>2012</w:t>
      </w:r>
      <w:r>
        <w:rPr>
          <w:rFonts w:hint="eastAsia"/>
          <w:sz w:val="28"/>
          <w:szCs w:val="28"/>
        </w:rPr>
        <w:t>年至</w:t>
      </w:r>
      <w:r>
        <w:rPr>
          <w:sz w:val="28"/>
          <w:szCs w:val="28"/>
        </w:rPr>
        <w:t>2015</w:t>
      </w:r>
      <w:r>
        <w:rPr>
          <w:rFonts w:hint="eastAsia"/>
          <w:sz w:val="28"/>
          <w:szCs w:val="28"/>
        </w:rPr>
        <w:t>年统计指标分析报告。其中，</w:t>
      </w:r>
      <w:r>
        <w:rPr>
          <w:sz w:val="28"/>
          <w:szCs w:val="28"/>
        </w:rPr>
        <w:t>2012</w:t>
      </w:r>
      <w:r>
        <w:rPr>
          <w:rFonts w:hint="eastAsia"/>
          <w:sz w:val="28"/>
          <w:szCs w:val="28"/>
        </w:rPr>
        <w:t>年度数据源自于协会统计的</w:t>
      </w:r>
      <w:r>
        <w:rPr>
          <w:sz w:val="28"/>
          <w:szCs w:val="28"/>
        </w:rPr>
        <w:t>2012</w:t>
      </w:r>
      <w:r>
        <w:rPr>
          <w:rFonts w:hint="eastAsia"/>
          <w:sz w:val="28"/>
          <w:szCs w:val="28"/>
        </w:rPr>
        <w:t>年度报表数据，共含</w:t>
      </w:r>
      <w:r>
        <w:rPr>
          <w:sz w:val="28"/>
          <w:szCs w:val="28"/>
        </w:rPr>
        <w:t>101</w:t>
      </w:r>
      <w:r>
        <w:rPr>
          <w:rFonts w:hint="eastAsia"/>
          <w:sz w:val="28"/>
          <w:szCs w:val="28"/>
        </w:rPr>
        <w:t>家电力勘测设计单位上报的统计信息，包括：中电工程</w:t>
      </w:r>
      <w:r>
        <w:rPr>
          <w:sz w:val="28"/>
          <w:szCs w:val="28"/>
        </w:rPr>
        <w:t>7</w:t>
      </w:r>
      <w:r>
        <w:rPr>
          <w:rFonts w:hint="eastAsia"/>
          <w:sz w:val="28"/>
          <w:szCs w:val="28"/>
        </w:rPr>
        <w:t>家单位，省级设计院</w:t>
      </w:r>
      <w:r>
        <w:rPr>
          <w:sz w:val="28"/>
          <w:szCs w:val="28"/>
        </w:rPr>
        <w:t>33</w:t>
      </w:r>
      <w:r>
        <w:rPr>
          <w:rFonts w:hint="eastAsia"/>
          <w:sz w:val="28"/>
          <w:szCs w:val="28"/>
        </w:rPr>
        <w:t>家单位，供电及其它设计院</w:t>
      </w:r>
      <w:r>
        <w:rPr>
          <w:sz w:val="28"/>
          <w:szCs w:val="28"/>
        </w:rPr>
        <w:t>61</w:t>
      </w:r>
      <w:r>
        <w:rPr>
          <w:rFonts w:hint="eastAsia"/>
          <w:sz w:val="28"/>
          <w:szCs w:val="28"/>
        </w:rPr>
        <w:t>家单位；</w:t>
      </w:r>
      <w:r>
        <w:rPr>
          <w:sz w:val="28"/>
          <w:szCs w:val="28"/>
        </w:rPr>
        <w:t>2013</w:t>
      </w:r>
      <w:r>
        <w:rPr>
          <w:rFonts w:hint="eastAsia"/>
          <w:sz w:val="28"/>
          <w:szCs w:val="28"/>
        </w:rPr>
        <w:t>年度数据源自于协会统计的</w:t>
      </w:r>
      <w:r>
        <w:rPr>
          <w:sz w:val="28"/>
          <w:szCs w:val="28"/>
        </w:rPr>
        <w:t>2013</w:t>
      </w:r>
      <w:r>
        <w:rPr>
          <w:rFonts w:hint="eastAsia"/>
          <w:sz w:val="28"/>
          <w:szCs w:val="28"/>
        </w:rPr>
        <w:t>年度报表数据，共含</w:t>
      </w:r>
      <w:r>
        <w:rPr>
          <w:sz w:val="28"/>
          <w:szCs w:val="28"/>
        </w:rPr>
        <w:t>102</w:t>
      </w:r>
      <w:r>
        <w:rPr>
          <w:rFonts w:hint="eastAsia"/>
          <w:sz w:val="28"/>
          <w:szCs w:val="28"/>
        </w:rPr>
        <w:t>家勘测设计单位上报的统计信息，包括：中电工程</w:t>
      </w:r>
      <w:r>
        <w:rPr>
          <w:sz w:val="28"/>
          <w:szCs w:val="28"/>
        </w:rPr>
        <w:t>7</w:t>
      </w:r>
      <w:r>
        <w:rPr>
          <w:rFonts w:hint="eastAsia"/>
          <w:sz w:val="28"/>
          <w:szCs w:val="28"/>
        </w:rPr>
        <w:t>家单位，省属设计院</w:t>
      </w:r>
      <w:r>
        <w:rPr>
          <w:sz w:val="28"/>
          <w:szCs w:val="28"/>
        </w:rPr>
        <w:t>33</w:t>
      </w:r>
      <w:r>
        <w:rPr>
          <w:rFonts w:hint="eastAsia"/>
          <w:sz w:val="28"/>
          <w:szCs w:val="28"/>
        </w:rPr>
        <w:t>家单位，供电及其它设计院</w:t>
      </w:r>
      <w:r>
        <w:rPr>
          <w:sz w:val="28"/>
          <w:szCs w:val="28"/>
        </w:rPr>
        <w:t>62</w:t>
      </w:r>
      <w:r>
        <w:rPr>
          <w:rFonts w:hint="eastAsia"/>
          <w:sz w:val="28"/>
          <w:szCs w:val="28"/>
        </w:rPr>
        <w:t>家单位，按所属集团分类，包括：中电工程</w:t>
      </w:r>
      <w:r>
        <w:rPr>
          <w:sz w:val="28"/>
          <w:szCs w:val="28"/>
        </w:rPr>
        <w:t>7</w:t>
      </w:r>
      <w:r>
        <w:rPr>
          <w:rFonts w:hint="eastAsia"/>
          <w:sz w:val="28"/>
          <w:szCs w:val="28"/>
        </w:rPr>
        <w:t>家，中能建集团</w:t>
      </w:r>
      <w:r>
        <w:rPr>
          <w:sz w:val="28"/>
          <w:szCs w:val="28"/>
        </w:rPr>
        <w:t>14</w:t>
      </w:r>
      <w:r>
        <w:rPr>
          <w:rFonts w:hint="eastAsia"/>
          <w:sz w:val="28"/>
          <w:szCs w:val="28"/>
        </w:rPr>
        <w:t>家，中电建集团</w:t>
      </w:r>
      <w:r>
        <w:rPr>
          <w:sz w:val="28"/>
          <w:szCs w:val="28"/>
        </w:rPr>
        <w:t>11</w:t>
      </w:r>
      <w:r>
        <w:rPr>
          <w:rFonts w:hint="eastAsia"/>
          <w:sz w:val="28"/>
          <w:szCs w:val="28"/>
        </w:rPr>
        <w:t>家，其它设计院</w:t>
      </w:r>
      <w:r>
        <w:rPr>
          <w:sz w:val="28"/>
          <w:szCs w:val="28"/>
        </w:rPr>
        <w:t>70</w:t>
      </w:r>
      <w:r>
        <w:rPr>
          <w:rFonts w:hint="eastAsia"/>
          <w:sz w:val="28"/>
          <w:szCs w:val="28"/>
        </w:rPr>
        <w:t>家；</w:t>
      </w:r>
      <w:r>
        <w:rPr>
          <w:sz w:val="28"/>
          <w:szCs w:val="28"/>
        </w:rPr>
        <w:t>2014</w:t>
      </w:r>
      <w:r>
        <w:rPr>
          <w:rFonts w:hint="eastAsia"/>
          <w:sz w:val="28"/>
          <w:szCs w:val="28"/>
        </w:rPr>
        <w:t>年度数据源自于协会统计的</w:t>
      </w:r>
      <w:r>
        <w:rPr>
          <w:sz w:val="28"/>
          <w:szCs w:val="28"/>
        </w:rPr>
        <w:t>2014</w:t>
      </w:r>
      <w:r>
        <w:rPr>
          <w:rFonts w:hint="eastAsia"/>
          <w:sz w:val="28"/>
          <w:szCs w:val="28"/>
        </w:rPr>
        <w:t>年度报表数据，共含</w:t>
      </w:r>
      <w:r>
        <w:rPr>
          <w:sz w:val="28"/>
          <w:szCs w:val="28"/>
        </w:rPr>
        <w:t>98</w:t>
      </w:r>
      <w:r>
        <w:rPr>
          <w:rFonts w:hint="eastAsia"/>
          <w:sz w:val="28"/>
          <w:szCs w:val="28"/>
        </w:rPr>
        <w:t>家勘测设计单位上报的统计信息，按单位隶属等级划分，主要包括：中电工程</w:t>
      </w:r>
      <w:r>
        <w:rPr>
          <w:sz w:val="28"/>
          <w:szCs w:val="28"/>
        </w:rPr>
        <w:t>7</w:t>
      </w:r>
      <w:r>
        <w:rPr>
          <w:rFonts w:hint="eastAsia"/>
          <w:sz w:val="28"/>
          <w:szCs w:val="28"/>
        </w:rPr>
        <w:t>家单位，省属设计院</w:t>
      </w:r>
      <w:r>
        <w:rPr>
          <w:sz w:val="28"/>
          <w:szCs w:val="28"/>
        </w:rPr>
        <w:t>33</w:t>
      </w:r>
      <w:r>
        <w:rPr>
          <w:rFonts w:hint="eastAsia"/>
          <w:sz w:val="28"/>
          <w:szCs w:val="28"/>
        </w:rPr>
        <w:t>家单位，供电及其它设计院</w:t>
      </w:r>
      <w:r>
        <w:rPr>
          <w:sz w:val="28"/>
          <w:szCs w:val="28"/>
        </w:rPr>
        <w:t>58</w:t>
      </w:r>
      <w:r>
        <w:rPr>
          <w:rFonts w:hint="eastAsia"/>
          <w:sz w:val="28"/>
          <w:szCs w:val="28"/>
        </w:rPr>
        <w:t>家单位，按所属集团分类划分，主要包括：中电工程</w:t>
      </w:r>
      <w:r>
        <w:rPr>
          <w:sz w:val="28"/>
          <w:szCs w:val="28"/>
        </w:rPr>
        <w:t>7</w:t>
      </w:r>
      <w:r>
        <w:rPr>
          <w:rFonts w:hint="eastAsia"/>
          <w:sz w:val="28"/>
          <w:szCs w:val="28"/>
        </w:rPr>
        <w:t>家，中能建集团</w:t>
      </w:r>
      <w:r>
        <w:rPr>
          <w:sz w:val="28"/>
          <w:szCs w:val="28"/>
        </w:rPr>
        <w:t>15</w:t>
      </w:r>
      <w:r>
        <w:rPr>
          <w:rFonts w:hint="eastAsia"/>
          <w:sz w:val="28"/>
          <w:szCs w:val="28"/>
        </w:rPr>
        <w:t>家，中电建集团</w:t>
      </w:r>
      <w:r>
        <w:rPr>
          <w:sz w:val="28"/>
          <w:szCs w:val="28"/>
        </w:rPr>
        <w:t>11</w:t>
      </w:r>
      <w:r>
        <w:rPr>
          <w:rFonts w:hint="eastAsia"/>
          <w:sz w:val="28"/>
          <w:szCs w:val="28"/>
        </w:rPr>
        <w:t>家，供电及其它设计院</w:t>
      </w:r>
      <w:r>
        <w:rPr>
          <w:sz w:val="28"/>
          <w:szCs w:val="28"/>
        </w:rPr>
        <w:t>65</w:t>
      </w:r>
      <w:r>
        <w:rPr>
          <w:rFonts w:hint="eastAsia"/>
          <w:sz w:val="28"/>
          <w:szCs w:val="28"/>
        </w:rPr>
        <w:t>家；</w:t>
      </w:r>
      <w:r>
        <w:rPr>
          <w:sz w:val="28"/>
          <w:szCs w:val="28"/>
        </w:rPr>
        <w:t>2015</w:t>
      </w:r>
      <w:r>
        <w:rPr>
          <w:rFonts w:hint="eastAsia"/>
          <w:sz w:val="28"/>
          <w:szCs w:val="28"/>
        </w:rPr>
        <w:t>年度数据源自协会统计的</w:t>
      </w:r>
      <w:r>
        <w:rPr>
          <w:sz w:val="28"/>
          <w:szCs w:val="28"/>
        </w:rPr>
        <w:t>2015</w:t>
      </w:r>
      <w:r>
        <w:rPr>
          <w:rFonts w:hint="eastAsia"/>
          <w:sz w:val="28"/>
          <w:szCs w:val="28"/>
        </w:rPr>
        <w:t>年度报表数据，共含</w:t>
      </w:r>
      <w:r w:rsidRPr="00551DDA">
        <w:rPr>
          <w:rFonts w:ascii="宋体" w:hAnsi="宋体"/>
          <w:sz w:val="28"/>
          <w:szCs w:val="28"/>
        </w:rPr>
        <w:t>95</w:t>
      </w:r>
      <w:r w:rsidRPr="00551DDA">
        <w:rPr>
          <w:rFonts w:ascii="宋体" w:hAnsi="宋体" w:hint="eastAsia"/>
          <w:sz w:val="28"/>
          <w:szCs w:val="28"/>
        </w:rPr>
        <w:t>家勘测设计单位上报的统计信息，按单位隶属等级划分</w:t>
      </w:r>
      <w:r w:rsidRPr="00551DDA">
        <w:rPr>
          <w:rFonts w:ascii="宋体"/>
          <w:sz w:val="28"/>
          <w:szCs w:val="28"/>
        </w:rPr>
        <w:t>,</w:t>
      </w:r>
      <w:r w:rsidRPr="00551DDA">
        <w:rPr>
          <w:rFonts w:ascii="宋体" w:hAnsi="宋体" w:hint="eastAsia"/>
          <w:sz w:val="28"/>
          <w:szCs w:val="28"/>
        </w:rPr>
        <w:t>主要包括：</w:t>
      </w:r>
      <w:r>
        <w:rPr>
          <w:rFonts w:hint="eastAsia"/>
          <w:sz w:val="28"/>
          <w:szCs w:val="28"/>
        </w:rPr>
        <w:t>中电工程</w:t>
      </w:r>
      <w:r w:rsidRPr="00551DDA">
        <w:rPr>
          <w:rFonts w:ascii="宋体" w:hAnsi="宋体"/>
          <w:sz w:val="28"/>
          <w:szCs w:val="28"/>
        </w:rPr>
        <w:t>7</w:t>
      </w:r>
      <w:r w:rsidRPr="00551DDA">
        <w:rPr>
          <w:rFonts w:ascii="宋体" w:hAnsi="宋体" w:hint="eastAsia"/>
          <w:sz w:val="28"/>
          <w:szCs w:val="28"/>
        </w:rPr>
        <w:t>家单位，省属设计院</w:t>
      </w:r>
      <w:r w:rsidRPr="00551DDA">
        <w:rPr>
          <w:rFonts w:ascii="宋体" w:hAnsi="宋体"/>
          <w:sz w:val="28"/>
          <w:szCs w:val="28"/>
        </w:rPr>
        <w:t>33</w:t>
      </w:r>
      <w:r w:rsidRPr="00551DDA">
        <w:rPr>
          <w:rFonts w:ascii="宋体" w:hAnsi="宋体" w:hint="eastAsia"/>
          <w:sz w:val="28"/>
          <w:szCs w:val="28"/>
        </w:rPr>
        <w:t>家单位</w:t>
      </w:r>
      <w:r w:rsidRPr="00551DDA">
        <w:rPr>
          <w:rFonts w:ascii="宋体"/>
          <w:sz w:val="28"/>
          <w:szCs w:val="28"/>
        </w:rPr>
        <w:t>,</w:t>
      </w:r>
      <w:r w:rsidRPr="00551DDA">
        <w:rPr>
          <w:rFonts w:ascii="宋体" w:hAnsi="宋体" w:hint="eastAsia"/>
          <w:sz w:val="28"/>
          <w:szCs w:val="28"/>
        </w:rPr>
        <w:t>供电及其它设计院</w:t>
      </w:r>
      <w:r w:rsidRPr="00551DDA">
        <w:rPr>
          <w:rFonts w:ascii="宋体" w:hAnsi="宋体"/>
          <w:sz w:val="28"/>
          <w:szCs w:val="28"/>
        </w:rPr>
        <w:t>5</w:t>
      </w:r>
      <w:r>
        <w:rPr>
          <w:rFonts w:ascii="宋体" w:hAnsi="宋体"/>
          <w:sz w:val="28"/>
          <w:szCs w:val="28"/>
        </w:rPr>
        <w:t>4</w:t>
      </w:r>
      <w:r w:rsidRPr="00551DDA">
        <w:rPr>
          <w:rFonts w:ascii="宋体" w:hAnsi="宋体" w:hint="eastAsia"/>
          <w:sz w:val="28"/>
          <w:szCs w:val="28"/>
        </w:rPr>
        <w:t>家单位</w:t>
      </w:r>
      <w:r>
        <w:rPr>
          <w:rFonts w:ascii="宋体" w:hAnsi="宋体" w:hint="eastAsia"/>
          <w:sz w:val="28"/>
          <w:szCs w:val="28"/>
        </w:rPr>
        <w:t>，</w:t>
      </w:r>
      <w:r w:rsidRPr="00551DDA">
        <w:rPr>
          <w:rFonts w:ascii="宋体" w:hAnsi="宋体" w:hint="eastAsia"/>
          <w:sz w:val="28"/>
          <w:szCs w:val="28"/>
        </w:rPr>
        <w:t>按所属集团分类划分</w:t>
      </w:r>
      <w:r w:rsidRPr="00551DDA">
        <w:rPr>
          <w:rFonts w:ascii="宋体"/>
          <w:sz w:val="28"/>
          <w:szCs w:val="28"/>
        </w:rPr>
        <w:t>,</w:t>
      </w:r>
      <w:r w:rsidRPr="00551DDA">
        <w:rPr>
          <w:rFonts w:ascii="宋体" w:hAnsi="宋体" w:hint="eastAsia"/>
          <w:sz w:val="28"/>
          <w:szCs w:val="28"/>
        </w:rPr>
        <w:t>主要包括</w:t>
      </w:r>
      <w:r w:rsidRPr="00551DDA">
        <w:rPr>
          <w:rFonts w:ascii="宋体" w:hAnsi="宋体"/>
          <w:sz w:val="28"/>
          <w:szCs w:val="28"/>
        </w:rPr>
        <w:t>:</w:t>
      </w:r>
      <w:r w:rsidRPr="00551DDA">
        <w:rPr>
          <w:rFonts w:ascii="宋体" w:hAnsi="宋体" w:hint="eastAsia"/>
          <w:sz w:val="28"/>
          <w:szCs w:val="28"/>
        </w:rPr>
        <w:t>中电工程</w:t>
      </w:r>
      <w:r w:rsidRPr="00551DDA">
        <w:rPr>
          <w:rFonts w:ascii="宋体" w:hAnsi="宋体"/>
          <w:sz w:val="28"/>
          <w:szCs w:val="28"/>
        </w:rPr>
        <w:t>7</w:t>
      </w:r>
      <w:r w:rsidRPr="00551DDA">
        <w:rPr>
          <w:rFonts w:ascii="宋体" w:hAnsi="宋体" w:hint="eastAsia"/>
          <w:sz w:val="28"/>
          <w:szCs w:val="28"/>
        </w:rPr>
        <w:t>家</w:t>
      </w:r>
      <w:r w:rsidRPr="00551DDA">
        <w:rPr>
          <w:rFonts w:ascii="宋体"/>
          <w:sz w:val="28"/>
          <w:szCs w:val="28"/>
        </w:rPr>
        <w:t>,</w:t>
      </w:r>
      <w:r w:rsidRPr="00551DDA">
        <w:rPr>
          <w:rFonts w:ascii="宋体" w:hAnsi="宋体" w:hint="eastAsia"/>
          <w:sz w:val="28"/>
          <w:szCs w:val="28"/>
        </w:rPr>
        <w:t>中能建集团</w:t>
      </w:r>
      <w:r w:rsidRPr="00551DDA">
        <w:rPr>
          <w:rFonts w:ascii="宋体" w:hAnsi="宋体"/>
          <w:sz w:val="28"/>
          <w:szCs w:val="28"/>
        </w:rPr>
        <w:t>15</w:t>
      </w:r>
      <w:r w:rsidRPr="00551DDA">
        <w:rPr>
          <w:rFonts w:ascii="宋体" w:hAnsi="宋体" w:hint="eastAsia"/>
          <w:sz w:val="28"/>
          <w:szCs w:val="28"/>
        </w:rPr>
        <w:t>家</w:t>
      </w:r>
      <w:r w:rsidRPr="00551DDA">
        <w:rPr>
          <w:rFonts w:ascii="宋体"/>
          <w:sz w:val="28"/>
          <w:szCs w:val="28"/>
        </w:rPr>
        <w:t>,</w:t>
      </w:r>
      <w:r w:rsidRPr="00551DDA">
        <w:rPr>
          <w:rFonts w:ascii="宋体" w:hAnsi="宋体" w:hint="eastAsia"/>
          <w:sz w:val="28"/>
          <w:szCs w:val="28"/>
        </w:rPr>
        <w:t>中电建集团</w:t>
      </w:r>
      <w:r w:rsidRPr="00551DDA">
        <w:rPr>
          <w:rFonts w:ascii="宋体" w:hAnsi="宋体"/>
          <w:sz w:val="28"/>
          <w:szCs w:val="28"/>
        </w:rPr>
        <w:t>11</w:t>
      </w:r>
      <w:r w:rsidRPr="00551DDA">
        <w:rPr>
          <w:rFonts w:ascii="宋体" w:hAnsi="宋体" w:hint="eastAsia"/>
          <w:sz w:val="28"/>
          <w:szCs w:val="28"/>
        </w:rPr>
        <w:t>家</w:t>
      </w:r>
      <w:r w:rsidRPr="00551DDA">
        <w:rPr>
          <w:rFonts w:ascii="宋体" w:hAnsi="宋体"/>
          <w:sz w:val="28"/>
          <w:szCs w:val="28"/>
        </w:rPr>
        <w:t xml:space="preserve">, </w:t>
      </w:r>
      <w:r w:rsidRPr="00551DDA">
        <w:rPr>
          <w:rFonts w:ascii="宋体" w:hAnsi="宋体" w:hint="eastAsia"/>
          <w:sz w:val="28"/>
          <w:szCs w:val="28"/>
        </w:rPr>
        <w:t>供电及其它设计院</w:t>
      </w:r>
      <w:r w:rsidRPr="00551DDA">
        <w:rPr>
          <w:rFonts w:ascii="宋体" w:hAnsi="宋体"/>
          <w:sz w:val="28"/>
          <w:szCs w:val="28"/>
        </w:rPr>
        <w:t>6</w:t>
      </w:r>
      <w:r>
        <w:rPr>
          <w:rFonts w:ascii="宋体" w:hAnsi="宋体"/>
          <w:sz w:val="28"/>
          <w:szCs w:val="28"/>
        </w:rPr>
        <w:t>1</w:t>
      </w:r>
      <w:r w:rsidRPr="00551DDA">
        <w:rPr>
          <w:rFonts w:ascii="宋体" w:hAnsi="宋体" w:hint="eastAsia"/>
          <w:sz w:val="28"/>
          <w:szCs w:val="28"/>
        </w:rPr>
        <w:t>家。</w:t>
      </w:r>
    </w:p>
    <w:p w:rsidR="00295266" w:rsidRDefault="00295266" w:rsidP="001A7032">
      <w:pPr>
        <w:spacing w:line="360" w:lineRule="auto"/>
        <w:ind w:firstLine="555"/>
        <w:rPr>
          <w:sz w:val="28"/>
          <w:szCs w:val="28"/>
        </w:rPr>
      </w:pPr>
      <w:r>
        <w:rPr>
          <w:sz w:val="28"/>
          <w:szCs w:val="28"/>
        </w:rPr>
        <w:t>2012</w:t>
      </w:r>
      <w:r>
        <w:rPr>
          <w:rFonts w:hint="eastAsia"/>
          <w:sz w:val="28"/>
          <w:szCs w:val="28"/>
        </w:rPr>
        <w:t>年至</w:t>
      </w:r>
      <w:r>
        <w:rPr>
          <w:sz w:val="28"/>
          <w:szCs w:val="28"/>
        </w:rPr>
        <w:t>2015</w:t>
      </w:r>
      <w:r>
        <w:rPr>
          <w:rFonts w:hint="eastAsia"/>
          <w:sz w:val="28"/>
          <w:szCs w:val="28"/>
        </w:rPr>
        <w:t>年统计指标分析报告主要包括以下五部分内容：</w:t>
      </w:r>
    </w:p>
    <w:p w:rsidR="00295266" w:rsidRDefault="00295266" w:rsidP="001A7032">
      <w:pPr>
        <w:spacing w:line="360" w:lineRule="auto"/>
        <w:ind w:firstLine="555"/>
        <w:rPr>
          <w:sz w:val="28"/>
          <w:szCs w:val="28"/>
        </w:rPr>
      </w:pPr>
      <w:r>
        <w:rPr>
          <w:rFonts w:hint="eastAsia"/>
          <w:sz w:val="28"/>
          <w:szCs w:val="28"/>
        </w:rPr>
        <w:t>一、行业规模指标分析，包括职工人数和资产总额两个总量指标；</w:t>
      </w:r>
    </w:p>
    <w:p w:rsidR="00295266" w:rsidRDefault="00295266" w:rsidP="001A7032">
      <w:pPr>
        <w:spacing w:line="360" w:lineRule="auto"/>
        <w:ind w:firstLine="555"/>
        <w:rPr>
          <w:sz w:val="28"/>
          <w:szCs w:val="28"/>
        </w:rPr>
      </w:pPr>
      <w:r>
        <w:rPr>
          <w:rFonts w:hint="eastAsia"/>
          <w:sz w:val="28"/>
          <w:szCs w:val="28"/>
        </w:rPr>
        <w:t>二、行业生产经营指标分析，包括新签合同额和完成产值指标；</w:t>
      </w:r>
    </w:p>
    <w:p w:rsidR="00295266" w:rsidRDefault="00295266" w:rsidP="001A7032">
      <w:pPr>
        <w:spacing w:line="360" w:lineRule="auto"/>
        <w:ind w:firstLine="555"/>
        <w:rPr>
          <w:sz w:val="28"/>
          <w:szCs w:val="28"/>
        </w:rPr>
      </w:pPr>
      <w:r>
        <w:rPr>
          <w:rFonts w:hint="eastAsia"/>
          <w:sz w:val="28"/>
          <w:szCs w:val="28"/>
        </w:rPr>
        <w:t>三、行业财务指标分析，包括营业收入、利润总额及净利润和经济增加值指标；</w:t>
      </w:r>
    </w:p>
    <w:p w:rsidR="00295266" w:rsidRDefault="00295266" w:rsidP="001A7032">
      <w:pPr>
        <w:spacing w:line="360" w:lineRule="auto"/>
        <w:ind w:firstLine="555"/>
        <w:rPr>
          <w:sz w:val="28"/>
          <w:szCs w:val="28"/>
        </w:rPr>
      </w:pPr>
      <w:r>
        <w:rPr>
          <w:rFonts w:hint="eastAsia"/>
          <w:sz w:val="28"/>
          <w:szCs w:val="28"/>
        </w:rPr>
        <w:t>四、行业人力资源构成分析，包括技术人员和注册执业人员指标；</w:t>
      </w:r>
    </w:p>
    <w:p w:rsidR="00295266" w:rsidRDefault="00295266" w:rsidP="001A7032">
      <w:pPr>
        <w:spacing w:line="360" w:lineRule="auto"/>
        <w:ind w:firstLine="555"/>
        <w:rPr>
          <w:sz w:val="28"/>
          <w:szCs w:val="28"/>
        </w:rPr>
      </w:pPr>
      <w:r>
        <w:rPr>
          <w:rFonts w:hint="eastAsia"/>
          <w:sz w:val="28"/>
          <w:szCs w:val="28"/>
        </w:rPr>
        <w:t>五、行业技术水平指标分析，包括企业</w:t>
      </w:r>
      <w:r w:rsidRPr="005C1930">
        <w:rPr>
          <w:rFonts w:hint="eastAsia"/>
          <w:sz w:val="28"/>
          <w:szCs w:val="28"/>
        </w:rPr>
        <w:t>拥有专利技术</w:t>
      </w:r>
      <w:r>
        <w:rPr>
          <w:rFonts w:hint="eastAsia"/>
          <w:sz w:val="28"/>
          <w:szCs w:val="28"/>
        </w:rPr>
        <w:t>、专有技术</w:t>
      </w:r>
      <w:r w:rsidRPr="005C1930">
        <w:rPr>
          <w:rFonts w:hint="eastAsia"/>
          <w:sz w:val="28"/>
          <w:szCs w:val="28"/>
        </w:rPr>
        <w:t>数量</w:t>
      </w:r>
      <w:r>
        <w:rPr>
          <w:rFonts w:hint="eastAsia"/>
          <w:sz w:val="28"/>
          <w:szCs w:val="28"/>
        </w:rPr>
        <w:t>及获奖指标。</w:t>
      </w:r>
    </w:p>
    <w:p w:rsidR="00295266" w:rsidRDefault="00295266" w:rsidP="001A7032">
      <w:pPr>
        <w:spacing w:line="360" w:lineRule="auto"/>
        <w:ind w:firstLine="555"/>
        <w:rPr>
          <w:sz w:val="28"/>
          <w:szCs w:val="28"/>
        </w:rPr>
      </w:pPr>
      <w:r>
        <w:rPr>
          <w:rFonts w:hint="eastAsia"/>
          <w:sz w:val="28"/>
          <w:szCs w:val="28"/>
        </w:rPr>
        <w:t>统计指标分析报告力求从以上五个方面详实反映</w:t>
      </w:r>
      <w:r>
        <w:rPr>
          <w:sz w:val="28"/>
          <w:szCs w:val="28"/>
        </w:rPr>
        <w:t>2012</w:t>
      </w:r>
      <w:r>
        <w:rPr>
          <w:rFonts w:hint="eastAsia"/>
          <w:sz w:val="28"/>
          <w:szCs w:val="28"/>
        </w:rPr>
        <w:t>年至</w:t>
      </w:r>
      <w:r>
        <w:rPr>
          <w:sz w:val="28"/>
          <w:szCs w:val="28"/>
        </w:rPr>
        <w:t>2015</w:t>
      </w:r>
      <w:r>
        <w:rPr>
          <w:rFonts w:hint="eastAsia"/>
          <w:sz w:val="28"/>
          <w:szCs w:val="28"/>
        </w:rPr>
        <w:t>年行业发展现状，为各级领导及时了解行业发展水平和评估行业发展趋势提供可靠依据。</w:t>
      </w:r>
    </w:p>
    <w:p w:rsidR="00295266" w:rsidRDefault="00295266" w:rsidP="001A7032">
      <w:pPr>
        <w:spacing w:line="360" w:lineRule="auto"/>
        <w:ind w:firstLine="555"/>
        <w:rPr>
          <w:sz w:val="28"/>
          <w:szCs w:val="28"/>
        </w:rPr>
      </w:pPr>
    </w:p>
    <w:p w:rsidR="00295266" w:rsidRDefault="00295266" w:rsidP="001A7032">
      <w:pPr>
        <w:spacing w:line="360" w:lineRule="auto"/>
        <w:ind w:firstLine="555"/>
        <w:rPr>
          <w:sz w:val="28"/>
          <w:szCs w:val="28"/>
        </w:rPr>
      </w:pPr>
    </w:p>
    <w:p w:rsidR="00295266" w:rsidRDefault="00295266" w:rsidP="001A7032">
      <w:pPr>
        <w:spacing w:line="360" w:lineRule="auto"/>
        <w:ind w:firstLine="555"/>
        <w:rPr>
          <w:sz w:val="28"/>
          <w:szCs w:val="28"/>
        </w:rPr>
      </w:pPr>
    </w:p>
    <w:p w:rsidR="00295266" w:rsidRDefault="00295266" w:rsidP="001A7032">
      <w:pPr>
        <w:spacing w:line="360" w:lineRule="auto"/>
        <w:ind w:firstLine="555"/>
        <w:rPr>
          <w:sz w:val="28"/>
          <w:szCs w:val="28"/>
        </w:rPr>
      </w:pPr>
    </w:p>
    <w:p w:rsidR="00295266" w:rsidRPr="001A7032" w:rsidRDefault="00295266" w:rsidP="001A7032">
      <w:pPr>
        <w:spacing w:line="360" w:lineRule="auto"/>
        <w:ind w:firstLine="555"/>
        <w:rPr>
          <w:sz w:val="28"/>
          <w:szCs w:val="28"/>
        </w:rPr>
      </w:pPr>
    </w:p>
    <w:p w:rsidR="00295266" w:rsidRPr="002958AE" w:rsidRDefault="00295266" w:rsidP="00E12F5E">
      <w:pPr>
        <w:pStyle w:val="Heading2"/>
        <w:ind w:firstLineChars="198" w:firstLine="31680"/>
        <w:rPr>
          <w:rFonts w:ascii="宋体" w:eastAsia="宋体" w:hAnsi="宋体"/>
          <w:sz w:val="30"/>
          <w:szCs w:val="30"/>
        </w:rPr>
      </w:pPr>
      <w:bookmarkStart w:id="4" w:name="_Toc454457119"/>
      <w:r w:rsidRPr="002958AE">
        <w:rPr>
          <w:rFonts w:ascii="宋体" w:eastAsia="宋体" w:hAnsi="宋体" w:hint="eastAsia"/>
          <w:sz w:val="30"/>
          <w:szCs w:val="30"/>
        </w:rPr>
        <w:t>一、规模指标分析</w:t>
      </w:r>
      <w:bookmarkEnd w:id="4"/>
    </w:p>
    <w:p w:rsidR="00295266" w:rsidRDefault="00295266" w:rsidP="00E12F5E">
      <w:pPr>
        <w:pStyle w:val="Heading3"/>
        <w:ind w:firstLineChars="196" w:firstLine="31680"/>
        <w:rPr>
          <w:rFonts w:ascii="宋体"/>
          <w:sz w:val="28"/>
          <w:szCs w:val="28"/>
        </w:rPr>
      </w:pPr>
      <w:bookmarkStart w:id="5" w:name="_Toc454457120"/>
      <w:r w:rsidRPr="002958AE">
        <w:rPr>
          <w:rFonts w:ascii="宋体" w:hAnsi="宋体"/>
          <w:sz w:val="28"/>
          <w:szCs w:val="28"/>
        </w:rPr>
        <w:t>1</w:t>
      </w:r>
      <w:r w:rsidRPr="002958AE">
        <w:rPr>
          <w:rFonts w:ascii="宋体" w:hAnsi="宋体" w:hint="eastAsia"/>
          <w:sz w:val="28"/>
          <w:szCs w:val="28"/>
        </w:rPr>
        <w:t>、职工人数</w:t>
      </w:r>
      <w:bookmarkEnd w:id="5"/>
    </w:p>
    <w:p w:rsidR="00295266" w:rsidRPr="00BB4947" w:rsidRDefault="00295266" w:rsidP="00BB4947">
      <w:pPr>
        <w:jc w:val="center"/>
        <w:rPr>
          <w:rFonts w:ascii="宋体"/>
          <w:b/>
          <w:sz w:val="24"/>
        </w:rPr>
      </w:pPr>
      <w:r w:rsidRPr="00BB4947">
        <w:rPr>
          <w:rFonts w:ascii="宋体" w:hAnsi="宋体"/>
          <w:b/>
          <w:sz w:val="24"/>
        </w:rPr>
        <w:t>2012</w:t>
      </w:r>
      <w:r w:rsidRPr="00BB4947">
        <w:rPr>
          <w:rFonts w:ascii="宋体" w:hAnsi="宋体" w:hint="eastAsia"/>
          <w:b/>
          <w:sz w:val="24"/>
        </w:rPr>
        <w:t>年</w:t>
      </w:r>
      <w:r w:rsidRPr="00BB4947">
        <w:rPr>
          <w:rFonts w:ascii="宋体" w:hAnsi="宋体"/>
          <w:b/>
          <w:sz w:val="24"/>
        </w:rPr>
        <w:t>—2015</w:t>
      </w:r>
      <w:r w:rsidRPr="00BB4947">
        <w:rPr>
          <w:rFonts w:ascii="宋体" w:hAnsi="宋体" w:hint="eastAsia"/>
          <w:b/>
          <w:sz w:val="24"/>
        </w:rPr>
        <w:t>年行业职工人数统计表</w:t>
      </w:r>
    </w:p>
    <w:tbl>
      <w:tblPr>
        <w:tblW w:w="4846" w:type="pct"/>
        <w:jc w:val="center"/>
        <w:tblInd w:w="250" w:type="dxa"/>
        <w:tblLook w:val="00A0"/>
      </w:tblPr>
      <w:tblGrid>
        <w:gridCol w:w="3469"/>
        <w:gridCol w:w="2012"/>
        <w:gridCol w:w="2009"/>
        <w:gridCol w:w="2009"/>
        <w:gridCol w:w="2009"/>
        <w:gridCol w:w="2384"/>
      </w:tblGrid>
      <w:tr w:rsidR="00295266" w:rsidRPr="00D947D5" w:rsidTr="00390C4C">
        <w:trPr>
          <w:trHeight w:val="432"/>
          <w:jc w:val="center"/>
        </w:trPr>
        <w:tc>
          <w:tcPr>
            <w:tcW w:w="1249" w:type="pct"/>
            <w:tcBorders>
              <w:top w:val="single" w:sz="4" w:space="0" w:color="auto"/>
              <w:left w:val="single" w:sz="4" w:space="0" w:color="auto"/>
              <w:bottom w:val="single" w:sz="4" w:space="0" w:color="auto"/>
              <w:right w:val="single" w:sz="4" w:space="0" w:color="auto"/>
            </w:tcBorders>
            <w:vAlign w:val="center"/>
          </w:tcPr>
          <w:p w:rsidR="00295266" w:rsidRPr="00D947D5" w:rsidRDefault="00295266" w:rsidP="00D250B7">
            <w:pPr>
              <w:widowControl/>
              <w:jc w:val="center"/>
              <w:rPr>
                <w:rFonts w:ascii="宋体" w:cs="宋体"/>
                <w:b/>
                <w:bCs/>
                <w:color w:val="000000"/>
                <w:kern w:val="0"/>
                <w:sz w:val="18"/>
                <w:szCs w:val="18"/>
              </w:rPr>
            </w:pPr>
            <w:r w:rsidRPr="00D947D5">
              <w:rPr>
                <w:rFonts w:ascii="宋体" w:hAnsi="宋体" w:cs="宋体" w:hint="eastAsia"/>
                <w:b/>
                <w:bCs/>
                <w:color w:val="000000"/>
                <w:kern w:val="0"/>
                <w:sz w:val="18"/>
                <w:szCs w:val="18"/>
              </w:rPr>
              <w:t>分类</w:t>
            </w:r>
          </w:p>
        </w:tc>
        <w:tc>
          <w:tcPr>
            <w:tcW w:w="724" w:type="pct"/>
            <w:tcBorders>
              <w:top w:val="single" w:sz="4" w:space="0" w:color="auto"/>
              <w:left w:val="nil"/>
              <w:bottom w:val="single" w:sz="4" w:space="0" w:color="auto"/>
              <w:right w:val="single" w:sz="4" w:space="0" w:color="auto"/>
            </w:tcBorders>
            <w:vAlign w:val="center"/>
          </w:tcPr>
          <w:p w:rsidR="00295266" w:rsidRPr="00D947D5" w:rsidRDefault="00295266" w:rsidP="00D250B7">
            <w:pPr>
              <w:widowControl/>
              <w:jc w:val="center"/>
              <w:rPr>
                <w:rFonts w:ascii="宋体" w:cs="宋体"/>
                <w:b/>
                <w:bCs/>
                <w:color w:val="000000"/>
                <w:kern w:val="0"/>
                <w:sz w:val="18"/>
                <w:szCs w:val="18"/>
              </w:rPr>
            </w:pPr>
            <w:r w:rsidRPr="00D947D5">
              <w:rPr>
                <w:rFonts w:ascii="宋体" w:hAnsi="宋体" w:cs="宋体"/>
                <w:b/>
                <w:bCs/>
                <w:color w:val="000000"/>
                <w:kern w:val="0"/>
                <w:sz w:val="18"/>
                <w:szCs w:val="18"/>
              </w:rPr>
              <w:t>2012</w:t>
            </w:r>
            <w:r w:rsidRPr="00D947D5">
              <w:rPr>
                <w:rFonts w:ascii="宋体" w:hAnsi="宋体" w:cs="宋体" w:hint="eastAsia"/>
                <w:b/>
                <w:bCs/>
                <w:color w:val="000000"/>
                <w:kern w:val="0"/>
                <w:sz w:val="18"/>
                <w:szCs w:val="18"/>
              </w:rPr>
              <w:t>年</w:t>
            </w:r>
          </w:p>
        </w:tc>
        <w:tc>
          <w:tcPr>
            <w:tcW w:w="723" w:type="pct"/>
            <w:tcBorders>
              <w:top w:val="single" w:sz="4" w:space="0" w:color="auto"/>
              <w:left w:val="nil"/>
              <w:bottom w:val="single" w:sz="4" w:space="0" w:color="auto"/>
              <w:right w:val="single" w:sz="4" w:space="0" w:color="auto"/>
            </w:tcBorders>
            <w:vAlign w:val="center"/>
          </w:tcPr>
          <w:p w:rsidR="00295266" w:rsidRPr="00D947D5" w:rsidRDefault="00295266" w:rsidP="00D250B7">
            <w:pPr>
              <w:widowControl/>
              <w:jc w:val="center"/>
              <w:rPr>
                <w:rFonts w:ascii="宋体" w:cs="宋体"/>
                <w:b/>
                <w:bCs/>
                <w:color w:val="000000"/>
                <w:kern w:val="0"/>
                <w:sz w:val="18"/>
                <w:szCs w:val="18"/>
              </w:rPr>
            </w:pPr>
            <w:r w:rsidRPr="00D947D5">
              <w:rPr>
                <w:rFonts w:ascii="宋体" w:hAnsi="宋体" w:cs="宋体"/>
                <w:b/>
                <w:bCs/>
                <w:color w:val="000000"/>
                <w:kern w:val="0"/>
                <w:sz w:val="18"/>
                <w:szCs w:val="18"/>
              </w:rPr>
              <w:t>2013</w:t>
            </w:r>
            <w:r w:rsidRPr="00D947D5">
              <w:rPr>
                <w:rFonts w:ascii="宋体" w:hAnsi="宋体" w:cs="宋体" w:hint="eastAsia"/>
                <w:b/>
                <w:bCs/>
                <w:color w:val="000000"/>
                <w:kern w:val="0"/>
                <w:sz w:val="18"/>
                <w:szCs w:val="18"/>
              </w:rPr>
              <w:t>年</w:t>
            </w:r>
          </w:p>
        </w:tc>
        <w:tc>
          <w:tcPr>
            <w:tcW w:w="723" w:type="pct"/>
            <w:tcBorders>
              <w:top w:val="single" w:sz="4" w:space="0" w:color="auto"/>
              <w:left w:val="nil"/>
              <w:bottom w:val="single" w:sz="4" w:space="0" w:color="auto"/>
              <w:right w:val="single" w:sz="4" w:space="0" w:color="auto"/>
            </w:tcBorders>
            <w:vAlign w:val="center"/>
          </w:tcPr>
          <w:p w:rsidR="00295266" w:rsidRPr="00D947D5" w:rsidRDefault="00295266" w:rsidP="00D250B7">
            <w:pPr>
              <w:widowControl/>
              <w:jc w:val="center"/>
              <w:rPr>
                <w:rFonts w:ascii="宋体" w:cs="宋体"/>
                <w:b/>
                <w:bCs/>
                <w:color w:val="000000"/>
                <w:kern w:val="0"/>
                <w:sz w:val="18"/>
                <w:szCs w:val="18"/>
              </w:rPr>
            </w:pPr>
            <w:r w:rsidRPr="00D947D5">
              <w:rPr>
                <w:rFonts w:ascii="宋体" w:hAnsi="宋体" w:cs="宋体"/>
                <w:b/>
                <w:bCs/>
                <w:color w:val="000000"/>
                <w:kern w:val="0"/>
                <w:sz w:val="18"/>
                <w:szCs w:val="18"/>
              </w:rPr>
              <w:t>2014</w:t>
            </w:r>
            <w:r w:rsidRPr="00D947D5">
              <w:rPr>
                <w:rFonts w:ascii="宋体" w:hAnsi="宋体" w:cs="宋体" w:hint="eastAsia"/>
                <w:b/>
                <w:bCs/>
                <w:color w:val="000000"/>
                <w:kern w:val="0"/>
                <w:sz w:val="18"/>
                <w:szCs w:val="18"/>
              </w:rPr>
              <w:t>年</w:t>
            </w:r>
          </w:p>
        </w:tc>
        <w:tc>
          <w:tcPr>
            <w:tcW w:w="723" w:type="pct"/>
            <w:tcBorders>
              <w:top w:val="single" w:sz="4" w:space="0" w:color="auto"/>
              <w:left w:val="nil"/>
              <w:bottom w:val="single" w:sz="4" w:space="0" w:color="auto"/>
              <w:right w:val="single" w:sz="4" w:space="0" w:color="auto"/>
            </w:tcBorders>
            <w:vAlign w:val="center"/>
          </w:tcPr>
          <w:p w:rsidR="00295266" w:rsidRPr="00D947D5" w:rsidRDefault="00295266" w:rsidP="00D250B7">
            <w:pPr>
              <w:widowControl/>
              <w:jc w:val="center"/>
              <w:rPr>
                <w:rFonts w:ascii="宋体" w:cs="宋体"/>
                <w:b/>
                <w:bCs/>
                <w:color w:val="000000"/>
                <w:kern w:val="0"/>
                <w:sz w:val="18"/>
                <w:szCs w:val="18"/>
              </w:rPr>
            </w:pPr>
            <w:r w:rsidRPr="00D947D5">
              <w:rPr>
                <w:rFonts w:ascii="宋体" w:hAnsi="宋体" w:cs="宋体"/>
                <w:b/>
                <w:bCs/>
                <w:color w:val="000000"/>
                <w:kern w:val="0"/>
                <w:sz w:val="18"/>
                <w:szCs w:val="18"/>
              </w:rPr>
              <w:t>2015</w:t>
            </w:r>
            <w:r w:rsidRPr="00D947D5">
              <w:rPr>
                <w:rFonts w:ascii="宋体" w:hAnsi="宋体" w:cs="宋体" w:hint="eastAsia"/>
                <w:b/>
                <w:bCs/>
                <w:color w:val="000000"/>
                <w:kern w:val="0"/>
                <w:sz w:val="18"/>
                <w:szCs w:val="18"/>
              </w:rPr>
              <w:t>年</w:t>
            </w:r>
          </w:p>
        </w:tc>
        <w:tc>
          <w:tcPr>
            <w:tcW w:w="858" w:type="pct"/>
            <w:tcBorders>
              <w:top w:val="single" w:sz="4" w:space="0" w:color="auto"/>
              <w:left w:val="nil"/>
              <w:bottom w:val="single" w:sz="4" w:space="0" w:color="auto"/>
              <w:right w:val="single" w:sz="4" w:space="0" w:color="auto"/>
            </w:tcBorders>
            <w:vAlign w:val="center"/>
          </w:tcPr>
          <w:p w:rsidR="00295266" w:rsidRPr="00D947D5" w:rsidRDefault="00295266" w:rsidP="00D250B7">
            <w:pPr>
              <w:widowControl/>
              <w:jc w:val="center"/>
              <w:rPr>
                <w:rFonts w:ascii="宋体" w:cs="宋体"/>
                <w:b/>
                <w:bCs/>
                <w:color w:val="000000"/>
                <w:kern w:val="0"/>
                <w:sz w:val="18"/>
                <w:szCs w:val="18"/>
              </w:rPr>
            </w:pPr>
            <w:r w:rsidRPr="00D947D5">
              <w:rPr>
                <w:rFonts w:ascii="宋体" w:hAnsi="宋体" w:cs="宋体" w:hint="eastAsia"/>
                <w:b/>
                <w:bCs/>
                <w:color w:val="000000"/>
                <w:kern w:val="0"/>
                <w:sz w:val="18"/>
                <w:szCs w:val="18"/>
              </w:rPr>
              <w:t>平均增长速度</w:t>
            </w:r>
            <w:r w:rsidRPr="00D947D5">
              <w:rPr>
                <w:rFonts w:ascii="宋体" w:hAnsi="宋体" w:cs="宋体"/>
                <w:b/>
                <w:bCs/>
                <w:color w:val="000000"/>
                <w:kern w:val="0"/>
                <w:sz w:val="18"/>
                <w:szCs w:val="18"/>
              </w:rPr>
              <w:t>%</w:t>
            </w:r>
          </w:p>
        </w:tc>
      </w:tr>
      <w:tr w:rsidR="00295266" w:rsidRPr="00D947D5" w:rsidTr="00390C4C">
        <w:trPr>
          <w:trHeight w:val="432"/>
          <w:jc w:val="center"/>
        </w:trPr>
        <w:tc>
          <w:tcPr>
            <w:tcW w:w="1249" w:type="pct"/>
            <w:tcBorders>
              <w:top w:val="nil"/>
              <w:left w:val="single" w:sz="4" w:space="0" w:color="auto"/>
              <w:bottom w:val="single" w:sz="4" w:space="0" w:color="auto"/>
              <w:right w:val="single" w:sz="4" w:space="0" w:color="auto"/>
            </w:tcBorders>
            <w:vAlign w:val="center"/>
          </w:tcPr>
          <w:p w:rsidR="00295266" w:rsidRPr="00D947D5" w:rsidRDefault="00295266" w:rsidP="00D250B7">
            <w:pPr>
              <w:widowControl/>
              <w:jc w:val="center"/>
              <w:rPr>
                <w:rFonts w:ascii="宋体" w:cs="宋体"/>
                <w:b/>
                <w:bCs/>
                <w:color w:val="FF0000"/>
                <w:kern w:val="0"/>
                <w:sz w:val="18"/>
                <w:szCs w:val="18"/>
              </w:rPr>
            </w:pPr>
            <w:r w:rsidRPr="00D947D5">
              <w:rPr>
                <w:rFonts w:ascii="宋体" w:hAnsi="宋体" w:cs="宋体" w:hint="eastAsia"/>
                <w:b/>
                <w:bCs/>
                <w:color w:val="FF0000"/>
                <w:kern w:val="0"/>
                <w:sz w:val="18"/>
                <w:szCs w:val="18"/>
              </w:rPr>
              <w:t>行业期末职工总数（人）</w:t>
            </w:r>
          </w:p>
        </w:tc>
        <w:tc>
          <w:tcPr>
            <w:tcW w:w="724" w:type="pct"/>
            <w:tcBorders>
              <w:top w:val="nil"/>
              <w:left w:val="nil"/>
              <w:bottom w:val="single" w:sz="4" w:space="0" w:color="auto"/>
              <w:right w:val="single" w:sz="4" w:space="0" w:color="auto"/>
            </w:tcBorders>
            <w:noWrap/>
            <w:vAlign w:val="center"/>
          </w:tcPr>
          <w:p w:rsidR="00295266" w:rsidRPr="00D947D5" w:rsidRDefault="00295266" w:rsidP="00D250B7">
            <w:pPr>
              <w:widowControl/>
              <w:jc w:val="center"/>
              <w:rPr>
                <w:rFonts w:ascii="宋体" w:cs="宋体"/>
                <w:b/>
                <w:bCs/>
                <w:color w:val="FF0000"/>
                <w:kern w:val="0"/>
                <w:sz w:val="18"/>
                <w:szCs w:val="18"/>
              </w:rPr>
            </w:pPr>
            <w:r w:rsidRPr="00D947D5">
              <w:rPr>
                <w:rFonts w:ascii="宋体" w:hAnsi="宋体" w:cs="宋体"/>
                <w:b/>
                <w:bCs/>
                <w:color w:val="FF0000"/>
                <w:kern w:val="0"/>
                <w:sz w:val="18"/>
                <w:szCs w:val="18"/>
              </w:rPr>
              <w:t xml:space="preserve">30056 </w:t>
            </w:r>
          </w:p>
        </w:tc>
        <w:tc>
          <w:tcPr>
            <w:tcW w:w="723" w:type="pct"/>
            <w:tcBorders>
              <w:top w:val="nil"/>
              <w:left w:val="nil"/>
              <w:bottom w:val="single" w:sz="4" w:space="0" w:color="auto"/>
              <w:right w:val="single" w:sz="4" w:space="0" w:color="auto"/>
            </w:tcBorders>
            <w:noWrap/>
            <w:vAlign w:val="center"/>
          </w:tcPr>
          <w:p w:rsidR="00295266" w:rsidRPr="00D947D5" w:rsidRDefault="00295266" w:rsidP="00D250B7">
            <w:pPr>
              <w:widowControl/>
              <w:jc w:val="center"/>
              <w:rPr>
                <w:rFonts w:ascii="宋体" w:cs="宋体"/>
                <w:b/>
                <w:bCs/>
                <w:color w:val="FF0000"/>
                <w:kern w:val="0"/>
                <w:sz w:val="18"/>
                <w:szCs w:val="18"/>
              </w:rPr>
            </w:pPr>
            <w:r w:rsidRPr="00D947D5">
              <w:rPr>
                <w:rFonts w:ascii="宋体" w:hAnsi="宋体" w:cs="宋体"/>
                <w:b/>
                <w:bCs/>
                <w:color w:val="FF0000"/>
                <w:kern w:val="0"/>
                <w:sz w:val="18"/>
                <w:szCs w:val="18"/>
              </w:rPr>
              <w:t xml:space="preserve">31676 </w:t>
            </w:r>
          </w:p>
        </w:tc>
        <w:tc>
          <w:tcPr>
            <w:tcW w:w="723" w:type="pct"/>
            <w:tcBorders>
              <w:top w:val="nil"/>
              <w:left w:val="nil"/>
              <w:bottom w:val="single" w:sz="4" w:space="0" w:color="auto"/>
              <w:right w:val="single" w:sz="4" w:space="0" w:color="auto"/>
            </w:tcBorders>
            <w:noWrap/>
            <w:vAlign w:val="center"/>
          </w:tcPr>
          <w:p w:rsidR="00295266" w:rsidRPr="00D947D5" w:rsidRDefault="00295266" w:rsidP="00D250B7">
            <w:pPr>
              <w:widowControl/>
              <w:jc w:val="center"/>
              <w:rPr>
                <w:rFonts w:ascii="宋体" w:cs="宋体"/>
                <w:b/>
                <w:bCs/>
                <w:color w:val="FF0000"/>
                <w:kern w:val="0"/>
                <w:sz w:val="18"/>
                <w:szCs w:val="18"/>
              </w:rPr>
            </w:pPr>
            <w:r w:rsidRPr="00D947D5">
              <w:rPr>
                <w:rFonts w:ascii="宋体" w:hAnsi="宋体" w:cs="宋体"/>
                <w:b/>
                <w:bCs/>
                <w:color w:val="FF0000"/>
                <w:kern w:val="0"/>
                <w:sz w:val="18"/>
                <w:szCs w:val="18"/>
              </w:rPr>
              <w:t xml:space="preserve">33128 </w:t>
            </w:r>
          </w:p>
        </w:tc>
        <w:tc>
          <w:tcPr>
            <w:tcW w:w="723" w:type="pct"/>
            <w:tcBorders>
              <w:top w:val="nil"/>
              <w:left w:val="nil"/>
              <w:bottom w:val="single" w:sz="4" w:space="0" w:color="auto"/>
              <w:right w:val="single" w:sz="4" w:space="0" w:color="auto"/>
            </w:tcBorders>
            <w:noWrap/>
            <w:vAlign w:val="center"/>
          </w:tcPr>
          <w:p w:rsidR="00295266" w:rsidRPr="00D947D5" w:rsidRDefault="00295266" w:rsidP="00D250B7">
            <w:pPr>
              <w:widowControl/>
              <w:jc w:val="center"/>
              <w:rPr>
                <w:rFonts w:ascii="宋体" w:cs="宋体"/>
                <w:b/>
                <w:bCs/>
                <w:color w:val="FF0000"/>
                <w:kern w:val="0"/>
                <w:sz w:val="18"/>
                <w:szCs w:val="18"/>
              </w:rPr>
            </w:pPr>
            <w:r w:rsidRPr="00D947D5">
              <w:rPr>
                <w:rFonts w:ascii="宋体" w:hAnsi="宋体" w:cs="宋体"/>
                <w:b/>
                <w:bCs/>
                <w:color w:val="FF0000"/>
                <w:kern w:val="0"/>
                <w:sz w:val="18"/>
                <w:szCs w:val="18"/>
              </w:rPr>
              <w:t xml:space="preserve">33509 </w:t>
            </w:r>
          </w:p>
        </w:tc>
        <w:tc>
          <w:tcPr>
            <w:tcW w:w="858" w:type="pct"/>
            <w:tcBorders>
              <w:top w:val="nil"/>
              <w:left w:val="nil"/>
              <w:bottom w:val="single" w:sz="4" w:space="0" w:color="auto"/>
              <w:right w:val="single" w:sz="4" w:space="0" w:color="auto"/>
            </w:tcBorders>
            <w:noWrap/>
            <w:vAlign w:val="center"/>
          </w:tcPr>
          <w:p w:rsidR="00295266" w:rsidRPr="00D947D5" w:rsidRDefault="00295266" w:rsidP="00D250B7">
            <w:pPr>
              <w:widowControl/>
              <w:jc w:val="center"/>
              <w:rPr>
                <w:rFonts w:ascii="宋体" w:cs="宋体"/>
                <w:b/>
                <w:bCs/>
                <w:color w:val="FF0000"/>
                <w:kern w:val="0"/>
                <w:sz w:val="18"/>
                <w:szCs w:val="18"/>
              </w:rPr>
            </w:pPr>
            <w:r w:rsidRPr="00D947D5">
              <w:rPr>
                <w:rFonts w:ascii="宋体" w:hAnsi="宋体" w:cs="宋体"/>
                <w:b/>
                <w:bCs/>
                <w:color w:val="FF0000"/>
                <w:kern w:val="0"/>
                <w:sz w:val="18"/>
                <w:szCs w:val="18"/>
              </w:rPr>
              <w:t>3.69%</w:t>
            </w:r>
          </w:p>
        </w:tc>
      </w:tr>
      <w:tr w:rsidR="00295266" w:rsidRPr="00D947D5" w:rsidTr="00390C4C">
        <w:trPr>
          <w:trHeight w:val="288"/>
          <w:jc w:val="center"/>
        </w:trPr>
        <w:tc>
          <w:tcPr>
            <w:tcW w:w="1249" w:type="pct"/>
            <w:tcBorders>
              <w:top w:val="nil"/>
              <w:left w:val="single" w:sz="4" w:space="0" w:color="auto"/>
              <w:bottom w:val="single" w:sz="4" w:space="0" w:color="auto"/>
              <w:right w:val="single" w:sz="4" w:space="0" w:color="auto"/>
            </w:tcBorders>
            <w:vAlign w:val="center"/>
          </w:tcPr>
          <w:p w:rsidR="00295266" w:rsidRPr="00D947D5" w:rsidRDefault="00295266" w:rsidP="00D250B7">
            <w:pPr>
              <w:widowControl/>
              <w:jc w:val="center"/>
              <w:rPr>
                <w:rFonts w:ascii="宋体" w:cs="宋体"/>
                <w:color w:val="000000"/>
                <w:kern w:val="0"/>
                <w:sz w:val="18"/>
                <w:szCs w:val="18"/>
              </w:rPr>
            </w:pPr>
            <w:r w:rsidRPr="00D947D5">
              <w:rPr>
                <w:rFonts w:ascii="宋体" w:hAnsi="宋体" w:cs="宋体" w:hint="eastAsia"/>
                <w:color w:val="000000"/>
                <w:kern w:val="0"/>
                <w:sz w:val="18"/>
                <w:szCs w:val="18"/>
              </w:rPr>
              <w:t>中电工程</w:t>
            </w:r>
          </w:p>
        </w:tc>
        <w:tc>
          <w:tcPr>
            <w:tcW w:w="724" w:type="pct"/>
            <w:tcBorders>
              <w:top w:val="nil"/>
              <w:left w:val="nil"/>
              <w:bottom w:val="single" w:sz="4" w:space="0" w:color="auto"/>
              <w:right w:val="single" w:sz="4" w:space="0" w:color="auto"/>
            </w:tcBorders>
            <w:noWrap/>
            <w:vAlign w:val="center"/>
          </w:tcPr>
          <w:p w:rsidR="00295266" w:rsidRPr="00D947D5" w:rsidRDefault="00295266" w:rsidP="00D250B7">
            <w:pPr>
              <w:widowControl/>
              <w:jc w:val="center"/>
              <w:rPr>
                <w:rFonts w:ascii="宋体" w:cs="宋体"/>
                <w:color w:val="000000"/>
                <w:kern w:val="0"/>
                <w:sz w:val="18"/>
                <w:szCs w:val="18"/>
              </w:rPr>
            </w:pPr>
            <w:r w:rsidRPr="00D947D5">
              <w:rPr>
                <w:rFonts w:ascii="宋体" w:hAnsi="宋体" w:cs="宋体"/>
                <w:color w:val="000000"/>
                <w:kern w:val="0"/>
                <w:sz w:val="18"/>
                <w:szCs w:val="18"/>
              </w:rPr>
              <w:t xml:space="preserve">7960 </w:t>
            </w:r>
          </w:p>
        </w:tc>
        <w:tc>
          <w:tcPr>
            <w:tcW w:w="723" w:type="pct"/>
            <w:tcBorders>
              <w:top w:val="nil"/>
              <w:left w:val="nil"/>
              <w:bottom w:val="single" w:sz="4" w:space="0" w:color="auto"/>
              <w:right w:val="single" w:sz="4" w:space="0" w:color="auto"/>
            </w:tcBorders>
            <w:noWrap/>
            <w:vAlign w:val="center"/>
          </w:tcPr>
          <w:p w:rsidR="00295266" w:rsidRPr="00D947D5" w:rsidRDefault="00295266" w:rsidP="00D250B7">
            <w:pPr>
              <w:widowControl/>
              <w:jc w:val="center"/>
              <w:rPr>
                <w:rFonts w:ascii="宋体" w:cs="宋体"/>
                <w:color w:val="000000"/>
                <w:kern w:val="0"/>
                <w:sz w:val="18"/>
                <w:szCs w:val="18"/>
              </w:rPr>
            </w:pPr>
            <w:r w:rsidRPr="00D947D5">
              <w:rPr>
                <w:rFonts w:ascii="宋体" w:hAnsi="宋体" w:cs="宋体"/>
                <w:color w:val="000000"/>
                <w:kern w:val="0"/>
                <w:sz w:val="18"/>
                <w:szCs w:val="18"/>
              </w:rPr>
              <w:t xml:space="preserve">7993 </w:t>
            </w:r>
          </w:p>
        </w:tc>
        <w:tc>
          <w:tcPr>
            <w:tcW w:w="723" w:type="pct"/>
            <w:tcBorders>
              <w:top w:val="nil"/>
              <w:left w:val="nil"/>
              <w:bottom w:val="single" w:sz="4" w:space="0" w:color="auto"/>
              <w:right w:val="single" w:sz="4" w:space="0" w:color="auto"/>
            </w:tcBorders>
            <w:noWrap/>
            <w:vAlign w:val="center"/>
          </w:tcPr>
          <w:p w:rsidR="00295266" w:rsidRPr="00D947D5" w:rsidRDefault="00295266" w:rsidP="00D250B7">
            <w:pPr>
              <w:widowControl/>
              <w:jc w:val="center"/>
              <w:rPr>
                <w:rFonts w:ascii="宋体" w:cs="宋体"/>
                <w:color w:val="000000"/>
                <w:kern w:val="0"/>
                <w:sz w:val="18"/>
                <w:szCs w:val="18"/>
              </w:rPr>
            </w:pPr>
            <w:r w:rsidRPr="00D947D5">
              <w:rPr>
                <w:rFonts w:ascii="宋体" w:hAnsi="宋体" w:cs="宋体"/>
                <w:color w:val="000000"/>
                <w:kern w:val="0"/>
                <w:sz w:val="18"/>
                <w:szCs w:val="18"/>
              </w:rPr>
              <w:t xml:space="preserve">8296 </w:t>
            </w:r>
          </w:p>
        </w:tc>
        <w:tc>
          <w:tcPr>
            <w:tcW w:w="723" w:type="pct"/>
            <w:tcBorders>
              <w:top w:val="nil"/>
              <w:left w:val="nil"/>
              <w:bottom w:val="single" w:sz="4" w:space="0" w:color="auto"/>
              <w:right w:val="single" w:sz="4" w:space="0" w:color="auto"/>
            </w:tcBorders>
            <w:noWrap/>
            <w:vAlign w:val="center"/>
          </w:tcPr>
          <w:p w:rsidR="00295266" w:rsidRPr="00D947D5" w:rsidRDefault="00295266" w:rsidP="00D250B7">
            <w:pPr>
              <w:widowControl/>
              <w:jc w:val="center"/>
              <w:rPr>
                <w:rFonts w:ascii="宋体" w:cs="宋体"/>
                <w:color w:val="000000"/>
                <w:kern w:val="0"/>
                <w:sz w:val="18"/>
                <w:szCs w:val="18"/>
              </w:rPr>
            </w:pPr>
            <w:r w:rsidRPr="00D947D5">
              <w:rPr>
                <w:rFonts w:ascii="宋体" w:hAnsi="宋体" w:cs="宋体"/>
                <w:color w:val="000000"/>
                <w:kern w:val="0"/>
                <w:sz w:val="18"/>
                <w:szCs w:val="18"/>
              </w:rPr>
              <w:t xml:space="preserve">8358 </w:t>
            </w:r>
          </w:p>
        </w:tc>
        <w:tc>
          <w:tcPr>
            <w:tcW w:w="858" w:type="pct"/>
            <w:tcBorders>
              <w:top w:val="nil"/>
              <w:left w:val="nil"/>
              <w:bottom w:val="single" w:sz="4" w:space="0" w:color="auto"/>
              <w:right w:val="single" w:sz="4" w:space="0" w:color="auto"/>
            </w:tcBorders>
            <w:noWrap/>
            <w:vAlign w:val="center"/>
          </w:tcPr>
          <w:p w:rsidR="00295266" w:rsidRPr="00D947D5" w:rsidRDefault="00295266" w:rsidP="00D250B7">
            <w:pPr>
              <w:widowControl/>
              <w:jc w:val="center"/>
              <w:rPr>
                <w:rFonts w:ascii="宋体" w:cs="宋体"/>
                <w:color w:val="000000"/>
                <w:kern w:val="0"/>
                <w:sz w:val="18"/>
                <w:szCs w:val="18"/>
              </w:rPr>
            </w:pPr>
            <w:r w:rsidRPr="00D947D5">
              <w:rPr>
                <w:rFonts w:ascii="宋体" w:hAnsi="宋体" w:cs="宋体"/>
                <w:color w:val="000000"/>
                <w:kern w:val="0"/>
                <w:sz w:val="18"/>
                <w:szCs w:val="18"/>
              </w:rPr>
              <w:t>1.64%</w:t>
            </w:r>
          </w:p>
        </w:tc>
      </w:tr>
      <w:tr w:rsidR="00295266" w:rsidRPr="00D947D5" w:rsidTr="00390C4C">
        <w:trPr>
          <w:trHeight w:val="288"/>
          <w:jc w:val="center"/>
        </w:trPr>
        <w:tc>
          <w:tcPr>
            <w:tcW w:w="1249" w:type="pct"/>
            <w:tcBorders>
              <w:top w:val="nil"/>
              <w:left w:val="single" w:sz="4" w:space="0" w:color="auto"/>
              <w:bottom w:val="single" w:sz="4" w:space="0" w:color="auto"/>
              <w:right w:val="single" w:sz="4" w:space="0" w:color="auto"/>
            </w:tcBorders>
            <w:vAlign w:val="center"/>
          </w:tcPr>
          <w:p w:rsidR="00295266" w:rsidRPr="00D947D5" w:rsidRDefault="00295266" w:rsidP="00D250B7">
            <w:pPr>
              <w:widowControl/>
              <w:jc w:val="center"/>
              <w:rPr>
                <w:rFonts w:ascii="宋体" w:cs="宋体"/>
                <w:color w:val="000000"/>
                <w:kern w:val="0"/>
                <w:sz w:val="18"/>
                <w:szCs w:val="18"/>
              </w:rPr>
            </w:pPr>
            <w:r w:rsidRPr="00D947D5">
              <w:rPr>
                <w:rFonts w:ascii="宋体" w:hAnsi="宋体" w:cs="宋体" w:hint="eastAsia"/>
                <w:color w:val="000000"/>
                <w:kern w:val="0"/>
                <w:sz w:val="18"/>
                <w:szCs w:val="18"/>
              </w:rPr>
              <w:t>中国能建集团</w:t>
            </w:r>
          </w:p>
        </w:tc>
        <w:tc>
          <w:tcPr>
            <w:tcW w:w="724" w:type="pct"/>
            <w:tcBorders>
              <w:top w:val="nil"/>
              <w:left w:val="nil"/>
              <w:bottom w:val="single" w:sz="4" w:space="0" w:color="auto"/>
              <w:right w:val="single" w:sz="4" w:space="0" w:color="auto"/>
            </w:tcBorders>
            <w:noWrap/>
            <w:vAlign w:val="center"/>
          </w:tcPr>
          <w:p w:rsidR="00295266" w:rsidRPr="00D947D5" w:rsidRDefault="00295266" w:rsidP="00D250B7">
            <w:pPr>
              <w:widowControl/>
              <w:jc w:val="center"/>
              <w:rPr>
                <w:rFonts w:ascii="宋体" w:cs="宋体"/>
                <w:color w:val="000000"/>
                <w:kern w:val="0"/>
                <w:sz w:val="18"/>
                <w:szCs w:val="18"/>
              </w:rPr>
            </w:pPr>
            <w:r w:rsidRPr="00D947D5">
              <w:rPr>
                <w:rFonts w:ascii="宋体" w:hAnsi="宋体" w:cs="宋体"/>
                <w:color w:val="000000"/>
                <w:kern w:val="0"/>
                <w:sz w:val="18"/>
                <w:szCs w:val="18"/>
              </w:rPr>
              <w:t xml:space="preserve">8200 </w:t>
            </w:r>
          </w:p>
        </w:tc>
        <w:tc>
          <w:tcPr>
            <w:tcW w:w="723" w:type="pct"/>
            <w:tcBorders>
              <w:top w:val="nil"/>
              <w:left w:val="nil"/>
              <w:bottom w:val="single" w:sz="4" w:space="0" w:color="auto"/>
              <w:right w:val="single" w:sz="4" w:space="0" w:color="auto"/>
            </w:tcBorders>
            <w:noWrap/>
            <w:vAlign w:val="center"/>
          </w:tcPr>
          <w:p w:rsidR="00295266" w:rsidRPr="00D947D5" w:rsidRDefault="00295266" w:rsidP="00D250B7">
            <w:pPr>
              <w:widowControl/>
              <w:jc w:val="center"/>
              <w:rPr>
                <w:rFonts w:ascii="宋体" w:cs="宋体"/>
                <w:color w:val="000000"/>
                <w:kern w:val="0"/>
                <w:sz w:val="18"/>
                <w:szCs w:val="18"/>
              </w:rPr>
            </w:pPr>
            <w:r w:rsidRPr="00D947D5">
              <w:rPr>
                <w:rFonts w:ascii="宋体" w:hAnsi="宋体" w:cs="宋体"/>
                <w:color w:val="000000"/>
                <w:kern w:val="0"/>
                <w:sz w:val="18"/>
                <w:szCs w:val="18"/>
              </w:rPr>
              <w:t xml:space="preserve">8643 </w:t>
            </w:r>
          </w:p>
        </w:tc>
        <w:tc>
          <w:tcPr>
            <w:tcW w:w="723" w:type="pct"/>
            <w:tcBorders>
              <w:top w:val="nil"/>
              <w:left w:val="nil"/>
              <w:bottom w:val="single" w:sz="4" w:space="0" w:color="auto"/>
              <w:right w:val="single" w:sz="4" w:space="0" w:color="auto"/>
            </w:tcBorders>
            <w:noWrap/>
            <w:vAlign w:val="center"/>
          </w:tcPr>
          <w:p w:rsidR="00295266" w:rsidRPr="00D947D5" w:rsidRDefault="00295266" w:rsidP="00D250B7">
            <w:pPr>
              <w:widowControl/>
              <w:jc w:val="center"/>
              <w:rPr>
                <w:rFonts w:ascii="宋体" w:cs="宋体"/>
                <w:color w:val="000000"/>
                <w:kern w:val="0"/>
                <w:sz w:val="18"/>
                <w:szCs w:val="18"/>
              </w:rPr>
            </w:pPr>
            <w:r w:rsidRPr="00D947D5">
              <w:rPr>
                <w:rFonts w:ascii="宋体" w:hAnsi="宋体" w:cs="宋体"/>
                <w:color w:val="000000"/>
                <w:kern w:val="0"/>
                <w:sz w:val="18"/>
                <w:szCs w:val="18"/>
              </w:rPr>
              <w:t xml:space="preserve">9139 </w:t>
            </w:r>
          </w:p>
        </w:tc>
        <w:tc>
          <w:tcPr>
            <w:tcW w:w="723" w:type="pct"/>
            <w:tcBorders>
              <w:top w:val="nil"/>
              <w:left w:val="nil"/>
              <w:bottom w:val="single" w:sz="4" w:space="0" w:color="auto"/>
              <w:right w:val="single" w:sz="4" w:space="0" w:color="auto"/>
            </w:tcBorders>
            <w:noWrap/>
            <w:vAlign w:val="center"/>
          </w:tcPr>
          <w:p w:rsidR="00295266" w:rsidRPr="00D947D5" w:rsidRDefault="00295266" w:rsidP="00D250B7">
            <w:pPr>
              <w:widowControl/>
              <w:jc w:val="center"/>
              <w:rPr>
                <w:rFonts w:ascii="宋体" w:cs="宋体"/>
                <w:color w:val="000000"/>
                <w:kern w:val="0"/>
                <w:sz w:val="18"/>
                <w:szCs w:val="18"/>
              </w:rPr>
            </w:pPr>
            <w:r w:rsidRPr="00D947D5">
              <w:rPr>
                <w:rFonts w:ascii="宋体" w:hAnsi="宋体" w:cs="宋体"/>
                <w:color w:val="000000"/>
                <w:kern w:val="0"/>
                <w:sz w:val="18"/>
                <w:szCs w:val="18"/>
              </w:rPr>
              <w:t xml:space="preserve">9224 </w:t>
            </w:r>
          </w:p>
        </w:tc>
        <w:tc>
          <w:tcPr>
            <w:tcW w:w="858" w:type="pct"/>
            <w:tcBorders>
              <w:top w:val="nil"/>
              <w:left w:val="nil"/>
              <w:bottom w:val="single" w:sz="4" w:space="0" w:color="auto"/>
              <w:right w:val="single" w:sz="4" w:space="0" w:color="auto"/>
            </w:tcBorders>
            <w:noWrap/>
            <w:vAlign w:val="center"/>
          </w:tcPr>
          <w:p w:rsidR="00295266" w:rsidRPr="00D947D5" w:rsidRDefault="00295266" w:rsidP="00D250B7">
            <w:pPr>
              <w:widowControl/>
              <w:jc w:val="center"/>
              <w:rPr>
                <w:rFonts w:ascii="宋体" w:cs="宋体"/>
                <w:color w:val="000000"/>
                <w:kern w:val="0"/>
                <w:sz w:val="18"/>
                <w:szCs w:val="18"/>
              </w:rPr>
            </w:pPr>
            <w:r w:rsidRPr="00D947D5">
              <w:rPr>
                <w:rFonts w:ascii="宋体" w:hAnsi="宋体" w:cs="宋体"/>
                <w:color w:val="000000"/>
                <w:kern w:val="0"/>
                <w:sz w:val="18"/>
                <w:szCs w:val="18"/>
              </w:rPr>
              <w:t>4.00%</w:t>
            </w:r>
          </w:p>
        </w:tc>
      </w:tr>
      <w:tr w:rsidR="00295266" w:rsidRPr="00D947D5" w:rsidTr="00390C4C">
        <w:trPr>
          <w:trHeight w:val="288"/>
          <w:jc w:val="center"/>
        </w:trPr>
        <w:tc>
          <w:tcPr>
            <w:tcW w:w="1249" w:type="pct"/>
            <w:tcBorders>
              <w:top w:val="nil"/>
              <w:left w:val="single" w:sz="4" w:space="0" w:color="auto"/>
              <w:bottom w:val="single" w:sz="4" w:space="0" w:color="auto"/>
              <w:right w:val="single" w:sz="4" w:space="0" w:color="auto"/>
            </w:tcBorders>
            <w:vAlign w:val="center"/>
          </w:tcPr>
          <w:p w:rsidR="00295266" w:rsidRPr="00D947D5" w:rsidRDefault="00295266" w:rsidP="00D250B7">
            <w:pPr>
              <w:widowControl/>
              <w:jc w:val="center"/>
              <w:rPr>
                <w:rFonts w:ascii="宋体" w:cs="宋体"/>
                <w:color w:val="000000"/>
                <w:kern w:val="0"/>
                <w:sz w:val="18"/>
                <w:szCs w:val="18"/>
              </w:rPr>
            </w:pPr>
            <w:r w:rsidRPr="00D947D5">
              <w:rPr>
                <w:rFonts w:ascii="宋体" w:hAnsi="宋体" w:cs="宋体" w:hint="eastAsia"/>
                <w:color w:val="000000"/>
                <w:kern w:val="0"/>
                <w:sz w:val="18"/>
                <w:szCs w:val="18"/>
              </w:rPr>
              <w:t>中国电建集团</w:t>
            </w:r>
          </w:p>
        </w:tc>
        <w:tc>
          <w:tcPr>
            <w:tcW w:w="724" w:type="pct"/>
            <w:tcBorders>
              <w:top w:val="nil"/>
              <w:left w:val="nil"/>
              <w:bottom w:val="single" w:sz="4" w:space="0" w:color="auto"/>
              <w:right w:val="single" w:sz="4" w:space="0" w:color="auto"/>
            </w:tcBorders>
            <w:noWrap/>
            <w:vAlign w:val="center"/>
          </w:tcPr>
          <w:p w:rsidR="00295266" w:rsidRPr="00D947D5" w:rsidRDefault="00295266" w:rsidP="00D250B7">
            <w:pPr>
              <w:widowControl/>
              <w:jc w:val="center"/>
              <w:rPr>
                <w:rFonts w:ascii="宋体" w:cs="宋体"/>
                <w:color w:val="000000"/>
                <w:kern w:val="0"/>
                <w:sz w:val="18"/>
                <w:szCs w:val="18"/>
              </w:rPr>
            </w:pPr>
            <w:r w:rsidRPr="00D947D5">
              <w:rPr>
                <w:rFonts w:ascii="宋体" w:hAnsi="宋体" w:cs="宋体"/>
                <w:color w:val="000000"/>
                <w:kern w:val="0"/>
                <w:sz w:val="18"/>
                <w:szCs w:val="18"/>
              </w:rPr>
              <w:t xml:space="preserve">4386 </w:t>
            </w:r>
          </w:p>
        </w:tc>
        <w:tc>
          <w:tcPr>
            <w:tcW w:w="723" w:type="pct"/>
            <w:tcBorders>
              <w:top w:val="nil"/>
              <w:left w:val="nil"/>
              <w:bottom w:val="single" w:sz="4" w:space="0" w:color="auto"/>
              <w:right w:val="single" w:sz="4" w:space="0" w:color="auto"/>
            </w:tcBorders>
            <w:noWrap/>
            <w:vAlign w:val="center"/>
          </w:tcPr>
          <w:p w:rsidR="00295266" w:rsidRPr="00D947D5" w:rsidRDefault="00295266" w:rsidP="00D250B7">
            <w:pPr>
              <w:widowControl/>
              <w:jc w:val="center"/>
              <w:rPr>
                <w:rFonts w:ascii="宋体" w:cs="宋体"/>
                <w:color w:val="000000"/>
                <w:kern w:val="0"/>
                <w:sz w:val="18"/>
                <w:szCs w:val="18"/>
              </w:rPr>
            </w:pPr>
            <w:r w:rsidRPr="00D947D5">
              <w:rPr>
                <w:rFonts w:ascii="宋体" w:hAnsi="宋体" w:cs="宋体"/>
                <w:color w:val="000000"/>
                <w:kern w:val="0"/>
                <w:sz w:val="18"/>
                <w:szCs w:val="18"/>
              </w:rPr>
              <w:t xml:space="preserve">4605 </w:t>
            </w:r>
          </w:p>
        </w:tc>
        <w:tc>
          <w:tcPr>
            <w:tcW w:w="723" w:type="pct"/>
            <w:tcBorders>
              <w:top w:val="nil"/>
              <w:left w:val="nil"/>
              <w:bottom w:val="single" w:sz="4" w:space="0" w:color="auto"/>
              <w:right w:val="single" w:sz="4" w:space="0" w:color="auto"/>
            </w:tcBorders>
            <w:noWrap/>
            <w:vAlign w:val="center"/>
          </w:tcPr>
          <w:p w:rsidR="00295266" w:rsidRPr="00D947D5" w:rsidRDefault="00295266" w:rsidP="00D250B7">
            <w:pPr>
              <w:widowControl/>
              <w:jc w:val="center"/>
              <w:rPr>
                <w:rFonts w:ascii="宋体" w:cs="宋体"/>
                <w:color w:val="000000"/>
                <w:kern w:val="0"/>
                <w:sz w:val="18"/>
                <w:szCs w:val="18"/>
              </w:rPr>
            </w:pPr>
            <w:r w:rsidRPr="00D947D5">
              <w:rPr>
                <w:rFonts w:ascii="宋体" w:hAnsi="宋体" w:cs="宋体"/>
                <w:color w:val="000000"/>
                <w:kern w:val="0"/>
                <w:sz w:val="18"/>
                <w:szCs w:val="18"/>
              </w:rPr>
              <w:t xml:space="preserve">4926 </w:t>
            </w:r>
          </w:p>
        </w:tc>
        <w:tc>
          <w:tcPr>
            <w:tcW w:w="723" w:type="pct"/>
            <w:tcBorders>
              <w:top w:val="nil"/>
              <w:left w:val="nil"/>
              <w:bottom w:val="single" w:sz="4" w:space="0" w:color="auto"/>
              <w:right w:val="single" w:sz="4" w:space="0" w:color="auto"/>
            </w:tcBorders>
            <w:noWrap/>
            <w:vAlign w:val="center"/>
          </w:tcPr>
          <w:p w:rsidR="00295266" w:rsidRPr="00D947D5" w:rsidRDefault="00295266" w:rsidP="00D250B7">
            <w:pPr>
              <w:widowControl/>
              <w:jc w:val="center"/>
              <w:rPr>
                <w:rFonts w:ascii="宋体" w:cs="宋体"/>
                <w:color w:val="000000"/>
                <w:kern w:val="0"/>
                <w:sz w:val="18"/>
                <w:szCs w:val="18"/>
              </w:rPr>
            </w:pPr>
            <w:r w:rsidRPr="00D947D5">
              <w:rPr>
                <w:rFonts w:ascii="宋体" w:hAnsi="宋体" w:cs="宋体"/>
                <w:color w:val="000000"/>
                <w:kern w:val="0"/>
                <w:sz w:val="18"/>
                <w:szCs w:val="18"/>
              </w:rPr>
              <w:t xml:space="preserve">5350 </w:t>
            </w:r>
          </w:p>
        </w:tc>
        <w:tc>
          <w:tcPr>
            <w:tcW w:w="858" w:type="pct"/>
            <w:tcBorders>
              <w:top w:val="nil"/>
              <w:left w:val="nil"/>
              <w:bottom w:val="single" w:sz="4" w:space="0" w:color="auto"/>
              <w:right w:val="single" w:sz="4" w:space="0" w:color="auto"/>
            </w:tcBorders>
            <w:noWrap/>
            <w:vAlign w:val="center"/>
          </w:tcPr>
          <w:p w:rsidR="00295266" w:rsidRPr="00D947D5" w:rsidRDefault="00295266" w:rsidP="00D250B7">
            <w:pPr>
              <w:widowControl/>
              <w:jc w:val="center"/>
              <w:rPr>
                <w:rFonts w:ascii="宋体" w:cs="宋体"/>
                <w:color w:val="000000"/>
                <w:kern w:val="0"/>
                <w:sz w:val="18"/>
                <w:szCs w:val="18"/>
              </w:rPr>
            </w:pPr>
            <w:r w:rsidRPr="00D947D5">
              <w:rPr>
                <w:rFonts w:ascii="宋体" w:hAnsi="宋体" w:cs="宋体"/>
                <w:color w:val="000000"/>
                <w:kern w:val="0"/>
                <w:sz w:val="18"/>
                <w:szCs w:val="18"/>
              </w:rPr>
              <w:t>6.85%</w:t>
            </w:r>
          </w:p>
        </w:tc>
      </w:tr>
      <w:tr w:rsidR="00295266" w:rsidRPr="00D947D5" w:rsidTr="00390C4C">
        <w:trPr>
          <w:trHeight w:val="288"/>
          <w:jc w:val="center"/>
        </w:trPr>
        <w:tc>
          <w:tcPr>
            <w:tcW w:w="1249" w:type="pct"/>
            <w:tcBorders>
              <w:top w:val="nil"/>
              <w:left w:val="single" w:sz="4" w:space="0" w:color="auto"/>
              <w:bottom w:val="single" w:sz="4" w:space="0" w:color="auto"/>
              <w:right w:val="single" w:sz="4" w:space="0" w:color="auto"/>
            </w:tcBorders>
            <w:vAlign w:val="center"/>
          </w:tcPr>
          <w:p w:rsidR="00295266" w:rsidRPr="00D947D5" w:rsidRDefault="00295266" w:rsidP="00D250B7">
            <w:pPr>
              <w:widowControl/>
              <w:jc w:val="center"/>
              <w:rPr>
                <w:rFonts w:ascii="宋体" w:cs="宋体"/>
                <w:color w:val="000000"/>
                <w:kern w:val="0"/>
                <w:sz w:val="18"/>
                <w:szCs w:val="18"/>
              </w:rPr>
            </w:pPr>
            <w:r w:rsidRPr="00D947D5">
              <w:rPr>
                <w:rFonts w:ascii="宋体" w:hAnsi="宋体" w:cs="宋体" w:hint="eastAsia"/>
                <w:color w:val="000000"/>
                <w:kern w:val="0"/>
                <w:sz w:val="18"/>
                <w:szCs w:val="18"/>
              </w:rPr>
              <w:t>其他企业</w:t>
            </w:r>
          </w:p>
        </w:tc>
        <w:tc>
          <w:tcPr>
            <w:tcW w:w="724" w:type="pct"/>
            <w:tcBorders>
              <w:top w:val="nil"/>
              <w:left w:val="nil"/>
              <w:bottom w:val="single" w:sz="4" w:space="0" w:color="auto"/>
              <w:right w:val="single" w:sz="4" w:space="0" w:color="auto"/>
            </w:tcBorders>
            <w:noWrap/>
            <w:vAlign w:val="center"/>
          </w:tcPr>
          <w:p w:rsidR="00295266" w:rsidRPr="00D947D5" w:rsidRDefault="00295266" w:rsidP="00D250B7">
            <w:pPr>
              <w:widowControl/>
              <w:jc w:val="center"/>
              <w:rPr>
                <w:rFonts w:ascii="宋体" w:cs="宋体"/>
                <w:color w:val="000000"/>
                <w:kern w:val="0"/>
                <w:sz w:val="18"/>
                <w:szCs w:val="18"/>
              </w:rPr>
            </w:pPr>
            <w:r w:rsidRPr="00D947D5">
              <w:rPr>
                <w:rFonts w:ascii="宋体" w:hAnsi="宋体" w:cs="宋体"/>
                <w:color w:val="000000"/>
                <w:kern w:val="0"/>
                <w:sz w:val="18"/>
                <w:szCs w:val="18"/>
              </w:rPr>
              <w:t xml:space="preserve">9510 </w:t>
            </w:r>
          </w:p>
        </w:tc>
        <w:tc>
          <w:tcPr>
            <w:tcW w:w="723" w:type="pct"/>
            <w:tcBorders>
              <w:top w:val="nil"/>
              <w:left w:val="nil"/>
              <w:bottom w:val="single" w:sz="4" w:space="0" w:color="auto"/>
              <w:right w:val="single" w:sz="4" w:space="0" w:color="auto"/>
            </w:tcBorders>
            <w:noWrap/>
            <w:vAlign w:val="center"/>
          </w:tcPr>
          <w:p w:rsidR="00295266" w:rsidRPr="00D947D5" w:rsidRDefault="00295266" w:rsidP="00D250B7">
            <w:pPr>
              <w:widowControl/>
              <w:jc w:val="center"/>
              <w:rPr>
                <w:rFonts w:ascii="宋体" w:cs="宋体"/>
                <w:color w:val="000000"/>
                <w:kern w:val="0"/>
                <w:sz w:val="18"/>
                <w:szCs w:val="18"/>
              </w:rPr>
            </w:pPr>
            <w:r w:rsidRPr="00D947D5">
              <w:rPr>
                <w:rFonts w:ascii="宋体" w:hAnsi="宋体" w:cs="宋体"/>
                <w:color w:val="000000"/>
                <w:kern w:val="0"/>
                <w:sz w:val="18"/>
                <w:szCs w:val="18"/>
              </w:rPr>
              <w:t xml:space="preserve">10435 </w:t>
            </w:r>
          </w:p>
        </w:tc>
        <w:tc>
          <w:tcPr>
            <w:tcW w:w="723" w:type="pct"/>
            <w:tcBorders>
              <w:top w:val="nil"/>
              <w:left w:val="nil"/>
              <w:bottom w:val="single" w:sz="4" w:space="0" w:color="auto"/>
              <w:right w:val="single" w:sz="4" w:space="0" w:color="auto"/>
            </w:tcBorders>
            <w:noWrap/>
            <w:vAlign w:val="center"/>
          </w:tcPr>
          <w:p w:rsidR="00295266" w:rsidRPr="00D947D5" w:rsidRDefault="00295266" w:rsidP="00D250B7">
            <w:pPr>
              <w:widowControl/>
              <w:jc w:val="center"/>
              <w:rPr>
                <w:rFonts w:ascii="宋体" w:cs="宋体"/>
                <w:color w:val="000000"/>
                <w:kern w:val="0"/>
                <w:sz w:val="18"/>
                <w:szCs w:val="18"/>
              </w:rPr>
            </w:pPr>
            <w:r w:rsidRPr="00D947D5">
              <w:rPr>
                <w:rFonts w:ascii="宋体" w:hAnsi="宋体" w:cs="宋体"/>
                <w:color w:val="000000"/>
                <w:kern w:val="0"/>
                <w:sz w:val="18"/>
                <w:szCs w:val="18"/>
              </w:rPr>
              <w:t xml:space="preserve">10767 </w:t>
            </w:r>
          </w:p>
        </w:tc>
        <w:tc>
          <w:tcPr>
            <w:tcW w:w="723" w:type="pct"/>
            <w:tcBorders>
              <w:top w:val="nil"/>
              <w:left w:val="nil"/>
              <w:bottom w:val="single" w:sz="4" w:space="0" w:color="auto"/>
              <w:right w:val="single" w:sz="4" w:space="0" w:color="auto"/>
            </w:tcBorders>
            <w:noWrap/>
            <w:vAlign w:val="center"/>
          </w:tcPr>
          <w:p w:rsidR="00295266" w:rsidRPr="00D947D5" w:rsidRDefault="00295266" w:rsidP="00D250B7">
            <w:pPr>
              <w:widowControl/>
              <w:jc w:val="center"/>
              <w:rPr>
                <w:rFonts w:ascii="宋体" w:cs="宋体"/>
                <w:color w:val="000000"/>
                <w:kern w:val="0"/>
                <w:sz w:val="18"/>
                <w:szCs w:val="18"/>
              </w:rPr>
            </w:pPr>
            <w:r w:rsidRPr="00D947D5">
              <w:rPr>
                <w:rFonts w:ascii="宋体" w:hAnsi="宋体" w:cs="宋体"/>
                <w:color w:val="000000"/>
                <w:kern w:val="0"/>
                <w:sz w:val="18"/>
                <w:szCs w:val="18"/>
              </w:rPr>
              <w:t xml:space="preserve">10577 </w:t>
            </w:r>
          </w:p>
        </w:tc>
        <w:tc>
          <w:tcPr>
            <w:tcW w:w="858" w:type="pct"/>
            <w:tcBorders>
              <w:top w:val="nil"/>
              <w:left w:val="nil"/>
              <w:bottom w:val="single" w:sz="4" w:space="0" w:color="auto"/>
              <w:right w:val="single" w:sz="4" w:space="0" w:color="auto"/>
            </w:tcBorders>
            <w:noWrap/>
            <w:vAlign w:val="center"/>
          </w:tcPr>
          <w:p w:rsidR="00295266" w:rsidRPr="00D947D5" w:rsidRDefault="00295266" w:rsidP="00D250B7">
            <w:pPr>
              <w:widowControl/>
              <w:jc w:val="center"/>
              <w:rPr>
                <w:rFonts w:ascii="宋体" w:cs="宋体"/>
                <w:color w:val="000000"/>
                <w:kern w:val="0"/>
                <w:sz w:val="18"/>
                <w:szCs w:val="18"/>
              </w:rPr>
            </w:pPr>
            <w:r w:rsidRPr="00D947D5">
              <w:rPr>
                <w:rFonts w:ascii="宋体" w:hAnsi="宋体" w:cs="宋体"/>
                <w:color w:val="000000"/>
                <w:kern w:val="0"/>
                <w:sz w:val="18"/>
                <w:szCs w:val="18"/>
              </w:rPr>
              <w:t>3.61%</w:t>
            </w:r>
          </w:p>
        </w:tc>
      </w:tr>
    </w:tbl>
    <w:p w:rsidR="00295266" w:rsidRDefault="00295266" w:rsidP="00295266">
      <w:pPr>
        <w:spacing w:line="360" w:lineRule="auto"/>
        <w:ind w:firstLineChars="450" w:firstLine="31680"/>
        <w:rPr>
          <w:sz w:val="28"/>
          <w:szCs w:val="28"/>
        </w:rPr>
      </w:pPr>
    </w:p>
    <w:p w:rsidR="00295266" w:rsidRDefault="00295266" w:rsidP="00526AA4">
      <w:pPr>
        <w:spacing w:line="360" w:lineRule="auto"/>
        <w:ind w:firstLineChars="450" w:firstLine="31680"/>
        <w:rPr>
          <w:sz w:val="28"/>
          <w:szCs w:val="28"/>
        </w:rPr>
      </w:pPr>
      <w:r w:rsidRPr="00A35E3C">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表 7" o:spid="_x0000_i1025" type="#_x0000_t75" style="width:601.5pt;height:173.25pt;visibility:visible">
            <v:imagedata r:id="rId12" o:title="" cropbottom="-76f"/>
            <o:lock v:ext="edit" aspectratio="f"/>
          </v:shape>
        </w:pict>
      </w:r>
    </w:p>
    <w:p w:rsidR="00295266" w:rsidRDefault="00295266" w:rsidP="00526AA4">
      <w:pPr>
        <w:spacing w:line="360" w:lineRule="auto"/>
        <w:ind w:firstLineChars="450" w:firstLine="31680"/>
        <w:rPr>
          <w:sz w:val="28"/>
          <w:szCs w:val="28"/>
        </w:rPr>
      </w:pPr>
    </w:p>
    <w:p w:rsidR="00295266" w:rsidRDefault="00295266" w:rsidP="00526AA4">
      <w:pPr>
        <w:spacing w:line="360" w:lineRule="auto"/>
        <w:ind w:firstLineChars="450" w:firstLine="31680"/>
        <w:rPr>
          <w:sz w:val="28"/>
          <w:szCs w:val="28"/>
        </w:rPr>
      </w:pPr>
      <w:r w:rsidRPr="00A35E3C">
        <w:rPr>
          <w:noProof/>
          <w:sz w:val="28"/>
          <w:szCs w:val="28"/>
        </w:rPr>
        <w:pict>
          <v:shape id="图表 1" o:spid="_x0000_i1026" type="#_x0000_t75" style="width:572.25pt;height:258pt;visibility:visible">
            <v:imagedata r:id="rId13" o:title=""/>
            <o:lock v:ext="edit" aspectratio="f"/>
          </v:shape>
        </w:pict>
      </w:r>
    </w:p>
    <w:p w:rsidR="00295266" w:rsidRPr="00FF54B5" w:rsidRDefault="00295266" w:rsidP="00526AA4">
      <w:pPr>
        <w:spacing w:line="360" w:lineRule="auto"/>
        <w:ind w:firstLineChars="200" w:firstLine="31680"/>
        <w:rPr>
          <w:rFonts w:ascii="宋体"/>
          <w:sz w:val="28"/>
          <w:szCs w:val="28"/>
        </w:rPr>
      </w:pPr>
      <w:r w:rsidRPr="00FF54B5">
        <w:rPr>
          <w:rFonts w:ascii="宋体" w:hAnsi="宋体"/>
          <w:sz w:val="28"/>
          <w:szCs w:val="28"/>
        </w:rPr>
        <w:t>2012</w:t>
      </w:r>
      <w:r w:rsidRPr="00FF54B5">
        <w:rPr>
          <w:rFonts w:ascii="宋体" w:hAnsi="宋体" w:hint="eastAsia"/>
          <w:sz w:val="28"/>
          <w:szCs w:val="28"/>
        </w:rPr>
        <w:t>年以来，行业职工总人数平均增长速度为</w:t>
      </w:r>
      <w:r w:rsidRPr="00FF54B5">
        <w:rPr>
          <w:rFonts w:ascii="宋体" w:hAnsi="宋体"/>
          <w:sz w:val="28"/>
          <w:szCs w:val="28"/>
        </w:rPr>
        <w:t>3.69%</w:t>
      </w:r>
      <w:r>
        <w:rPr>
          <w:rFonts w:ascii="宋体" w:hAnsi="宋体" w:hint="eastAsia"/>
          <w:sz w:val="28"/>
          <w:szCs w:val="28"/>
        </w:rPr>
        <w:t>，</w:t>
      </w:r>
      <w:r>
        <w:rPr>
          <w:rFonts w:ascii="宋体" w:hAnsi="宋体"/>
          <w:sz w:val="28"/>
          <w:szCs w:val="28"/>
        </w:rPr>
        <w:t>2015</w:t>
      </w:r>
      <w:r>
        <w:rPr>
          <w:rFonts w:ascii="宋体" w:hAnsi="宋体" w:hint="eastAsia"/>
          <w:sz w:val="28"/>
          <w:szCs w:val="28"/>
        </w:rPr>
        <w:t>年较</w:t>
      </w:r>
      <w:r>
        <w:rPr>
          <w:rFonts w:ascii="宋体" w:hAnsi="宋体"/>
          <w:sz w:val="28"/>
          <w:szCs w:val="28"/>
        </w:rPr>
        <w:t>2012</w:t>
      </w:r>
      <w:r>
        <w:rPr>
          <w:rFonts w:ascii="宋体" w:hAnsi="宋体" w:hint="eastAsia"/>
          <w:sz w:val="28"/>
          <w:szCs w:val="28"/>
        </w:rPr>
        <w:t>年增加了</w:t>
      </w:r>
      <w:r>
        <w:rPr>
          <w:rFonts w:ascii="宋体" w:hAnsi="宋体"/>
          <w:sz w:val="28"/>
          <w:szCs w:val="28"/>
        </w:rPr>
        <w:t>3453</w:t>
      </w:r>
      <w:r>
        <w:rPr>
          <w:rFonts w:ascii="宋体" w:hAnsi="宋体" w:hint="eastAsia"/>
          <w:sz w:val="28"/>
          <w:szCs w:val="28"/>
        </w:rPr>
        <w:t>人，增长了</w:t>
      </w:r>
      <w:r>
        <w:rPr>
          <w:rFonts w:ascii="宋体" w:hAnsi="宋体"/>
          <w:sz w:val="28"/>
          <w:szCs w:val="28"/>
        </w:rPr>
        <w:t>11.49%</w:t>
      </w:r>
      <w:r w:rsidRPr="00FF54B5">
        <w:rPr>
          <w:rFonts w:ascii="宋体" w:hAnsi="宋体" w:hint="eastAsia"/>
          <w:sz w:val="28"/>
          <w:szCs w:val="28"/>
        </w:rPr>
        <w:t>。</w:t>
      </w:r>
      <w:r>
        <w:rPr>
          <w:rFonts w:ascii="宋体" w:hAnsi="宋体" w:hint="eastAsia"/>
          <w:sz w:val="28"/>
          <w:szCs w:val="28"/>
        </w:rPr>
        <w:t>按行业各企业集团职工人数的平均增长速度，由高至低分别为：</w:t>
      </w:r>
      <w:r w:rsidRPr="00FF54B5">
        <w:rPr>
          <w:rFonts w:ascii="宋体" w:hAnsi="宋体" w:hint="eastAsia"/>
          <w:sz w:val="28"/>
          <w:szCs w:val="28"/>
        </w:rPr>
        <w:t>中国电建集团，</w:t>
      </w:r>
      <w:r>
        <w:rPr>
          <w:rFonts w:ascii="宋体" w:hAnsi="宋体"/>
          <w:sz w:val="28"/>
          <w:szCs w:val="28"/>
        </w:rPr>
        <w:t>2015</w:t>
      </w:r>
      <w:r>
        <w:rPr>
          <w:rFonts w:ascii="宋体" w:hAnsi="宋体" w:hint="eastAsia"/>
          <w:sz w:val="28"/>
          <w:szCs w:val="28"/>
        </w:rPr>
        <w:t>年较</w:t>
      </w:r>
      <w:r>
        <w:rPr>
          <w:rFonts w:ascii="宋体" w:hAnsi="宋体"/>
          <w:sz w:val="28"/>
          <w:szCs w:val="28"/>
        </w:rPr>
        <w:t>2012</w:t>
      </w:r>
      <w:r>
        <w:rPr>
          <w:rFonts w:ascii="宋体" w:hAnsi="宋体" w:hint="eastAsia"/>
          <w:sz w:val="28"/>
          <w:szCs w:val="28"/>
        </w:rPr>
        <w:t>年增加了</w:t>
      </w:r>
      <w:r>
        <w:rPr>
          <w:rFonts w:ascii="宋体" w:hAnsi="宋体"/>
          <w:sz w:val="28"/>
          <w:szCs w:val="28"/>
        </w:rPr>
        <w:t>964</w:t>
      </w:r>
      <w:r>
        <w:rPr>
          <w:rFonts w:ascii="宋体" w:hAnsi="宋体" w:hint="eastAsia"/>
          <w:sz w:val="28"/>
          <w:szCs w:val="28"/>
        </w:rPr>
        <w:t>人，增长了</w:t>
      </w:r>
      <w:r>
        <w:rPr>
          <w:rFonts w:ascii="宋体" w:hAnsi="宋体"/>
          <w:sz w:val="28"/>
          <w:szCs w:val="28"/>
        </w:rPr>
        <w:t>21.98%</w:t>
      </w:r>
      <w:r>
        <w:rPr>
          <w:rFonts w:ascii="宋体" w:hAnsi="宋体" w:hint="eastAsia"/>
          <w:sz w:val="28"/>
          <w:szCs w:val="28"/>
        </w:rPr>
        <w:t>，</w:t>
      </w:r>
      <w:r w:rsidRPr="00FF54B5">
        <w:rPr>
          <w:rFonts w:ascii="宋体" w:hAnsi="宋体"/>
          <w:sz w:val="28"/>
          <w:szCs w:val="28"/>
        </w:rPr>
        <w:t>2012</w:t>
      </w:r>
      <w:r w:rsidRPr="00FF54B5">
        <w:rPr>
          <w:rFonts w:ascii="宋体" w:hAnsi="宋体" w:hint="eastAsia"/>
          <w:sz w:val="28"/>
          <w:szCs w:val="28"/>
        </w:rPr>
        <w:t>年以来平均增长速度为</w:t>
      </w:r>
      <w:r w:rsidRPr="00FF54B5">
        <w:rPr>
          <w:rFonts w:ascii="宋体" w:hAnsi="宋体"/>
          <w:sz w:val="28"/>
          <w:szCs w:val="28"/>
        </w:rPr>
        <w:t>6.85%</w:t>
      </w:r>
      <w:r>
        <w:rPr>
          <w:rFonts w:ascii="宋体" w:hAnsi="宋体" w:hint="eastAsia"/>
          <w:sz w:val="28"/>
          <w:szCs w:val="28"/>
        </w:rPr>
        <w:t>；</w:t>
      </w:r>
      <w:r w:rsidRPr="00FF54B5">
        <w:rPr>
          <w:rFonts w:ascii="宋体" w:hAnsi="宋体" w:hint="eastAsia"/>
          <w:sz w:val="28"/>
          <w:szCs w:val="28"/>
        </w:rPr>
        <w:t>中国能建集团，</w:t>
      </w:r>
      <w:r>
        <w:rPr>
          <w:rFonts w:ascii="宋体" w:hAnsi="宋体"/>
          <w:sz w:val="28"/>
          <w:szCs w:val="28"/>
        </w:rPr>
        <w:t>2015</w:t>
      </w:r>
      <w:r>
        <w:rPr>
          <w:rFonts w:ascii="宋体" w:hAnsi="宋体" w:hint="eastAsia"/>
          <w:sz w:val="28"/>
          <w:szCs w:val="28"/>
        </w:rPr>
        <w:t>年较</w:t>
      </w:r>
      <w:r>
        <w:rPr>
          <w:rFonts w:ascii="宋体" w:hAnsi="宋体"/>
          <w:sz w:val="28"/>
          <w:szCs w:val="28"/>
        </w:rPr>
        <w:t>2012</w:t>
      </w:r>
      <w:r>
        <w:rPr>
          <w:rFonts w:ascii="宋体" w:hAnsi="宋体" w:hint="eastAsia"/>
          <w:sz w:val="28"/>
          <w:szCs w:val="28"/>
        </w:rPr>
        <w:t>年增加了</w:t>
      </w:r>
      <w:r>
        <w:rPr>
          <w:rFonts w:ascii="宋体" w:hAnsi="宋体"/>
          <w:sz w:val="28"/>
          <w:szCs w:val="28"/>
        </w:rPr>
        <w:t>10</w:t>
      </w:r>
      <w:bookmarkStart w:id="6" w:name="_GoBack"/>
      <w:bookmarkEnd w:id="6"/>
      <w:r>
        <w:rPr>
          <w:rFonts w:ascii="宋体" w:hAnsi="宋体"/>
          <w:sz w:val="28"/>
          <w:szCs w:val="28"/>
        </w:rPr>
        <w:t>24</w:t>
      </w:r>
      <w:r>
        <w:rPr>
          <w:rFonts w:ascii="宋体" w:hAnsi="宋体" w:hint="eastAsia"/>
          <w:sz w:val="28"/>
          <w:szCs w:val="28"/>
        </w:rPr>
        <w:t>人，增长了</w:t>
      </w:r>
      <w:r>
        <w:rPr>
          <w:rFonts w:ascii="宋体" w:hAnsi="宋体"/>
          <w:sz w:val="28"/>
          <w:szCs w:val="28"/>
        </w:rPr>
        <w:t>12.49%</w:t>
      </w:r>
      <w:r>
        <w:rPr>
          <w:rFonts w:ascii="宋体" w:hAnsi="宋体" w:hint="eastAsia"/>
          <w:sz w:val="28"/>
          <w:szCs w:val="28"/>
        </w:rPr>
        <w:t>，</w:t>
      </w:r>
      <w:r w:rsidRPr="00FF54B5">
        <w:rPr>
          <w:rFonts w:ascii="宋体" w:hAnsi="宋体"/>
          <w:sz w:val="28"/>
          <w:szCs w:val="28"/>
        </w:rPr>
        <w:t>2012</w:t>
      </w:r>
      <w:r w:rsidRPr="00FF54B5">
        <w:rPr>
          <w:rFonts w:ascii="宋体" w:hAnsi="宋体" w:hint="eastAsia"/>
          <w:sz w:val="28"/>
          <w:szCs w:val="28"/>
        </w:rPr>
        <w:t>年以来平均增长速度为</w:t>
      </w:r>
      <w:r w:rsidRPr="00FF54B5">
        <w:rPr>
          <w:rFonts w:ascii="宋体" w:hAnsi="宋体"/>
          <w:sz w:val="28"/>
          <w:szCs w:val="28"/>
        </w:rPr>
        <w:t>4.00%</w:t>
      </w:r>
      <w:r>
        <w:rPr>
          <w:rFonts w:ascii="宋体" w:hAnsi="宋体" w:hint="eastAsia"/>
          <w:sz w:val="28"/>
          <w:szCs w:val="28"/>
        </w:rPr>
        <w:t>；</w:t>
      </w:r>
      <w:r w:rsidRPr="00FF54B5">
        <w:rPr>
          <w:rFonts w:ascii="宋体" w:hAnsi="宋体" w:hint="eastAsia"/>
          <w:sz w:val="28"/>
          <w:szCs w:val="28"/>
        </w:rPr>
        <w:t>其他企业，</w:t>
      </w:r>
      <w:r>
        <w:rPr>
          <w:rFonts w:ascii="宋体" w:hAnsi="宋体"/>
          <w:sz w:val="28"/>
          <w:szCs w:val="28"/>
        </w:rPr>
        <w:t>2015</w:t>
      </w:r>
      <w:r>
        <w:rPr>
          <w:rFonts w:ascii="宋体" w:hAnsi="宋体" w:hint="eastAsia"/>
          <w:sz w:val="28"/>
          <w:szCs w:val="28"/>
        </w:rPr>
        <w:t>年较</w:t>
      </w:r>
      <w:r>
        <w:rPr>
          <w:rFonts w:ascii="宋体" w:hAnsi="宋体"/>
          <w:sz w:val="28"/>
          <w:szCs w:val="28"/>
        </w:rPr>
        <w:t>2012</w:t>
      </w:r>
      <w:r>
        <w:rPr>
          <w:rFonts w:ascii="宋体" w:hAnsi="宋体" w:hint="eastAsia"/>
          <w:sz w:val="28"/>
          <w:szCs w:val="28"/>
        </w:rPr>
        <w:t>年增加了</w:t>
      </w:r>
      <w:r>
        <w:rPr>
          <w:rFonts w:ascii="宋体" w:hAnsi="宋体"/>
          <w:sz w:val="28"/>
          <w:szCs w:val="28"/>
        </w:rPr>
        <w:t>1067</w:t>
      </w:r>
      <w:r>
        <w:rPr>
          <w:rFonts w:ascii="宋体" w:hAnsi="宋体" w:hint="eastAsia"/>
          <w:sz w:val="28"/>
          <w:szCs w:val="28"/>
        </w:rPr>
        <w:t>人，增长了</w:t>
      </w:r>
      <w:r>
        <w:rPr>
          <w:rFonts w:ascii="宋体" w:hAnsi="宋体"/>
          <w:sz w:val="28"/>
          <w:szCs w:val="28"/>
        </w:rPr>
        <w:t>11.22%</w:t>
      </w:r>
      <w:r>
        <w:rPr>
          <w:rFonts w:ascii="宋体" w:hAnsi="宋体" w:hint="eastAsia"/>
          <w:sz w:val="28"/>
          <w:szCs w:val="28"/>
        </w:rPr>
        <w:t>，</w:t>
      </w:r>
      <w:r w:rsidRPr="00FF54B5">
        <w:rPr>
          <w:rFonts w:ascii="宋体" w:hAnsi="宋体"/>
          <w:sz w:val="28"/>
          <w:szCs w:val="28"/>
        </w:rPr>
        <w:t>2012</w:t>
      </w:r>
      <w:r w:rsidRPr="00FF54B5">
        <w:rPr>
          <w:rFonts w:ascii="宋体" w:hAnsi="宋体" w:hint="eastAsia"/>
          <w:sz w:val="28"/>
          <w:szCs w:val="28"/>
        </w:rPr>
        <w:t>年以来平均增长</w:t>
      </w:r>
      <w:r>
        <w:rPr>
          <w:rFonts w:ascii="宋体" w:hAnsi="宋体" w:hint="eastAsia"/>
          <w:sz w:val="28"/>
          <w:szCs w:val="28"/>
        </w:rPr>
        <w:t>速度</w:t>
      </w:r>
      <w:r w:rsidRPr="00FF54B5">
        <w:rPr>
          <w:rFonts w:ascii="宋体" w:hAnsi="宋体" w:hint="eastAsia"/>
          <w:sz w:val="28"/>
          <w:szCs w:val="28"/>
        </w:rPr>
        <w:t>为</w:t>
      </w:r>
      <w:r w:rsidRPr="00FF54B5">
        <w:rPr>
          <w:rFonts w:ascii="宋体" w:hAnsi="宋体"/>
          <w:sz w:val="28"/>
          <w:szCs w:val="28"/>
        </w:rPr>
        <w:t>3.61%</w:t>
      </w:r>
      <w:r>
        <w:rPr>
          <w:rFonts w:ascii="宋体" w:hAnsi="宋体" w:hint="eastAsia"/>
          <w:sz w:val="28"/>
          <w:szCs w:val="28"/>
        </w:rPr>
        <w:t>；中电工程，</w:t>
      </w:r>
      <w:r>
        <w:rPr>
          <w:rFonts w:ascii="宋体" w:hAnsi="宋体"/>
          <w:sz w:val="28"/>
          <w:szCs w:val="28"/>
        </w:rPr>
        <w:t>2015</w:t>
      </w:r>
      <w:r>
        <w:rPr>
          <w:rFonts w:ascii="宋体" w:hAnsi="宋体" w:hint="eastAsia"/>
          <w:sz w:val="28"/>
          <w:szCs w:val="28"/>
        </w:rPr>
        <w:t>年较</w:t>
      </w:r>
      <w:r>
        <w:rPr>
          <w:rFonts w:ascii="宋体" w:hAnsi="宋体"/>
          <w:sz w:val="28"/>
          <w:szCs w:val="28"/>
        </w:rPr>
        <w:t>2012</w:t>
      </w:r>
      <w:r>
        <w:rPr>
          <w:rFonts w:ascii="宋体" w:hAnsi="宋体" w:hint="eastAsia"/>
          <w:sz w:val="28"/>
          <w:szCs w:val="28"/>
        </w:rPr>
        <w:t>年增加了</w:t>
      </w:r>
      <w:r>
        <w:rPr>
          <w:rFonts w:ascii="宋体" w:hAnsi="宋体"/>
          <w:sz w:val="28"/>
          <w:szCs w:val="28"/>
        </w:rPr>
        <w:t>398</w:t>
      </w:r>
      <w:r>
        <w:rPr>
          <w:rFonts w:ascii="宋体" w:hAnsi="宋体" w:hint="eastAsia"/>
          <w:sz w:val="28"/>
          <w:szCs w:val="28"/>
        </w:rPr>
        <w:t>人，增</w:t>
      </w:r>
      <w:r w:rsidRPr="005F442F">
        <w:rPr>
          <w:rFonts w:ascii="宋体" w:hAnsi="宋体" w:hint="eastAsia"/>
          <w:sz w:val="28"/>
          <w:szCs w:val="28"/>
        </w:rPr>
        <w:t>长了</w:t>
      </w:r>
      <w:r w:rsidRPr="005F442F">
        <w:rPr>
          <w:rFonts w:ascii="宋体" w:hAnsi="宋体"/>
          <w:sz w:val="28"/>
          <w:szCs w:val="28"/>
        </w:rPr>
        <w:t>5.00%</w:t>
      </w:r>
      <w:r w:rsidRPr="005F442F">
        <w:rPr>
          <w:rFonts w:ascii="宋体" w:hAnsi="宋体" w:hint="eastAsia"/>
          <w:sz w:val="28"/>
          <w:szCs w:val="28"/>
        </w:rPr>
        <w:t>，</w:t>
      </w:r>
      <w:r w:rsidRPr="005F442F">
        <w:rPr>
          <w:rFonts w:ascii="宋体" w:hAnsi="宋体"/>
          <w:sz w:val="28"/>
          <w:szCs w:val="28"/>
        </w:rPr>
        <w:t>2012</w:t>
      </w:r>
      <w:r w:rsidRPr="005F442F">
        <w:rPr>
          <w:rFonts w:ascii="宋体" w:hAnsi="宋体" w:hint="eastAsia"/>
          <w:sz w:val="28"/>
          <w:szCs w:val="28"/>
        </w:rPr>
        <w:t>年以来平均增长速度为</w:t>
      </w:r>
      <w:r w:rsidRPr="005F442F">
        <w:rPr>
          <w:rFonts w:ascii="宋体" w:hAnsi="宋体"/>
          <w:sz w:val="28"/>
          <w:szCs w:val="28"/>
        </w:rPr>
        <w:t>1.64%</w:t>
      </w:r>
      <w:r w:rsidRPr="005F442F">
        <w:rPr>
          <w:rFonts w:ascii="宋体" w:hAnsi="宋体" w:hint="eastAsia"/>
          <w:sz w:val="28"/>
          <w:szCs w:val="28"/>
        </w:rPr>
        <w:t>。</w:t>
      </w:r>
      <w:r w:rsidRPr="005F442F">
        <w:rPr>
          <w:rFonts w:ascii="宋体" w:hAnsi="宋体"/>
          <w:sz w:val="28"/>
          <w:szCs w:val="28"/>
        </w:rPr>
        <w:t>2012</w:t>
      </w:r>
      <w:r w:rsidRPr="005F442F">
        <w:rPr>
          <w:rFonts w:ascii="宋体" w:hAnsi="宋体" w:hint="eastAsia"/>
          <w:sz w:val="28"/>
          <w:szCs w:val="28"/>
        </w:rPr>
        <w:t>年以来，行业各企业集团职工人数增长速度均相对稳定。</w:t>
      </w:r>
    </w:p>
    <w:p w:rsidR="00295266" w:rsidRPr="00BB4947" w:rsidRDefault="00295266" w:rsidP="00E12F5E">
      <w:pPr>
        <w:pStyle w:val="Heading3"/>
        <w:ind w:firstLineChars="196" w:firstLine="31680"/>
        <w:rPr>
          <w:rFonts w:ascii="宋体"/>
          <w:sz w:val="28"/>
          <w:szCs w:val="28"/>
        </w:rPr>
      </w:pPr>
      <w:bookmarkStart w:id="7" w:name="_Toc454457121"/>
      <w:r w:rsidRPr="00BB4947">
        <w:rPr>
          <w:rFonts w:ascii="宋体" w:hAnsi="宋体"/>
          <w:sz w:val="28"/>
          <w:szCs w:val="28"/>
        </w:rPr>
        <w:t>2</w:t>
      </w:r>
      <w:r w:rsidRPr="00BB4947">
        <w:rPr>
          <w:rFonts w:ascii="宋体" w:hAnsi="宋体" w:hint="eastAsia"/>
          <w:sz w:val="28"/>
          <w:szCs w:val="28"/>
        </w:rPr>
        <w:t>、资产总额</w:t>
      </w:r>
      <w:bookmarkEnd w:id="7"/>
    </w:p>
    <w:p w:rsidR="00295266" w:rsidRPr="00BB4947" w:rsidRDefault="00295266" w:rsidP="00BB4947">
      <w:pPr>
        <w:jc w:val="center"/>
        <w:rPr>
          <w:rFonts w:ascii="宋体"/>
          <w:b/>
          <w:sz w:val="24"/>
        </w:rPr>
      </w:pPr>
      <w:r w:rsidRPr="00BB4947">
        <w:rPr>
          <w:rFonts w:ascii="宋体" w:hAnsi="宋体"/>
          <w:b/>
          <w:sz w:val="24"/>
        </w:rPr>
        <w:t>2012</w:t>
      </w:r>
      <w:r w:rsidRPr="00BB4947">
        <w:rPr>
          <w:rFonts w:ascii="宋体" w:hAnsi="宋体" w:hint="eastAsia"/>
          <w:b/>
          <w:sz w:val="24"/>
        </w:rPr>
        <w:t>年</w:t>
      </w:r>
      <w:r w:rsidRPr="00BB4947">
        <w:rPr>
          <w:rFonts w:ascii="宋体" w:hAnsi="宋体"/>
          <w:b/>
          <w:sz w:val="24"/>
        </w:rPr>
        <w:t>—2015</w:t>
      </w:r>
      <w:r w:rsidRPr="00BB4947">
        <w:rPr>
          <w:rFonts w:ascii="宋体" w:hAnsi="宋体" w:hint="eastAsia"/>
          <w:b/>
          <w:sz w:val="24"/>
        </w:rPr>
        <w:t>年行业</w:t>
      </w:r>
      <w:r>
        <w:rPr>
          <w:rFonts w:ascii="宋体" w:hAnsi="宋体" w:hint="eastAsia"/>
          <w:b/>
          <w:sz w:val="24"/>
        </w:rPr>
        <w:t>资产总额</w:t>
      </w:r>
      <w:r w:rsidRPr="00BB4947">
        <w:rPr>
          <w:rFonts w:ascii="宋体" w:hAnsi="宋体" w:hint="eastAsia"/>
          <w:b/>
          <w:sz w:val="24"/>
        </w:rPr>
        <w:t>统计表</w:t>
      </w:r>
    </w:p>
    <w:tbl>
      <w:tblPr>
        <w:tblW w:w="4845" w:type="pct"/>
        <w:jc w:val="center"/>
        <w:tblInd w:w="250" w:type="dxa"/>
        <w:tblLook w:val="00A0"/>
      </w:tblPr>
      <w:tblGrid>
        <w:gridCol w:w="3791"/>
        <w:gridCol w:w="1689"/>
        <w:gridCol w:w="2011"/>
        <w:gridCol w:w="2006"/>
        <w:gridCol w:w="2006"/>
        <w:gridCol w:w="2386"/>
      </w:tblGrid>
      <w:tr w:rsidR="00295266" w:rsidRPr="00A571B2" w:rsidTr="00390C4C">
        <w:trPr>
          <w:trHeight w:val="288"/>
          <w:jc w:val="center"/>
        </w:trPr>
        <w:tc>
          <w:tcPr>
            <w:tcW w:w="1365" w:type="pct"/>
            <w:tcBorders>
              <w:top w:val="single" w:sz="4" w:space="0" w:color="auto"/>
              <w:left w:val="single" w:sz="4" w:space="0" w:color="auto"/>
              <w:bottom w:val="single" w:sz="4" w:space="0" w:color="auto"/>
              <w:right w:val="single" w:sz="4" w:space="0" w:color="auto"/>
            </w:tcBorders>
            <w:vAlign w:val="center"/>
          </w:tcPr>
          <w:p w:rsidR="00295266" w:rsidRPr="00A571B2" w:rsidRDefault="00295266" w:rsidP="00D250B7">
            <w:pPr>
              <w:widowControl/>
              <w:jc w:val="center"/>
              <w:rPr>
                <w:rFonts w:ascii="宋体" w:cs="宋体"/>
                <w:b/>
                <w:bCs/>
                <w:color w:val="000000"/>
                <w:kern w:val="0"/>
                <w:sz w:val="18"/>
                <w:szCs w:val="18"/>
              </w:rPr>
            </w:pPr>
            <w:r>
              <w:rPr>
                <w:rFonts w:ascii="宋体" w:hAnsi="宋体" w:cs="宋体" w:hint="eastAsia"/>
                <w:b/>
                <w:bCs/>
                <w:color w:val="000000"/>
                <w:kern w:val="0"/>
                <w:sz w:val="18"/>
                <w:szCs w:val="18"/>
              </w:rPr>
              <w:t>分类</w:t>
            </w:r>
          </w:p>
        </w:tc>
        <w:tc>
          <w:tcPr>
            <w:tcW w:w="608" w:type="pct"/>
            <w:tcBorders>
              <w:top w:val="single" w:sz="4" w:space="0" w:color="auto"/>
              <w:left w:val="nil"/>
              <w:bottom w:val="single" w:sz="4" w:space="0" w:color="auto"/>
              <w:right w:val="single" w:sz="4" w:space="0" w:color="auto"/>
            </w:tcBorders>
            <w:vAlign w:val="center"/>
          </w:tcPr>
          <w:p w:rsidR="00295266" w:rsidRPr="00A571B2" w:rsidRDefault="00295266" w:rsidP="00D250B7">
            <w:pPr>
              <w:widowControl/>
              <w:jc w:val="center"/>
              <w:rPr>
                <w:rFonts w:ascii="宋体" w:cs="宋体"/>
                <w:b/>
                <w:bCs/>
                <w:color w:val="000000"/>
                <w:kern w:val="0"/>
                <w:sz w:val="18"/>
                <w:szCs w:val="18"/>
              </w:rPr>
            </w:pPr>
            <w:r w:rsidRPr="00A571B2">
              <w:rPr>
                <w:rFonts w:ascii="宋体" w:hAnsi="宋体" w:cs="宋体"/>
                <w:b/>
                <w:bCs/>
                <w:color w:val="000000"/>
                <w:kern w:val="0"/>
                <w:sz w:val="18"/>
                <w:szCs w:val="18"/>
              </w:rPr>
              <w:t>2012</w:t>
            </w:r>
            <w:r w:rsidRPr="00A571B2">
              <w:rPr>
                <w:rFonts w:ascii="宋体" w:hAnsi="宋体" w:cs="宋体" w:hint="eastAsia"/>
                <w:b/>
                <w:bCs/>
                <w:color w:val="000000"/>
                <w:kern w:val="0"/>
                <w:sz w:val="18"/>
                <w:szCs w:val="18"/>
              </w:rPr>
              <w:t>年</w:t>
            </w:r>
          </w:p>
        </w:tc>
        <w:tc>
          <w:tcPr>
            <w:tcW w:w="724" w:type="pct"/>
            <w:tcBorders>
              <w:top w:val="single" w:sz="4" w:space="0" w:color="auto"/>
              <w:left w:val="nil"/>
              <w:bottom w:val="single" w:sz="4" w:space="0" w:color="auto"/>
              <w:right w:val="single" w:sz="4" w:space="0" w:color="auto"/>
            </w:tcBorders>
            <w:vAlign w:val="center"/>
          </w:tcPr>
          <w:p w:rsidR="00295266" w:rsidRPr="00A571B2" w:rsidRDefault="00295266" w:rsidP="00D250B7">
            <w:pPr>
              <w:widowControl/>
              <w:jc w:val="center"/>
              <w:rPr>
                <w:rFonts w:ascii="宋体" w:cs="宋体"/>
                <w:b/>
                <w:bCs/>
                <w:color w:val="000000"/>
                <w:kern w:val="0"/>
                <w:sz w:val="18"/>
                <w:szCs w:val="18"/>
              </w:rPr>
            </w:pPr>
            <w:r w:rsidRPr="00A571B2">
              <w:rPr>
                <w:rFonts w:ascii="宋体" w:hAnsi="宋体" w:cs="宋体"/>
                <w:b/>
                <w:bCs/>
                <w:color w:val="000000"/>
                <w:kern w:val="0"/>
                <w:sz w:val="18"/>
                <w:szCs w:val="18"/>
              </w:rPr>
              <w:t>2013</w:t>
            </w:r>
            <w:r w:rsidRPr="00A571B2">
              <w:rPr>
                <w:rFonts w:ascii="宋体" w:hAnsi="宋体" w:cs="宋体" w:hint="eastAsia"/>
                <w:b/>
                <w:bCs/>
                <w:color w:val="000000"/>
                <w:kern w:val="0"/>
                <w:sz w:val="18"/>
                <w:szCs w:val="18"/>
              </w:rPr>
              <w:t>年</w:t>
            </w:r>
          </w:p>
        </w:tc>
        <w:tc>
          <w:tcPr>
            <w:tcW w:w="722" w:type="pct"/>
            <w:tcBorders>
              <w:top w:val="single" w:sz="4" w:space="0" w:color="auto"/>
              <w:left w:val="nil"/>
              <w:bottom w:val="single" w:sz="4" w:space="0" w:color="auto"/>
              <w:right w:val="single" w:sz="4" w:space="0" w:color="auto"/>
            </w:tcBorders>
            <w:vAlign w:val="center"/>
          </w:tcPr>
          <w:p w:rsidR="00295266" w:rsidRPr="00A571B2" w:rsidRDefault="00295266" w:rsidP="00D250B7">
            <w:pPr>
              <w:widowControl/>
              <w:jc w:val="center"/>
              <w:rPr>
                <w:rFonts w:ascii="宋体" w:cs="宋体"/>
                <w:b/>
                <w:bCs/>
                <w:color w:val="000000"/>
                <w:kern w:val="0"/>
                <w:sz w:val="18"/>
                <w:szCs w:val="18"/>
              </w:rPr>
            </w:pPr>
            <w:r w:rsidRPr="00A571B2">
              <w:rPr>
                <w:rFonts w:ascii="宋体" w:hAnsi="宋体" w:cs="宋体"/>
                <w:b/>
                <w:bCs/>
                <w:color w:val="000000"/>
                <w:kern w:val="0"/>
                <w:sz w:val="18"/>
                <w:szCs w:val="18"/>
              </w:rPr>
              <w:t>2014</w:t>
            </w:r>
            <w:r w:rsidRPr="00A571B2">
              <w:rPr>
                <w:rFonts w:ascii="宋体" w:hAnsi="宋体" w:cs="宋体" w:hint="eastAsia"/>
                <w:b/>
                <w:bCs/>
                <w:color w:val="000000"/>
                <w:kern w:val="0"/>
                <w:sz w:val="18"/>
                <w:szCs w:val="18"/>
              </w:rPr>
              <w:t>年</w:t>
            </w:r>
          </w:p>
        </w:tc>
        <w:tc>
          <w:tcPr>
            <w:tcW w:w="722" w:type="pct"/>
            <w:tcBorders>
              <w:top w:val="single" w:sz="4" w:space="0" w:color="auto"/>
              <w:left w:val="nil"/>
              <w:bottom w:val="single" w:sz="4" w:space="0" w:color="auto"/>
              <w:right w:val="single" w:sz="4" w:space="0" w:color="auto"/>
            </w:tcBorders>
            <w:vAlign w:val="center"/>
          </w:tcPr>
          <w:p w:rsidR="00295266" w:rsidRPr="00A571B2" w:rsidRDefault="00295266" w:rsidP="00D250B7">
            <w:pPr>
              <w:widowControl/>
              <w:jc w:val="center"/>
              <w:rPr>
                <w:rFonts w:ascii="宋体" w:cs="宋体"/>
                <w:b/>
                <w:bCs/>
                <w:color w:val="000000"/>
                <w:kern w:val="0"/>
                <w:sz w:val="18"/>
                <w:szCs w:val="18"/>
              </w:rPr>
            </w:pPr>
            <w:r w:rsidRPr="00A571B2">
              <w:rPr>
                <w:rFonts w:ascii="宋体" w:hAnsi="宋体" w:cs="宋体"/>
                <w:b/>
                <w:bCs/>
                <w:color w:val="000000"/>
                <w:kern w:val="0"/>
                <w:sz w:val="18"/>
                <w:szCs w:val="18"/>
              </w:rPr>
              <w:t>2015</w:t>
            </w:r>
            <w:r w:rsidRPr="00A571B2">
              <w:rPr>
                <w:rFonts w:ascii="宋体" w:hAnsi="宋体" w:cs="宋体" w:hint="eastAsia"/>
                <w:b/>
                <w:bCs/>
                <w:color w:val="000000"/>
                <w:kern w:val="0"/>
                <w:sz w:val="18"/>
                <w:szCs w:val="18"/>
              </w:rPr>
              <w:t>年</w:t>
            </w:r>
          </w:p>
        </w:tc>
        <w:tc>
          <w:tcPr>
            <w:tcW w:w="859" w:type="pct"/>
            <w:tcBorders>
              <w:top w:val="single" w:sz="4" w:space="0" w:color="auto"/>
              <w:left w:val="nil"/>
              <w:bottom w:val="single" w:sz="4" w:space="0" w:color="auto"/>
              <w:right w:val="single" w:sz="4" w:space="0" w:color="auto"/>
            </w:tcBorders>
            <w:vAlign w:val="center"/>
          </w:tcPr>
          <w:p w:rsidR="00295266" w:rsidRPr="00A571B2" w:rsidRDefault="00295266" w:rsidP="00D250B7">
            <w:pPr>
              <w:widowControl/>
              <w:jc w:val="center"/>
              <w:rPr>
                <w:rFonts w:ascii="宋体" w:cs="宋体"/>
                <w:b/>
                <w:bCs/>
                <w:color w:val="000000"/>
                <w:kern w:val="0"/>
                <w:sz w:val="18"/>
                <w:szCs w:val="18"/>
              </w:rPr>
            </w:pPr>
            <w:r w:rsidRPr="00A571B2">
              <w:rPr>
                <w:rFonts w:ascii="宋体" w:hAnsi="宋体" w:cs="宋体" w:hint="eastAsia"/>
                <w:b/>
                <w:bCs/>
                <w:color w:val="000000"/>
                <w:kern w:val="0"/>
                <w:sz w:val="18"/>
                <w:szCs w:val="18"/>
              </w:rPr>
              <w:t>平均增长速度</w:t>
            </w:r>
            <w:r w:rsidRPr="00A571B2">
              <w:rPr>
                <w:rFonts w:ascii="宋体" w:hAnsi="宋体" w:cs="宋体"/>
                <w:b/>
                <w:bCs/>
                <w:color w:val="000000"/>
                <w:kern w:val="0"/>
                <w:sz w:val="18"/>
                <w:szCs w:val="18"/>
              </w:rPr>
              <w:t>%</w:t>
            </w:r>
          </w:p>
        </w:tc>
      </w:tr>
      <w:tr w:rsidR="00295266" w:rsidRPr="00A571B2" w:rsidTr="00390C4C">
        <w:trPr>
          <w:trHeight w:val="432"/>
          <w:jc w:val="center"/>
        </w:trPr>
        <w:tc>
          <w:tcPr>
            <w:tcW w:w="1365" w:type="pct"/>
            <w:tcBorders>
              <w:top w:val="nil"/>
              <w:left w:val="single" w:sz="4" w:space="0" w:color="auto"/>
              <w:bottom w:val="single" w:sz="4" w:space="0" w:color="auto"/>
              <w:right w:val="single" w:sz="4" w:space="0" w:color="auto"/>
            </w:tcBorders>
            <w:vAlign w:val="center"/>
          </w:tcPr>
          <w:p w:rsidR="00295266" w:rsidRPr="00A571B2" w:rsidRDefault="00295266" w:rsidP="00D250B7">
            <w:pPr>
              <w:widowControl/>
              <w:jc w:val="center"/>
              <w:rPr>
                <w:rFonts w:ascii="宋体" w:cs="宋体"/>
                <w:b/>
                <w:bCs/>
                <w:color w:val="FF0000"/>
                <w:kern w:val="0"/>
                <w:sz w:val="18"/>
                <w:szCs w:val="18"/>
              </w:rPr>
            </w:pPr>
            <w:r w:rsidRPr="00A571B2">
              <w:rPr>
                <w:rFonts w:ascii="宋体" w:hAnsi="宋体" w:cs="宋体" w:hint="eastAsia"/>
                <w:b/>
                <w:bCs/>
                <w:color w:val="FF0000"/>
                <w:kern w:val="0"/>
                <w:sz w:val="18"/>
                <w:szCs w:val="18"/>
              </w:rPr>
              <w:t>行业企业拥有资产</w:t>
            </w:r>
            <w:r>
              <w:rPr>
                <w:rFonts w:ascii="宋体" w:hAnsi="宋体" w:cs="宋体" w:hint="eastAsia"/>
                <w:b/>
                <w:bCs/>
                <w:color w:val="FF0000"/>
                <w:kern w:val="0"/>
                <w:sz w:val="18"/>
                <w:szCs w:val="18"/>
              </w:rPr>
              <w:t>总额</w:t>
            </w:r>
            <w:r w:rsidRPr="00A571B2">
              <w:rPr>
                <w:rFonts w:ascii="宋体" w:hAnsi="宋体" w:cs="宋体" w:hint="eastAsia"/>
                <w:b/>
                <w:bCs/>
                <w:color w:val="FF0000"/>
                <w:kern w:val="0"/>
                <w:sz w:val="18"/>
                <w:szCs w:val="18"/>
              </w:rPr>
              <w:t>（亿元）</w:t>
            </w:r>
          </w:p>
        </w:tc>
        <w:tc>
          <w:tcPr>
            <w:tcW w:w="608" w:type="pct"/>
            <w:tcBorders>
              <w:top w:val="nil"/>
              <w:left w:val="nil"/>
              <w:bottom w:val="single" w:sz="4" w:space="0" w:color="auto"/>
              <w:right w:val="single" w:sz="4" w:space="0" w:color="auto"/>
            </w:tcBorders>
            <w:noWrap/>
            <w:vAlign w:val="center"/>
          </w:tcPr>
          <w:p w:rsidR="00295266" w:rsidRPr="00A571B2" w:rsidRDefault="00295266" w:rsidP="00D250B7">
            <w:pPr>
              <w:widowControl/>
              <w:jc w:val="center"/>
              <w:rPr>
                <w:rFonts w:ascii="宋体" w:cs="宋体"/>
                <w:b/>
                <w:bCs/>
                <w:color w:val="FF0000"/>
                <w:kern w:val="0"/>
                <w:sz w:val="18"/>
                <w:szCs w:val="18"/>
              </w:rPr>
            </w:pPr>
            <w:r w:rsidRPr="00A571B2">
              <w:rPr>
                <w:rFonts w:ascii="宋体" w:hAnsi="宋体" w:cs="宋体"/>
                <w:b/>
                <w:bCs/>
                <w:color w:val="FF0000"/>
                <w:kern w:val="0"/>
                <w:sz w:val="18"/>
                <w:szCs w:val="18"/>
              </w:rPr>
              <w:t xml:space="preserve">472.49 </w:t>
            </w:r>
          </w:p>
        </w:tc>
        <w:tc>
          <w:tcPr>
            <w:tcW w:w="724" w:type="pct"/>
            <w:tcBorders>
              <w:top w:val="nil"/>
              <w:left w:val="nil"/>
              <w:bottom w:val="single" w:sz="4" w:space="0" w:color="auto"/>
              <w:right w:val="single" w:sz="4" w:space="0" w:color="auto"/>
            </w:tcBorders>
            <w:noWrap/>
            <w:vAlign w:val="center"/>
          </w:tcPr>
          <w:p w:rsidR="00295266" w:rsidRPr="00A571B2" w:rsidRDefault="00295266" w:rsidP="00D250B7">
            <w:pPr>
              <w:widowControl/>
              <w:jc w:val="center"/>
              <w:rPr>
                <w:rFonts w:ascii="宋体" w:cs="宋体"/>
                <w:b/>
                <w:bCs/>
                <w:color w:val="FF0000"/>
                <w:kern w:val="0"/>
                <w:sz w:val="18"/>
                <w:szCs w:val="18"/>
              </w:rPr>
            </w:pPr>
            <w:r w:rsidRPr="00A571B2">
              <w:rPr>
                <w:rFonts w:ascii="宋体" w:hAnsi="宋体" w:cs="宋体"/>
                <w:b/>
                <w:bCs/>
                <w:color w:val="FF0000"/>
                <w:kern w:val="0"/>
                <w:sz w:val="18"/>
                <w:szCs w:val="18"/>
              </w:rPr>
              <w:t xml:space="preserve">607.55 </w:t>
            </w:r>
          </w:p>
        </w:tc>
        <w:tc>
          <w:tcPr>
            <w:tcW w:w="722" w:type="pct"/>
            <w:tcBorders>
              <w:top w:val="nil"/>
              <w:left w:val="nil"/>
              <w:bottom w:val="single" w:sz="4" w:space="0" w:color="auto"/>
              <w:right w:val="single" w:sz="4" w:space="0" w:color="auto"/>
            </w:tcBorders>
            <w:noWrap/>
            <w:vAlign w:val="center"/>
          </w:tcPr>
          <w:p w:rsidR="00295266" w:rsidRPr="00A571B2" w:rsidRDefault="00295266" w:rsidP="00D250B7">
            <w:pPr>
              <w:widowControl/>
              <w:jc w:val="center"/>
              <w:rPr>
                <w:rFonts w:ascii="宋体" w:cs="宋体"/>
                <w:b/>
                <w:bCs/>
                <w:color w:val="FF0000"/>
                <w:kern w:val="0"/>
                <w:sz w:val="18"/>
                <w:szCs w:val="18"/>
              </w:rPr>
            </w:pPr>
            <w:r w:rsidRPr="00A571B2">
              <w:rPr>
                <w:rFonts w:ascii="宋体" w:hAnsi="宋体" w:cs="宋体"/>
                <w:b/>
                <w:bCs/>
                <w:color w:val="FF0000"/>
                <w:kern w:val="0"/>
                <w:sz w:val="18"/>
                <w:szCs w:val="18"/>
              </w:rPr>
              <w:t xml:space="preserve">714.88 </w:t>
            </w:r>
          </w:p>
        </w:tc>
        <w:tc>
          <w:tcPr>
            <w:tcW w:w="722" w:type="pct"/>
            <w:tcBorders>
              <w:top w:val="nil"/>
              <w:left w:val="nil"/>
              <w:bottom w:val="single" w:sz="4" w:space="0" w:color="auto"/>
              <w:right w:val="single" w:sz="4" w:space="0" w:color="auto"/>
            </w:tcBorders>
            <w:noWrap/>
            <w:vAlign w:val="center"/>
          </w:tcPr>
          <w:p w:rsidR="00295266" w:rsidRPr="00A571B2" w:rsidRDefault="00295266" w:rsidP="00D250B7">
            <w:pPr>
              <w:widowControl/>
              <w:jc w:val="center"/>
              <w:rPr>
                <w:rFonts w:ascii="宋体" w:cs="宋体"/>
                <w:b/>
                <w:bCs/>
                <w:color w:val="FF0000"/>
                <w:kern w:val="0"/>
                <w:sz w:val="18"/>
                <w:szCs w:val="18"/>
              </w:rPr>
            </w:pPr>
            <w:r w:rsidRPr="00A571B2">
              <w:rPr>
                <w:rFonts w:ascii="宋体" w:hAnsi="宋体" w:cs="宋体"/>
                <w:b/>
                <w:bCs/>
                <w:color w:val="FF0000"/>
                <w:kern w:val="0"/>
                <w:sz w:val="18"/>
                <w:szCs w:val="18"/>
              </w:rPr>
              <w:t xml:space="preserve">842.30 </w:t>
            </w:r>
          </w:p>
        </w:tc>
        <w:tc>
          <w:tcPr>
            <w:tcW w:w="859" w:type="pct"/>
            <w:tcBorders>
              <w:top w:val="nil"/>
              <w:left w:val="nil"/>
              <w:bottom w:val="single" w:sz="4" w:space="0" w:color="auto"/>
              <w:right w:val="single" w:sz="4" w:space="0" w:color="auto"/>
            </w:tcBorders>
            <w:noWrap/>
            <w:vAlign w:val="center"/>
          </w:tcPr>
          <w:p w:rsidR="00295266" w:rsidRPr="00A571B2" w:rsidRDefault="00295266" w:rsidP="00D250B7">
            <w:pPr>
              <w:widowControl/>
              <w:jc w:val="center"/>
              <w:rPr>
                <w:rFonts w:ascii="宋体" w:cs="宋体"/>
                <w:b/>
                <w:bCs/>
                <w:color w:val="FF0000"/>
                <w:kern w:val="0"/>
                <w:sz w:val="18"/>
                <w:szCs w:val="18"/>
              </w:rPr>
            </w:pPr>
            <w:r w:rsidRPr="00A571B2">
              <w:rPr>
                <w:rFonts w:ascii="宋体" w:hAnsi="宋体" w:cs="宋体"/>
                <w:b/>
                <w:bCs/>
                <w:color w:val="FF0000"/>
                <w:kern w:val="0"/>
                <w:sz w:val="18"/>
                <w:szCs w:val="18"/>
              </w:rPr>
              <w:t>21.25%</w:t>
            </w:r>
          </w:p>
        </w:tc>
      </w:tr>
      <w:tr w:rsidR="00295266" w:rsidRPr="00A571B2" w:rsidTr="00390C4C">
        <w:trPr>
          <w:trHeight w:val="288"/>
          <w:jc w:val="center"/>
        </w:trPr>
        <w:tc>
          <w:tcPr>
            <w:tcW w:w="1365" w:type="pct"/>
            <w:tcBorders>
              <w:top w:val="nil"/>
              <w:left w:val="single" w:sz="4" w:space="0" w:color="auto"/>
              <w:bottom w:val="single" w:sz="4" w:space="0" w:color="auto"/>
              <w:right w:val="single" w:sz="4" w:space="0" w:color="auto"/>
            </w:tcBorders>
            <w:vAlign w:val="center"/>
          </w:tcPr>
          <w:p w:rsidR="00295266" w:rsidRPr="00A571B2" w:rsidRDefault="00295266" w:rsidP="00D250B7">
            <w:pPr>
              <w:widowControl/>
              <w:jc w:val="center"/>
              <w:rPr>
                <w:rFonts w:ascii="宋体" w:cs="宋体"/>
                <w:color w:val="000000"/>
                <w:kern w:val="0"/>
                <w:sz w:val="18"/>
                <w:szCs w:val="18"/>
              </w:rPr>
            </w:pPr>
            <w:r w:rsidRPr="00A571B2">
              <w:rPr>
                <w:rFonts w:ascii="宋体" w:hAnsi="宋体" w:cs="宋体" w:hint="eastAsia"/>
                <w:color w:val="000000"/>
                <w:kern w:val="0"/>
                <w:sz w:val="18"/>
                <w:szCs w:val="18"/>
              </w:rPr>
              <w:t>中电工程</w:t>
            </w:r>
          </w:p>
        </w:tc>
        <w:tc>
          <w:tcPr>
            <w:tcW w:w="608" w:type="pct"/>
            <w:tcBorders>
              <w:top w:val="nil"/>
              <w:left w:val="nil"/>
              <w:bottom w:val="single" w:sz="4" w:space="0" w:color="auto"/>
              <w:right w:val="single" w:sz="4" w:space="0" w:color="auto"/>
            </w:tcBorders>
            <w:noWrap/>
            <w:vAlign w:val="center"/>
          </w:tcPr>
          <w:p w:rsidR="00295266" w:rsidRPr="00A571B2" w:rsidRDefault="00295266" w:rsidP="00D250B7">
            <w:pPr>
              <w:widowControl/>
              <w:jc w:val="center"/>
              <w:rPr>
                <w:rFonts w:ascii="宋体" w:cs="宋体"/>
                <w:color w:val="000000"/>
                <w:kern w:val="0"/>
                <w:sz w:val="18"/>
                <w:szCs w:val="18"/>
              </w:rPr>
            </w:pPr>
            <w:r w:rsidRPr="00A571B2">
              <w:rPr>
                <w:rFonts w:ascii="宋体" w:hAnsi="宋体" w:cs="宋体"/>
                <w:color w:val="000000"/>
                <w:kern w:val="0"/>
                <w:sz w:val="18"/>
                <w:szCs w:val="18"/>
              </w:rPr>
              <w:t xml:space="preserve">159.20 </w:t>
            </w:r>
          </w:p>
        </w:tc>
        <w:tc>
          <w:tcPr>
            <w:tcW w:w="724" w:type="pct"/>
            <w:tcBorders>
              <w:top w:val="nil"/>
              <w:left w:val="nil"/>
              <w:bottom w:val="single" w:sz="4" w:space="0" w:color="auto"/>
              <w:right w:val="single" w:sz="4" w:space="0" w:color="auto"/>
            </w:tcBorders>
            <w:noWrap/>
            <w:vAlign w:val="center"/>
          </w:tcPr>
          <w:p w:rsidR="00295266" w:rsidRPr="00A571B2" w:rsidRDefault="00295266" w:rsidP="00D250B7">
            <w:pPr>
              <w:widowControl/>
              <w:jc w:val="center"/>
              <w:rPr>
                <w:rFonts w:ascii="宋体" w:cs="宋体"/>
                <w:color w:val="000000"/>
                <w:kern w:val="0"/>
                <w:sz w:val="18"/>
                <w:szCs w:val="18"/>
              </w:rPr>
            </w:pPr>
            <w:r w:rsidRPr="00A571B2">
              <w:rPr>
                <w:rFonts w:ascii="宋体" w:hAnsi="宋体" w:cs="宋体"/>
                <w:color w:val="000000"/>
                <w:kern w:val="0"/>
                <w:sz w:val="18"/>
                <w:szCs w:val="18"/>
              </w:rPr>
              <w:t xml:space="preserve">195.99 </w:t>
            </w:r>
          </w:p>
        </w:tc>
        <w:tc>
          <w:tcPr>
            <w:tcW w:w="722" w:type="pct"/>
            <w:tcBorders>
              <w:top w:val="nil"/>
              <w:left w:val="nil"/>
              <w:bottom w:val="single" w:sz="4" w:space="0" w:color="auto"/>
              <w:right w:val="single" w:sz="4" w:space="0" w:color="auto"/>
            </w:tcBorders>
            <w:noWrap/>
            <w:vAlign w:val="center"/>
          </w:tcPr>
          <w:p w:rsidR="00295266" w:rsidRPr="00A571B2" w:rsidRDefault="00295266" w:rsidP="00D250B7">
            <w:pPr>
              <w:widowControl/>
              <w:jc w:val="center"/>
              <w:rPr>
                <w:rFonts w:ascii="宋体" w:cs="宋体"/>
                <w:color w:val="000000"/>
                <w:kern w:val="0"/>
                <w:sz w:val="18"/>
                <w:szCs w:val="18"/>
              </w:rPr>
            </w:pPr>
            <w:r w:rsidRPr="00A571B2">
              <w:rPr>
                <w:rFonts w:ascii="宋体" w:hAnsi="宋体" w:cs="宋体"/>
                <w:color w:val="000000"/>
                <w:kern w:val="0"/>
                <w:sz w:val="18"/>
                <w:szCs w:val="18"/>
              </w:rPr>
              <w:t xml:space="preserve">226.66 </w:t>
            </w:r>
          </w:p>
        </w:tc>
        <w:tc>
          <w:tcPr>
            <w:tcW w:w="722" w:type="pct"/>
            <w:tcBorders>
              <w:top w:val="nil"/>
              <w:left w:val="nil"/>
              <w:bottom w:val="single" w:sz="4" w:space="0" w:color="auto"/>
              <w:right w:val="single" w:sz="4" w:space="0" w:color="auto"/>
            </w:tcBorders>
            <w:noWrap/>
            <w:vAlign w:val="center"/>
          </w:tcPr>
          <w:p w:rsidR="00295266" w:rsidRPr="00A571B2" w:rsidRDefault="00295266" w:rsidP="00D250B7">
            <w:pPr>
              <w:widowControl/>
              <w:jc w:val="center"/>
              <w:rPr>
                <w:rFonts w:ascii="宋体" w:cs="宋体"/>
                <w:color w:val="000000"/>
                <w:kern w:val="0"/>
                <w:sz w:val="18"/>
                <w:szCs w:val="18"/>
              </w:rPr>
            </w:pPr>
            <w:r w:rsidRPr="00A571B2">
              <w:rPr>
                <w:rFonts w:ascii="宋体" w:hAnsi="宋体" w:cs="宋体"/>
                <w:color w:val="000000"/>
                <w:kern w:val="0"/>
                <w:sz w:val="18"/>
                <w:szCs w:val="18"/>
              </w:rPr>
              <w:t xml:space="preserve">264.83 </w:t>
            </w:r>
          </w:p>
        </w:tc>
        <w:tc>
          <w:tcPr>
            <w:tcW w:w="859" w:type="pct"/>
            <w:tcBorders>
              <w:top w:val="nil"/>
              <w:left w:val="nil"/>
              <w:bottom w:val="single" w:sz="4" w:space="0" w:color="auto"/>
              <w:right w:val="single" w:sz="4" w:space="0" w:color="auto"/>
            </w:tcBorders>
            <w:noWrap/>
            <w:vAlign w:val="center"/>
          </w:tcPr>
          <w:p w:rsidR="00295266" w:rsidRPr="00A571B2" w:rsidRDefault="00295266" w:rsidP="00D250B7">
            <w:pPr>
              <w:widowControl/>
              <w:jc w:val="center"/>
              <w:rPr>
                <w:rFonts w:ascii="宋体" w:cs="宋体"/>
                <w:b/>
                <w:bCs/>
                <w:color w:val="00B050"/>
                <w:kern w:val="0"/>
                <w:sz w:val="18"/>
                <w:szCs w:val="18"/>
              </w:rPr>
            </w:pPr>
            <w:r w:rsidRPr="00A571B2">
              <w:rPr>
                <w:rFonts w:ascii="宋体" w:hAnsi="宋体" w:cs="宋体"/>
                <w:b/>
                <w:bCs/>
                <w:color w:val="00B050"/>
                <w:kern w:val="0"/>
                <w:sz w:val="18"/>
                <w:szCs w:val="18"/>
              </w:rPr>
              <w:t>18.49%</w:t>
            </w:r>
          </w:p>
        </w:tc>
      </w:tr>
      <w:tr w:rsidR="00295266" w:rsidRPr="00A571B2" w:rsidTr="00390C4C">
        <w:trPr>
          <w:trHeight w:val="288"/>
          <w:jc w:val="center"/>
        </w:trPr>
        <w:tc>
          <w:tcPr>
            <w:tcW w:w="1365" w:type="pct"/>
            <w:tcBorders>
              <w:top w:val="nil"/>
              <w:left w:val="single" w:sz="4" w:space="0" w:color="auto"/>
              <w:bottom w:val="single" w:sz="4" w:space="0" w:color="auto"/>
              <w:right w:val="single" w:sz="4" w:space="0" w:color="auto"/>
            </w:tcBorders>
            <w:vAlign w:val="center"/>
          </w:tcPr>
          <w:p w:rsidR="00295266" w:rsidRPr="00A571B2" w:rsidRDefault="00295266" w:rsidP="00D250B7">
            <w:pPr>
              <w:widowControl/>
              <w:jc w:val="center"/>
              <w:rPr>
                <w:rFonts w:ascii="宋体" w:cs="宋体"/>
                <w:color w:val="000000"/>
                <w:kern w:val="0"/>
                <w:sz w:val="18"/>
                <w:szCs w:val="18"/>
              </w:rPr>
            </w:pPr>
            <w:r w:rsidRPr="00A571B2">
              <w:rPr>
                <w:rFonts w:ascii="宋体" w:hAnsi="宋体" w:cs="宋体" w:hint="eastAsia"/>
                <w:color w:val="000000"/>
                <w:kern w:val="0"/>
                <w:sz w:val="18"/>
                <w:szCs w:val="18"/>
              </w:rPr>
              <w:t>中能建集团</w:t>
            </w:r>
          </w:p>
        </w:tc>
        <w:tc>
          <w:tcPr>
            <w:tcW w:w="608" w:type="pct"/>
            <w:tcBorders>
              <w:top w:val="nil"/>
              <w:left w:val="nil"/>
              <w:bottom w:val="single" w:sz="4" w:space="0" w:color="auto"/>
              <w:right w:val="single" w:sz="4" w:space="0" w:color="auto"/>
            </w:tcBorders>
            <w:noWrap/>
            <w:vAlign w:val="center"/>
          </w:tcPr>
          <w:p w:rsidR="00295266" w:rsidRPr="00A571B2" w:rsidRDefault="00295266" w:rsidP="00D250B7">
            <w:pPr>
              <w:widowControl/>
              <w:jc w:val="center"/>
              <w:rPr>
                <w:rFonts w:ascii="宋体" w:cs="宋体"/>
                <w:color w:val="000000"/>
                <w:kern w:val="0"/>
                <w:sz w:val="18"/>
                <w:szCs w:val="18"/>
              </w:rPr>
            </w:pPr>
            <w:r w:rsidRPr="00A571B2">
              <w:rPr>
                <w:rFonts w:ascii="宋体" w:hAnsi="宋体" w:cs="宋体"/>
                <w:color w:val="000000"/>
                <w:kern w:val="0"/>
                <w:sz w:val="18"/>
                <w:szCs w:val="18"/>
              </w:rPr>
              <w:t xml:space="preserve">105.15 </w:t>
            </w:r>
          </w:p>
        </w:tc>
        <w:tc>
          <w:tcPr>
            <w:tcW w:w="724" w:type="pct"/>
            <w:tcBorders>
              <w:top w:val="nil"/>
              <w:left w:val="nil"/>
              <w:bottom w:val="single" w:sz="4" w:space="0" w:color="auto"/>
              <w:right w:val="single" w:sz="4" w:space="0" w:color="auto"/>
            </w:tcBorders>
            <w:noWrap/>
            <w:vAlign w:val="center"/>
          </w:tcPr>
          <w:p w:rsidR="00295266" w:rsidRPr="00A571B2" w:rsidRDefault="00295266" w:rsidP="00D250B7">
            <w:pPr>
              <w:widowControl/>
              <w:jc w:val="center"/>
              <w:rPr>
                <w:rFonts w:ascii="宋体" w:cs="宋体"/>
                <w:color w:val="000000"/>
                <w:kern w:val="0"/>
                <w:sz w:val="18"/>
                <w:szCs w:val="18"/>
              </w:rPr>
            </w:pPr>
            <w:r w:rsidRPr="00A571B2">
              <w:rPr>
                <w:rFonts w:ascii="宋体" w:hAnsi="宋体" w:cs="宋体"/>
                <w:color w:val="000000"/>
                <w:kern w:val="0"/>
                <w:sz w:val="18"/>
                <w:szCs w:val="18"/>
              </w:rPr>
              <w:t xml:space="preserve">149.75 </w:t>
            </w:r>
          </w:p>
        </w:tc>
        <w:tc>
          <w:tcPr>
            <w:tcW w:w="722" w:type="pct"/>
            <w:tcBorders>
              <w:top w:val="nil"/>
              <w:left w:val="nil"/>
              <w:bottom w:val="single" w:sz="4" w:space="0" w:color="auto"/>
              <w:right w:val="single" w:sz="4" w:space="0" w:color="auto"/>
            </w:tcBorders>
            <w:noWrap/>
            <w:vAlign w:val="center"/>
          </w:tcPr>
          <w:p w:rsidR="00295266" w:rsidRPr="00A571B2" w:rsidRDefault="00295266" w:rsidP="00D250B7">
            <w:pPr>
              <w:widowControl/>
              <w:jc w:val="center"/>
              <w:rPr>
                <w:rFonts w:ascii="宋体" w:cs="宋体"/>
                <w:color w:val="000000"/>
                <w:kern w:val="0"/>
                <w:sz w:val="18"/>
                <w:szCs w:val="18"/>
              </w:rPr>
            </w:pPr>
            <w:r w:rsidRPr="00A571B2">
              <w:rPr>
                <w:rFonts w:ascii="宋体" w:hAnsi="宋体" w:cs="宋体"/>
                <w:color w:val="000000"/>
                <w:kern w:val="0"/>
                <w:sz w:val="18"/>
                <w:szCs w:val="18"/>
              </w:rPr>
              <w:t xml:space="preserve">170.46 </w:t>
            </w:r>
          </w:p>
        </w:tc>
        <w:tc>
          <w:tcPr>
            <w:tcW w:w="722" w:type="pct"/>
            <w:tcBorders>
              <w:top w:val="nil"/>
              <w:left w:val="nil"/>
              <w:bottom w:val="single" w:sz="4" w:space="0" w:color="auto"/>
              <w:right w:val="single" w:sz="4" w:space="0" w:color="auto"/>
            </w:tcBorders>
            <w:noWrap/>
            <w:vAlign w:val="center"/>
          </w:tcPr>
          <w:p w:rsidR="00295266" w:rsidRPr="00A571B2" w:rsidRDefault="00295266" w:rsidP="00D250B7">
            <w:pPr>
              <w:widowControl/>
              <w:jc w:val="center"/>
              <w:rPr>
                <w:rFonts w:ascii="宋体" w:cs="宋体"/>
                <w:color w:val="000000"/>
                <w:kern w:val="0"/>
                <w:sz w:val="18"/>
                <w:szCs w:val="18"/>
              </w:rPr>
            </w:pPr>
            <w:r w:rsidRPr="00A571B2">
              <w:rPr>
                <w:rFonts w:ascii="宋体" w:hAnsi="宋体" w:cs="宋体"/>
                <w:color w:val="000000"/>
                <w:kern w:val="0"/>
                <w:sz w:val="18"/>
                <w:szCs w:val="18"/>
              </w:rPr>
              <w:t xml:space="preserve">219.65 </w:t>
            </w:r>
          </w:p>
        </w:tc>
        <w:tc>
          <w:tcPr>
            <w:tcW w:w="859" w:type="pct"/>
            <w:tcBorders>
              <w:top w:val="nil"/>
              <w:left w:val="nil"/>
              <w:bottom w:val="single" w:sz="4" w:space="0" w:color="auto"/>
              <w:right w:val="single" w:sz="4" w:space="0" w:color="auto"/>
            </w:tcBorders>
            <w:noWrap/>
            <w:vAlign w:val="center"/>
          </w:tcPr>
          <w:p w:rsidR="00295266" w:rsidRPr="00A571B2" w:rsidRDefault="00295266" w:rsidP="00D250B7">
            <w:pPr>
              <w:widowControl/>
              <w:jc w:val="center"/>
              <w:rPr>
                <w:rFonts w:ascii="宋体" w:cs="宋体"/>
                <w:b/>
                <w:bCs/>
                <w:color w:val="00B050"/>
                <w:kern w:val="0"/>
                <w:sz w:val="18"/>
                <w:szCs w:val="18"/>
              </w:rPr>
            </w:pPr>
            <w:r w:rsidRPr="00A571B2">
              <w:rPr>
                <w:rFonts w:ascii="宋体" w:hAnsi="宋体" w:cs="宋体"/>
                <w:b/>
                <w:bCs/>
                <w:color w:val="00B050"/>
                <w:kern w:val="0"/>
                <w:sz w:val="18"/>
                <w:szCs w:val="18"/>
              </w:rPr>
              <w:t>27.83%</w:t>
            </w:r>
          </w:p>
        </w:tc>
      </w:tr>
      <w:tr w:rsidR="00295266" w:rsidRPr="00A571B2" w:rsidTr="00390C4C">
        <w:trPr>
          <w:trHeight w:val="288"/>
          <w:jc w:val="center"/>
        </w:trPr>
        <w:tc>
          <w:tcPr>
            <w:tcW w:w="1365" w:type="pct"/>
            <w:tcBorders>
              <w:top w:val="nil"/>
              <w:left w:val="single" w:sz="4" w:space="0" w:color="auto"/>
              <w:bottom w:val="single" w:sz="4" w:space="0" w:color="auto"/>
              <w:right w:val="single" w:sz="4" w:space="0" w:color="auto"/>
            </w:tcBorders>
            <w:vAlign w:val="center"/>
          </w:tcPr>
          <w:p w:rsidR="00295266" w:rsidRPr="00A571B2" w:rsidRDefault="00295266" w:rsidP="00D250B7">
            <w:pPr>
              <w:widowControl/>
              <w:jc w:val="center"/>
              <w:rPr>
                <w:rFonts w:ascii="宋体" w:cs="宋体"/>
                <w:color w:val="000000"/>
                <w:kern w:val="0"/>
                <w:sz w:val="18"/>
                <w:szCs w:val="18"/>
              </w:rPr>
            </w:pPr>
            <w:r w:rsidRPr="00A571B2">
              <w:rPr>
                <w:rFonts w:ascii="宋体" w:hAnsi="宋体" w:cs="宋体" w:hint="eastAsia"/>
                <w:color w:val="000000"/>
                <w:kern w:val="0"/>
                <w:sz w:val="18"/>
                <w:szCs w:val="18"/>
              </w:rPr>
              <w:t>中电建集团</w:t>
            </w:r>
          </w:p>
        </w:tc>
        <w:tc>
          <w:tcPr>
            <w:tcW w:w="608" w:type="pct"/>
            <w:tcBorders>
              <w:top w:val="nil"/>
              <w:left w:val="nil"/>
              <w:bottom w:val="single" w:sz="4" w:space="0" w:color="auto"/>
              <w:right w:val="single" w:sz="4" w:space="0" w:color="auto"/>
            </w:tcBorders>
            <w:noWrap/>
            <w:vAlign w:val="center"/>
          </w:tcPr>
          <w:p w:rsidR="00295266" w:rsidRPr="00A571B2" w:rsidRDefault="00295266" w:rsidP="00D250B7">
            <w:pPr>
              <w:widowControl/>
              <w:jc w:val="center"/>
              <w:rPr>
                <w:rFonts w:ascii="宋体" w:cs="宋体"/>
                <w:color w:val="000000"/>
                <w:kern w:val="0"/>
                <w:sz w:val="18"/>
                <w:szCs w:val="18"/>
              </w:rPr>
            </w:pPr>
            <w:r w:rsidRPr="00A571B2">
              <w:rPr>
                <w:rFonts w:ascii="宋体" w:hAnsi="宋体" w:cs="宋体"/>
                <w:color w:val="000000"/>
                <w:kern w:val="0"/>
                <w:sz w:val="18"/>
                <w:szCs w:val="18"/>
              </w:rPr>
              <w:t xml:space="preserve">61.21 </w:t>
            </w:r>
          </w:p>
        </w:tc>
        <w:tc>
          <w:tcPr>
            <w:tcW w:w="724" w:type="pct"/>
            <w:tcBorders>
              <w:top w:val="nil"/>
              <w:left w:val="nil"/>
              <w:bottom w:val="single" w:sz="4" w:space="0" w:color="auto"/>
              <w:right w:val="single" w:sz="4" w:space="0" w:color="auto"/>
            </w:tcBorders>
            <w:noWrap/>
            <w:vAlign w:val="center"/>
          </w:tcPr>
          <w:p w:rsidR="00295266" w:rsidRPr="00A571B2" w:rsidRDefault="00295266" w:rsidP="00D250B7">
            <w:pPr>
              <w:widowControl/>
              <w:jc w:val="center"/>
              <w:rPr>
                <w:rFonts w:ascii="宋体" w:cs="宋体"/>
                <w:color w:val="000000"/>
                <w:kern w:val="0"/>
                <w:sz w:val="18"/>
                <w:szCs w:val="18"/>
              </w:rPr>
            </w:pPr>
            <w:r w:rsidRPr="00A571B2">
              <w:rPr>
                <w:rFonts w:ascii="宋体" w:hAnsi="宋体" w:cs="宋体"/>
                <w:color w:val="000000"/>
                <w:kern w:val="0"/>
                <w:sz w:val="18"/>
                <w:szCs w:val="18"/>
              </w:rPr>
              <w:t xml:space="preserve">80.47 </w:t>
            </w:r>
          </w:p>
        </w:tc>
        <w:tc>
          <w:tcPr>
            <w:tcW w:w="722" w:type="pct"/>
            <w:tcBorders>
              <w:top w:val="nil"/>
              <w:left w:val="nil"/>
              <w:bottom w:val="single" w:sz="4" w:space="0" w:color="auto"/>
              <w:right w:val="single" w:sz="4" w:space="0" w:color="auto"/>
            </w:tcBorders>
            <w:noWrap/>
            <w:vAlign w:val="center"/>
          </w:tcPr>
          <w:p w:rsidR="00295266" w:rsidRPr="00A571B2" w:rsidRDefault="00295266" w:rsidP="00D250B7">
            <w:pPr>
              <w:widowControl/>
              <w:jc w:val="center"/>
              <w:rPr>
                <w:rFonts w:ascii="宋体" w:cs="宋体"/>
                <w:color w:val="000000"/>
                <w:kern w:val="0"/>
                <w:sz w:val="18"/>
                <w:szCs w:val="18"/>
              </w:rPr>
            </w:pPr>
            <w:r w:rsidRPr="00A571B2">
              <w:rPr>
                <w:rFonts w:ascii="宋体" w:hAnsi="宋体" w:cs="宋体"/>
                <w:color w:val="000000"/>
                <w:kern w:val="0"/>
                <w:sz w:val="18"/>
                <w:szCs w:val="18"/>
              </w:rPr>
              <w:t xml:space="preserve">99.13 </w:t>
            </w:r>
          </w:p>
        </w:tc>
        <w:tc>
          <w:tcPr>
            <w:tcW w:w="722" w:type="pct"/>
            <w:tcBorders>
              <w:top w:val="nil"/>
              <w:left w:val="nil"/>
              <w:bottom w:val="single" w:sz="4" w:space="0" w:color="auto"/>
              <w:right w:val="single" w:sz="4" w:space="0" w:color="auto"/>
            </w:tcBorders>
            <w:noWrap/>
            <w:vAlign w:val="center"/>
          </w:tcPr>
          <w:p w:rsidR="00295266" w:rsidRPr="00A571B2" w:rsidRDefault="00295266" w:rsidP="00D250B7">
            <w:pPr>
              <w:widowControl/>
              <w:jc w:val="center"/>
              <w:rPr>
                <w:rFonts w:ascii="宋体" w:cs="宋体"/>
                <w:color w:val="000000"/>
                <w:kern w:val="0"/>
                <w:sz w:val="18"/>
                <w:szCs w:val="18"/>
              </w:rPr>
            </w:pPr>
            <w:r w:rsidRPr="00A571B2">
              <w:rPr>
                <w:rFonts w:ascii="宋体" w:hAnsi="宋体" w:cs="宋体"/>
                <w:color w:val="000000"/>
                <w:kern w:val="0"/>
                <w:sz w:val="18"/>
                <w:szCs w:val="18"/>
              </w:rPr>
              <w:t xml:space="preserve">134.99 </w:t>
            </w:r>
          </w:p>
        </w:tc>
        <w:tc>
          <w:tcPr>
            <w:tcW w:w="859" w:type="pct"/>
            <w:tcBorders>
              <w:top w:val="nil"/>
              <w:left w:val="nil"/>
              <w:bottom w:val="single" w:sz="4" w:space="0" w:color="auto"/>
              <w:right w:val="single" w:sz="4" w:space="0" w:color="auto"/>
            </w:tcBorders>
            <w:noWrap/>
            <w:vAlign w:val="center"/>
          </w:tcPr>
          <w:p w:rsidR="00295266" w:rsidRPr="00A571B2" w:rsidRDefault="00295266" w:rsidP="00D250B7">
            <w:pPr>
              <w:widowControl/>
              <w:jc w:val="center"/>
              <w:rPr>
                <w:rFonts w:ascii="宋体" w:cs="宋体"/>
                <w:b/>
                <w:bCs/>
                <w:color w:val="00B050"/>
                <w:kern w:val="0"/>
                <w:sz w:val="18"/>
                <w:szCs w:val="18"/>
              </w:rPr>
            </w:pPr>
            <w:r w:rsidRPr="00A571B2">
              <w:rPr>
                <w:rFonts w:ascii="宋体" w:hAnsi="宋体" w:cs="宋体"/>
                <w:b/>
                <w:bCs/>
                <w:color w:val="00B050"/>
                <w:kern w:val="0"/>
                <w:sz w:val="18"/>
                <w:szCs w:val="18"/>
              </w:rPr>
              <w:t>30.16%</w:t>
            </w:r>
          </w:p>
        </w:tc>
      </w:tr>
      <w:tr w:rsidR="00295266" w:rsidRPr="00A571B2" w:rsidTr="00390C4C">
        <w:trPr>
          <w:trHeight w:val="288"/>
          <w:jc w:val="center"/>
        </w:trPr>
        <w:tc>
          <w:tcPr>
            <w:tcW w:w="1365" w:type="pct"/>
            <w:tcBorders>
              <w:top w:val="nil"/>
              <w:left w:val="single" w:sz="4" w:space="0" w:color="auto"/>
              <w:bottom w:val="single" w:sz="4" w:space="0" w:color="auto"/>
              <w:right w:val="single" w:sz="4" w:space="0" w:color="auto"/>
            </w:tcBorders>
            <w:vAlign w:val="center"/>
          </w:tcPr>
          <w:p w:rsidR="00295266" w:rsidRPr="00A571B2" w:rsidRDefault="00295266" w:rsidP="00D250B7">
            <w:pPr>
              <w:widowControl/>
              <w:jc w:val="center"/>
              <w:rPr>
                <w:rFonts w:ascii="宋体" w:cs="宋体"/>
                <w:color w:val="000000"/>
                <w:kern w:val="0"/>
                <w:sz w:val="18"/>
                <w:szCs w:val="18"/>
              </w:rPr>
            </w:pPr>
            <w:r w:rsidRPr="00A571B2">
              <w:rPr>
                <w:rFonts w:ascii="宋体" w:hAnsi="宋体" w:cs="宋体" w:hint="eastAsia"/>
                <w:color w:val="000000"/>
                <w:kern w:val="0"/>
                <w:sz w:val="18"/>
                <w:szCs w:val="18"/>
              </w:rPr>
              <w:t>其他企业</w:t>
            </w:r>
          </w:p>
        </w:tc>
        <w:tc>
          <w:tcPr>
            <w:tcW w:w="608" w:type="pct"/>
            <w:tcBorders>
              <w:top w:val="nil"/>
              <w:left w:val="nil"/>
              <w:bottom w:val="single" w:sz="4" w:space="0" w:color="auto"/>
              <w:right w:val="single" w:sz="4" w:space="0" w:color="auto"/>
            </w:tcBorders>
            <w:noWrap/>
            <w:vAlign w:val="center"/>
          </w:tcPr>
          <w:p w:rsidR="00295266" w:rsidRPr="00A571B2" w:rsidRDefault="00295266" w:rsidP="00D250B7">
            <w:pPr>
              <w:widowControl/>
              <w:jc w:val="center"/>
              <w:rPr>
                <w:rFonts w:ascii="宋体" w:cs="宋体"/>
                <w:color w:val="000000"/>
                <w:kern w:val="0"/>
                <w:sz w:val="18"/>
                <w:szCs w:val="18"/>
              </w:rPr>
            </w:pPr>
            <w:r w:rsidRPr="00A571B2">
              <w:rPr>
                <w:rFonts w:ascii="宋体" w:hAnsi="宋体" w:cs="宋体"/>
                <w:color w:val="000000"/>
                <w:kern w:val="0"/>
                <w:sz w:val="18"/>
                <w:szCs w:val="18"/>
              </w:rPr>
              <w:t xml:space="preserve">146.93 </w:t>
            </w:r>
          </w:p>
        </w:tc>
        <w:tc>
          <w:tcPr>
            <w:tcW w:w="724" w:type="pct"/>
            <w:tcBorders>
              <w:top w:val="nil"/>
              <w:left w:val="nil"/>
              <w:bottom w:val="single" w:sz="4" w:space="0" w:color="auto"/>
              <w:right w:val="single" w:sz="4" w:space="0" w:color="auto"/>
            </w:tcBorders>
            <w:noWrap/>
            <w:vAlign w:val="center"/>
          </w:tcPr>
          <w:p w:rsidR="00295266" w:rsidRPr="00A571B2" w:rsidRDefault="00295266" w:rsidP="00D250B7">
            <w:pPr>
              <w:widowControl/>
              <w:jc w:val="center"/>
              <w:rPr>
                <w:rFonts w:ascii="宋体" w:cs="宋体"/>
                <w:color w:val="000000"/>
                <w:kern w:val="0"/>
                <w:sz w:val="18"/>
                <w:szCs w:val="18"/>
              </w:rPr>
            </w:pPr>
            <w:r w:rsidRPr="00A571B2">
              <w:rPr>
                <w:rFonts w:ascii="宋体" w:hAnsi="宋体" w:cs="宋体"/>
                <w:color w:val="000000"/>
                <w:kern w:val="0"/>
                <w:sz w:val="18"/>
                <w:szCs w:val="18"/>
              </w:rPr>
              <w:t xml:space="preserve">181.34 </w:t>
            </w:r>
          </w:p>
        </w:tc>
        <w:tc>
          <w:tcPr>
            <w:tcW w:w="722" w:type="pct"/>
            <w:tcBorders>
              <w:top w:val="nil"/>
              <w:left w:val="nil"/>
              <w:bottom w:val="single" w:sz="4" w:space="0" w:color="auto"/>
              <w:right w:val="single" w:sz="4" w:space="0" w:color="auto"/>
            </w:tcBorders>
            <w:noWrap/>
            <w:vAlign w:val="center"/>
          </w:tcPr>
          <w:p w:rsidR="00295266" w:rsidRPr="00A571B2" w:rsidRDefault="00295266" w:rsidP="00D250B7">
            <w:pPr>
              <w:widowControl/>
              <w:jc w:val="center"/>
              <w:rPr>
                <w:rFonts w:ascii="宋体" w:cs="宋体"/>
                <w:color w:val="000000"/>
                <w:kern w:val="0"/>
                <w:sz w:val="18"/>
                <w:szCs w:val="18"/>
              </w:rPr>
            </w:pPr>
            <w:r w:rsidRPr="00A571B2">
              <w:rPr>
                <w:rFonts w:ascii="宋体" w:hAnsi="宋体" w:cs="宋体"/>
                <w:color w:val="000000"/>
                <w:kern w:val="0"/>
                <w:sz w:val="18"/>
                <w:szCs w:val="18"/>
              </w:rPr>
              <w:t xml:space="preserve">218.63 </w:t>
            </w:r>
          </w:p>
        </w:tc>
        <w:tc>
          <w:tcPr>
            <w:tcW w:w="722" w:type="pct"/>
            <w:tcBorders>
              <w:top w:val="nil"/>
              <w:left w:val="nil"/>
              <w:bottom w:val="single" w:sz="4" w:space="0" w:color="auto"/>
              <w:right w:val="single" w:sz="4" w:space="0" w:color="auto"/>
            </w:tcBorders>
            <w:noWrap/>
            <w:vAlign w:val="center"/>
          </w:tcPr>
          <w:p w:rsidR="00295266" w:rsidRPr="00A571B2" w:rsidRDefault="00295266" w:rsidP="00D250B7">
            <w:pPr>
              <w:widowControl/>
              <w:jc w:val="center"/>
              <w:rPr>
                <w:rFonts w:ascii="宋体" w:cs="宋体"/>
                <w:color w:val="000000"/>
                <w:kern w:val="0"/>
                <w:sz w:val="18"/>
                <w:szCs w:val="18"/>
              </w:rPr>
            </w:pPr>
            <w:r w:rsidRPr="00A571B2">
              <w:rPr>
                <w:rFonts w:ascii="宋体" w:hAnsi="宋体" w:cs="宋体"/>
                <w:color w:val="000000"/>
                <w:kern w:val="0"/>
                <w:sz w:val="18"/>
                <w:szCs w:val="18"/>
              </w:rPr>
              <w:t xml:space="preserve">222.83 </w:t>
            </w:r>
          </w:p>
        </w:tc>
        <w:tc>
          <w:tcPr>
            <w:tcW w:w="859" w:type="pct"/>
            <w:tcBorders>
              <w:top w:val="nil"/>
              <w:left w:val="nil"/>
              <w:bottom w:val="single" w:sz="4" w:space="0" w:color="auto"/>
              <w:right w:val="single" w:sz="4" w:space="0" w:color="auto"/>
            </w:tcBorders>
            <w:noWrap/>
            <w:vAlign w:val="center"/>
          </w:tcPr>
          <w:p w:rsidR="00295266" w:rsidRPr="00A571B2" w:rsidRDefault="00295266" w:rsidP="00D250B7">
            <w:pPr>
              <w:widowControl/>
              <w:jc w:val="center"/>
              <w:rPr>
                <w:rFonts w:ascii="宋体" w:cs="宋体"/>
                <w:b/>
                <w:bCs/>
                <w:color w:val="00B050"/>
                <w:kern w:val="0"/>
                <w:sz w:val="18"/>
                <w:szCs w:val="18"/>
              </w:rPr>
            </w:pPr>
            <w:r w:rsidRPr="00A571B2">
              <w:rPr>
                <w:rFonts w:ascii="宋体" w:hAnsi="宋体" w:cs="宋体"/>
                <w:b/>
                <w:bCs/>
                <w:color w:val="00B050"/>
                <w:kern w:val="0"/>
                <w:sz w:val="18"/>
                <w:szCs w:val="18"/>
              </w:rPr>
              <w:t>14.89%</w:t>
            </w:r>
          </w:p>
        </w:tc>
      </w:tr>
    </w:tbl>
    <w:p w:rsidR="00295266" w:rsidRDefault="00295266" w:rsidP="00BB4947">
      <w:pPr>
        <w:spacing w:line="360" w:lineRule="auto"/>
        <w:rPr>
          <w:sz w:val="28"/>
          <w:szCs w:val="28"/>
        </w:rPr>
      </w:pPr>
    </w:p>
    <w:p w:rsidR="00295266" w:rsidRDefault="00295266" w:rsidP="00526AA4">
      <w:pPr>
        <w:spacing w:line="360" w:lineRule="auto"/>
        <w:ind w:firstLineChars="450" w:firstLine="31680"/>
        <w:rPr>
          <w:sz w:val="28"/>
          <w:szCs w:val="28"/>
        </w:rPr>
      </w:pPr>
      <w:r w:rsidRPr="00A35E3C">
        <w:rPr>
          <w:noProof/>
          <w:sz w:val="28"/>
          <w:szCs w:val="28"/>
        </w:rPr>
        <w:pict>
          <v:shape id="图表 2" o:spid="_x0000_i1027" type="#_x0000_t75" style="width:615.75pt;height:223.5pt;visibility:visible">
            <v:imagedata r:id="rId14" o:title="" cropbottom="-15f"/>
            <o:lock v:ext="edit" aspectratio="f"/>
          </v:shape>
        </w:pict>
      </w:r>
    </w:p>
    <w:p w:rsidR="00295266" w:rsidRDefault="00295266" w:rsidP="00526AA4">
      <w:pPr>
        <w:spacing w:line="360" w:lineRule="auto"/>
        <w:ind w:firstLineChars="450" w:firstLine="31680"/>
        <w:rPr>
          <w:sz w:val="28"/>
          <w:szCs w:val="28"/>
        </w:rPr>
      </w:pPr>
      <w:r w:rsidRPr="00A35E3C">
        <w:rPr>
          <w:noProof/>
          <w:sz w:val="28"/>
          <w:szCs w:val="28"/>
        </w:rPr>
        <w:pict>
          <v:shape id="图表 3" o:spid="_x0000_i1028" type="#_x0000_t75" style="width:603.75pt;height:245.25pt;visibility:visible">
            <v:imagedata r:id="rId15" o:title=""/>
            <o:lock v:ext="edit" aspectratio="f"/>
          </v:shape>
        </w:pict>
      </w:r>
    </w:p>
    <w:p w:rsidR="00295266" w:rsidRPr="00FF54B5" w:rsidRDefault="00295266" w:rsidP="00526AA4">
      <w:pPr>
        <w:spacing w:line="560" w:lineRule="exact"/>
        <w:ind w:firstLineChars="200" w:firstLine="31680"/>
        <w:rPr>
          <w:rFonts w:ascii="宋体"/>
          <w:sz w:val="28"/>
          <w:szCs w:val="28"/>
        </w:rPr>
      </w:pPr>
      <w:r>
        <w:rPr>
          <w:rFonts w:ascii="宋体" w:hAnsi="宋体" w:hint="eastAsia"/>
          <w:sz w:val="28"/>
          <w:szCs w:val="28"/>
        </w:rPr>
        <w:t>企业拥有的</w:t>
      </w:r>
      <w:r w:rsidRPr="00FF54B5">
        <w:rPr>
          <w:rFonts w:ascii="宋体" w:hAnsi="宋体" w:hint="eastAsia"/>
          <w:sz w:val="28"/>
          <w:szCs w:val="28"/>
        </w:rPr>
        <w:t>资产</w:t>
      </w:r>
      <w:r>
        <w:rPr>
          <w:rFonts w:ascii="宋体" w:hAnsi="宋体" w:hint="eastAsia"/>
          <w:sz w:val="28"/>
          <w:szCs w:val="28"/>
        </w:rPr>
        <w:t>总额</w:t>
      </w:r>
      <w:r w:rsidRPr="00FF54B5">
        <w:rPr>
          <w:rFonts w:ascii="宋体" w:hAnsi="宋体" w:hint="eastAsia"/>
          <w:sz w:val="28"/>
          <w:szCs w:val="28"/>
        </w:rPr>
        <w:t>是反映企业规模的一项</w:t>
      </w:r>
      <w:r>
        <w:rPr>
          <w:rFonts w:ascii="宋体" w:hAnsi="宋体" w:hint="eastAsia"/>
          <w:sz w:val="28"/>
          <w:szCs w:val="28"/>
        </w:rPr>
        <w:t>重</w:t>
      </w:r>
      <w:r w:rsidRPr="00FF54B5">
        <w:rPr>
          <w:rFonts w:ascii="宋体" w:hAnsi="宋体" w:hint="eastAsia"/>
          <w:sz w:val="28"/>
          <w:szCs w:val="28"/>
        </w:rPr>
        <w:t>要指标。</w:t>
      </w:r>
      <w:r w:rsidRPr="00FF54B5">
        <w:rPr>
          <w:rFonts w:ascii="宋体" w:hAnsi="宋体"/>
          <w:sz w:val="28"/>
          <w:szCs w:val="28"/>
        </w:rPr>
        <w:t>2012</w:t>
      </w:r>
      <w:r w:rsidRPr="00FF54B5">
        <w:rPr>
          <w:rFonts w:ascii="宋体" w:hAnsi="宋体" w:hint="eastAsia"/>
          <w:sz w:val="28"/>
          <w:szCs w:val="28"/>
        </w:rPr>
        <w:t>年以来，行业</w:t>
      </w:r>
      <w:r>
        <w:rPr>
          <w:rFonts w:ascii="宋体" w:hAnsi="宋体" w:hint="eastAsia"/>
          <w:sz w:val="28"/>
          <w:szCs w:val="28"/>
        </w:rPr>
        <w:t>总资产</w:t>
      </w:r>
      <w:r w:rsidRPr="00FF54B5">
        <w:rPr>
          <w:rFonts w:ascii="宋体" w:hAnsi="宋体" w:hint="eastAsia"/>
          <w:sz w:val="28"/>
          <w:szCs w:val="28"/>
        </w:rPr>
        <w:t>平均增长速度为</w:t>
      </w:r>
      <w:r>
        <w:rPr>
          <w:rFonts w:ascii="宋体" w:hAnsi="宋体"/>
          <w:sz w:val="28"/>
          <w:szCs w:val="28"/>
        </w:rPr>
        <w:t>21.25%</w:t>
      </w:r>
      <w:r>
        <w:rPr>
          <w:rFonts w:ascii="宋体" w:hAnsi="宋体" w:hint="eastAsia"/>
          <w:sz w:val="28"/>
          <w:szCs w:val="28"/>
        </w:rPr>
        <w:t>，</w:t>
      </w:r>
      <w:r>
        <w:rPr>
          <w:rFonts w:ascii="宋体" w:hAnsi="宋体"/>
          <w:sz w:val="28"/>
          <w:szCs w:val="28"/>
        </w:rPr>
        <w:t>2015</w:t>
      </w:r>
      <w:r>
        <w:rPr>
          <w:rFonts w:ascii="宋体" w:hAnsi="宋体" w:hint="eastAsia"/>
          <w:sz w:val="28"/>
          <w:szCs w:val="28"/>
        </w:rPr>
        <w:t>年较</w:t>
      </w:r>
      <w:r>
        <w:rPr>
          <w:rFonts w:ascii="宋体" w:hAnsi="宋体"/>
          <w:sz w:val="28"/>
          <w:szCs w:val="28"/>
        </w:rPr>
        <w:t>2012</w:t>
      </w:r>
      <w:r>
        <w:rPr>
          <w:rFonts w:ascii="宋体" w:hAnsi="宋体" w:hint="eastAsia"/>
          <w:sz w:val="28"/>
          <w:szCs w:val="28"/>
        </w:rPr>
        <w:t>年增加了</w:t>
      </w:r>
      <w:r>
        <w:rPr>
          <w:rFonts w:ascii="宋体" w:hAnsi="宋体"/>
          <w:sz w:val="28"/>
          <w:szCs w:val="28"/>
        </w:rPr>
        <w:t>369.81</w:t>
      </w:r>
      <w:r>
        <w:rPr>
          <w:rFonts w:ascii="宋体" w:hAnsi="宋体" w:hint="eastAsia"/>
          <w:sz w:val="28"/>
          <w:szCs w:val="28"/>
        </w:rPr>
        <w:t>亿元，增长了</w:t>
      </w:r>
      <w:r>
        <w:rPr>
          <w:rFonts w:ascii="宋体" w:hAnsi="宋体"/>
          <w:sz w:val="28"/>
          <w:szCs w:val="28"/>
        </w:rPr>
        <w:t>78.27%</w:t>
      </w:r>
      <w:r w:rsidRPr="00FF54B5">
        <w:rPr>
          <w:rFonts w:ascii="宋体" w:hAnsi="宋体" w:hint="eastAsia"/>
          <w:sz w:val="28"/>
          <w:szCs w:val="28"/>
        </w:rPr>
        <w:t>。</w:t>
      </w:r>
      <w:r>
        <w:rPr>
          <w:rFonts w:ascii="宋体" w:hAnsi="宋体" w:hint="eastAsia"/>
          <w:sz w:val="28"/>
          <w:szCs w:val="28"/>
        </w:rPr>
        <w:t>按行业各企业集团</w:t>
      </w:r>
      <w:r>
        <w:rPr>
          <w:rFonts w:ascii="宋体" w:hAnsi="宋体"/>
          <w:sz w:val="28"/>
          <w:szCs w:val="28"/>
        </w:rPr>
        <w:t>2012</w:t>
      </w:r>
      <w:r>
        <w:rPr>
          <w:rFonts w:ascii="宋体" w:hAnsi="宋体" w:hint="eastAsia"/>
          <w:sz w:val="28"/>
          <w:szCs w:val="28"/>
        </w:rPr>
        <w:t>年以来资产总额的平均增长速度，由高至低分别为：</w:t>
      </w:r>
      <w:r w:rsidRPr="00FF54B5">
        <w:rPr>
          <w:rFonts w:ascii="宋体" w:hAnsi="宋体" w:hint="eastAsia"/>
          <w:sz w:val="28"/>
          <w:szCs w:val="28"/>
        </w:rPr>
        <w:t>中国电建集团，</w:t>
      </w:r>
      <w:r w:rsidRPr="00FF54B5">
        <w:rPr>
          <w:rFonts w:ascii="宋体" w:hAnsi="宋体"/>
          <w:sz w:val="28"/>
          <w:szCs w:val="28"/>
        </w:rPr>
        <w:t>2012</w:t>
      </w:r>
      <w:r w:rsidRPr="00FF54B5">
        <w:rPr>
          <w:rFonts w:ascii="宋体" w:hAnsi="宋体" w:hint="eastAsia"/>
          <w:sz w:val="28"/>
          <w:szCs w:val="28"/>
        </w:rPr>
        <w:t>年以来平均增长速度为</w:t>
      </w:r>
      <w:r>
        <w:rPr>
          <w:rFonts w:ascii="宋体" w:hAnsi="宋体"/>
          <w:sz w:val="28"/>
          <w:szCs w:val="28"/>
        </w:rPr>
        <w:t>30.16</w:t>
      </w:r>
      <w:r w:rsidRPr="00FF54B5">
        <w:rPr>
          <w:rFonts w:ascii="宋体" w:hAnsi="宋体"/>
          <w:sz w:val="28"/>
          <w:szCs w:val="28"/>
        </w:rPr>
        <w:t>%</w:t>
      </w:r>
      <w:r>
        <w:rPr>
          <w:rFonts w:ascii="宋体" w:hAnsi="宋体" w:hint="eastAsia"/>
          <w:sz w:val="28"/>
          <w:szCs w:val="28"/>
        </w:rPr>
        <w:t>，</w:t>
      </w:r>
      <w:r>
        <w:rPr>
          <w:rFonts w:ascii="宋体" w:hAnsi="宋体"/>
          <w:sz w:val="28"/>
          <w:szCs w:val="28"/>
        </w:rPr>
        <w:t>2015</w:t>
      </w:r>
      <w:r>
        <w:rPr>
          <w:rFonts w:ascii="宋体" w:hAnsi="宋体" w:hint="eastAsia"/>
          <w:sz w:val="28"/>
          <w:szCs w:val="28"/>
        </w:rPr>
        <w:t>年较</w:t>
      </w:r>
      <w:r>
        <w:rPr>
          <w:rFonts w:ascii="宋体" w:hAnsi="宋体"/>
          <w:sz w:val="28"/>
          <w:szCs w:val="28"/>
        </w:rPr>
        <w:t>2012</w:t>
      </w:r>
      <w:r>
        <w:rPr>
          <w:rFonts w:ascii="宋体" w:hAnsi="宋体" w:hint="eastAsia"/>
          <w:sz w:val="28"/>
          <w:szCs w:val="28"/>
        </w:rPr>
        <w:t>年增加了</w:t>
      </w:r>
      <w:r>
        <w:rPr>
          <w:rFonts w:ascii="宋体" w:hAnsi="宋体"/>
          <w:sz w:val="28"/>
          <w:szCs w:val="28"/>
        </w:rPr>
        <w:t>73.78</w:t>
      </w:r>
      <w:r>
        <w:rPr>
          <w:rFonts w:ascii="宋体" w:hAnsi="宋体" w:hint="eastAsia"/>
          <w:sz w:val="28"/>
          <w:szCs w:val="28"/>
        </w:rPr>
        <w:t>亿元，增长了</w:t>
      </w:r>
      <w:r>
        <w:rPr>
          <w:rFonts w:ascii="宋体" w:hAnsi="宋体"/>
          <w:sz w:val="28"/>
          <w:szCs w:val="28"/>
        </w:rPr>
        <w:t>120.54%</w:t>
      </w:r>
      <w:r>
        <w:rPr>
          <w:rFonts w:ascii="宋体" w:hAnsi="宋体" w:hint="eastAsia"/>
          <w:sz w:val="28"/>
          <w:szCs w:val="28"/>
        </w:rPr>
        <w:t>；</w:t>
      </w:r>
      <w:r w:rsidRPr="00FF54B5">
        <w:rPr>
          <w:rFonts w:ascii="宋体" w:hAnsi="宋体" w:hint="eastAsia"/>
          <w:sz w:val="28"/>
          <w:szCs w:val="28"/>
        </w:rPr>
        <w:t>中国能建集团，</w:t>
      </w:r>
      <w:r w:rsidRPr="00FF54B5">
        <w:rPr>
          <w:rFonts w:ascii="宋体" w:hAnsi="宋体"/>
          <w:sz w:val="28"/>
          <w:szCs w:val="28"/>
        </w:rPr>
        <w:t>2012</w:t>
      </w:r>
      <w:r w:rsidRPr="00FF54B5">
        <w:rPr>
          <w:rFonts w:ascii="宋体" w:hAnsi="宋体" w:hint="eastAsia"/>
          <w:sz w:val="28"/>
          <w:szCs w:val="28"/>
        </w:rPr>
        <w:t>年以来平均增长速度为</w:t>
      </w:r>
      <w:r>
        <w:rPr>
          <w:rFonts w:ascii="宋体" w:hAnsi="宋体"/>
          <w:sz w:val="28"/>
          <w:szCs w:val="28"/>
        </w:rPr>
        <w:t>27.83</w:t>
      </w:r>
      <w:r w:rsidRPr="00FF54B5">
        <w:rPr>
          <w:rFonts w:ascii="宋体" w:hAnsi="宋体"/>
          <w:sz w:val="28"/>
          <w:szCs w:val="28"/>
        </w:rPr>
        <w:t>%</w:t>
      </w:r>
      <w:r>
        <w:rPr>
          <w:rFonts w:ascii="宋体" w:hAnsi="宋体" w:hint="eastAsia"/>
          <w:sz w:val="28"/>
          <w:szCs w:val="28"/>
        </w:rPr>
        <w:t>，</w:t>
      </w:r>
      <w:r>
        <w:rPr>
          <w:rFonts w:ascii="宋体" w:hAnsi="宋体"/>
          <w:sz w:val="28"/>
          <w:szCs w:val="28"/>
        </w:rPr>
        <w:t>2015</w:t>
      </w:r>
      <w:r>
        <w:rPr>
          <w:rFonts w:ascii="宋体" w:hAnsi="宋体" w:hint="eastAsia"/>
          <w:sz w:val="28"/>
          <w:szCs w:val="28"/>
        </w:rPr>
        <w:t>年较</w:t>
      </w:r>
      <w:r>
        <w:rPr>
          <w:rFonts w:ascii="宋体" w:hAnsi="宋体"/>
          <w:sz w:val="28"/>
          <w:szCs w:val="28"/>
        </w:rPr>
        <w:t>2012</w:t>
      </w:r>
      <w:r>
        <w:rPr>
          <w:rFonts w:ascii="宋体" w:hAnsi="宋体" w:hint="eastAsia"/>
          <w:sz w:val="28"/>
          <w:szCs w:val="28"/>
        </w:rPr>
        <w:t>年增加了</w:t>
      </w:r>
      <w:r>
        <w:rPr>
          <w:rFonts w:ascii="宋体" w:hAnsi="宋体"/>
          <w:sz w:val="28"/>
          <w:szCs w:val="28"/>
        </w:rPr>
        <w:t>114.5</w:t>
      </w:r>
      <w:r>
        <w:rPr>
          <w:rFonts w:ascii="宋体" w:hAnsi="宋体" w:hint="eastAsia"/>
          <w:sz w:val="28"/>
          <w:szCs w:val="28"/>
        </w:rPr>
        <w:t>亿元，增长了</w:t>
      </w:r>
      <w:r>
        <w:rPr>
          <w:rFonts w:ascii="宋体" w:hAnsi="宋体"/>
          <w:sz w:val="28"/>
          <w:szCs w:val="28"/>
        </w:rPr>
        <w:t>108.89%</w:t>
      </w:r>
      <w:r>
        <w:rPr>
          <w:rFonts w:ascii="宋体" w:hAnsi="宋体" w:hint="eastAsia"/>
          <w:sz w:val="28"/>
          <w:szCs w:val="28"/>
        </w:rPr>
        <w:t>；中电工程，</w:t>
      </w:r>
      <w:r w:rsidRPr="00FF54B5">
        <w:rPr>
          <w:rFonts w:ascii="宋体" w:hAnsi="宋体"/>
          <w:sz w:val="28"/>
          <w:szCs w:val="28"/>
        </w:rPr>
        <w:t>2012</w:t>
      </w:r>
      <w:r w:rsidRPr="00FF54B5">
        <w:rPr>
          <w:rFonts w:ascii="宋体" w:hAnsi="宋体" w:hint="eastAsia"/>
          <w:sz w:val="28"/>
          <w:szCs w:val="28"/>
        </w:rPr>
        <w:t>年以来平均增长</w:t>
      </w:r>
      <w:r>
        <w:rPr>
          <w:rFonts w:ascii="宋体" w:hAnsi="宋体" w:hint="eastAsia"/>
          <w:sz w:val="28"/>
          <w:szCs w:val="28"/>
        </w:rPr>
        <w:t>速度</w:t>
      </w:r>
      <w:r w:rsidRPr="00FF54B5">
        <w:rPr>
          <w:rFonts w:ascii="宋体" w:hAnsi="宋体" w:hint="eastAsia"/>
          <w:sz w:val="28"/>
          <w:szCs w:val="28"/>
        </w:rPr>
        <w:t>为</w:t>
      </w:r>
      <w:r>
        <w:rPr>
          <w:rFonts w:ascii="宋体" w:hAnsi="宋体"/>
          <w:sz w:val="28"/>
          <w:szCs w:val="28"/>
        </w:rPr>
        <w:t>18.49</w:t>
      </w:r>
      <w:r w:rsidRPr="00FF54B5">
        <w:rPr>
          <w:rFonts w:ascii="宋体" w:hAnsi="宋体"/>
          <w:sz w:val="28"/>
          <w:szCs w:val="28"/>
        </w:rPr>
        <w:t>%</w:t>
      </w:r>
      <w:r>
        <w:rPr>
          <w:rFonts w:ascii="宋体" w:hAnsi="宋体" w:hint="eastAsia"/>
          <w:sz w:val="28"/>
          <w:szCs w:val="28"/>
        </w:rPr>
        <w:t>，</w:t>
      </w:r>
      <w:r>
        <w:rPr>
          <w:rFonts w:ascii="宋体" w:hAnsi="宋体"/>
          <w:sz w:val="28"/>
          <w:szCs w:val="28"/>
        </w:rPr>
        <w:t>2015</w:t>
      </w:r>
      <w:r>
        <w:rPr>
          <w:rFonts w:ascii="宋体" w:hAnsi="宋体" w:hint="eastAsia"/>
          <w:sz w:val="28"/>
          <w:szCs w:val="28"/>
        </w:rPr>
        <w:t>年较</w:t>
      </w:r>
      <w:r>
        <w:rPr>
          <w:rFonts w:ascii="宋体" w:hAnsi="宋体"/>
          <w:sz w:val="28"/>
          <w:szCs w:val="28"/>
        </w:rPr>
        <w:t>2012</w:t>
      </w:r>
      <w:r>
        <w:rPr>
          <w:rFonts w:ascii="宋体" w:hAnsi="宋体" w:hint="eastAsia"/>
          <w:sz w:val="28"/>
          <w:szCs w:val="28"/>
        </w:rPr>
        <w:t>年增加了</w:t>
      </w:r>
      <w:r>
        <w:rPr>
          <w:rFonts w:ascii="宋体" w:hAnsi="宋体"/>
          <w:sz w:val="28"/>
          <w:szCs w:val="28"/>
        </w:rPr>
        <w:t>105.63</w:t>
      </w:r>
      <w:r>
        <w:rPr>
          <w:rFonts w:ascii="宋体" w:hAnsi="宋体" w:hint="eastAsia"/>
          <w:sz w:val="28"/>
          <w:szCs w:val="28"/>
        </w:rPr>
        <w:t>亿元，增长了</w:t>
      </w:r>
      <w:r>
        <w:rPr>
          <w:rFonts w:ascii="宋体" w:hAnsi="宋体"/>
          <w:sz w:val="28"/>
          <w:szCs w:val="28"/>
        </w:rPr>
        <w:t>66.35%</w:t>
      </w:r>
      <w:r>
        <w:rPr>
          <w:rFonts w:ascii="宋体" w:hAnsi="宋体" w:hint="eastAsia"/>
          <w:sz w:val="28"/>
          <w:szCs w:val="28"/>
        </w:rPr>
        <w:t>；</w:t>
      </w:r>
      <w:r w:rsidRPr="00FF54B5">
        <w:rPr>
          <w:rFonts w:ascii="宋体" w:hAnsi="宋体" w:hint="eastAsia"/>
          <w:sz w:val="28"/>
          <w:szCs w:val="28"/>
        </w:rPr>
        <w:t>其他企业，</w:t>
      </w:r>
      <w:r w:rsidRPr="00FF54B5">
        <w:rPr>
          <w:rFonts w:ascii="宋体" w:hAnsi="宋体"/>
          <w:sz w:val="28"/>
          <w:szCs w:val="28"/>
        </w:rPr>
        <w:t>2012</w:t>
      </w:r>
      <w:r w:rsidRPr="00FF54B5">
        <w:rPr>
          <w:rFonts w:ascii="宋体" w:hAnsi="宋体" w:hint="eastAsia"/>
          <w:sz w:val="28"/>
          <w:szCs w:val="28"/>
        </w:rPr>
        <w:t>年以来平均增长速度为</w:t>
      </w:r>
      <w:r>
        <w:rPr>
          <w:rFonts w:ascii="宋体" w:hAnsi="宋体"/>
          <w:sz w:val="28"/>
          <w:szCs w:val="28"/>
        </w:rPr>
        <w:t>14.89</w:t>
      </w:r>
      <w:r w:rsidRPr="00FF54B5">
        <w:rPr>
          <w:rFonts w:ascii="宋体" w:hAnsi="宋体"/>
          <w:sz w:val="28"/>
          <w:szCs w:val="28"/>
        </w:rPr>
        <w:t>%</w:t>
      </w:r>
      <w:r>
        <w:rPr>
          <w:rFonts w:ascii="宋体" w:hAnsi="宋体" w:hint="eastAsia"/>
          <w:sz w:val="28"/>
          <w:szCs w:val="28"/>
        </w:rPr>
        <w:t>，</w:t>
      </w:r>
      <w:r>
        <w:rPr>
          <w:rFonts w:ascii="宋体" w:hAnsi="宋体"/>
          <w:sz w:val="28"/>
          <w:szCs w:val="28"/>
        </w:rPr>
        <w:t>2015</w:t>
      </w:r>
      <w:r>
        <w:rPr>
          <w:rFonts w:ascii="宋体" w:hAnsi="宋体" w:hint="eastAsia"/>
          <w:sz w:val="28"/>
          <w:szCs w:val="28"/>
        </w:rPr>
        <w:t>年较</w:t>
      </w:r>
      <w:r>
        <w:rPr>
          <w:rFonts w:ascii="宋体" w:hAnsi="宋体"/>
          <w:sz w:val="28"/>
          <w:szCs w:val="28"/>
        </w:rPr>
        <w:t>2012</w:t>
      </w:r>
      <w:r>
        <w:rPr>
          <w:rFonts w:ascii="宋体" w:hAnsi="宋体" w:hint="eastAsia"/>
          <w:sz w:val="28"/>
          <w:szCs w:val="28"/>
        </w:rPr>
        <w:t>年增加了</w:t>
      </w:r>
      <w:r>
        <w:rPr>
          <w:rFonts w:ascii="宋体" w:hAnsi="宋体"/>
          <w:sz w:val="28"/>
          <w:szCs w:val="28"/>
        </w:rPr>
        <w:t>75.9</w:t>
      </w:r>
      <w:r>
        <w:rPr>
          <w:rFonts w:ascii="宋体" w:hAnsi="宋体" w:hint="eastAsia"/>
          <w:sz w:val="28"/>
          <w:szCs w:val="28"/>
        </w:rPr>
        <w:t>亿元，增长了</w:t>
      </w:r>
      <w:r>
        <w:rPr>
          <w:rFonts w:ascii="宋体" w:hAnsi="宋体"/>
          <w:sz w:val="28"/>
          <w:szCs w:val="28"/>
        </w:rPr>
        <w:t>51.66%</w:t>
      </w:r>
      <w:r>
        <w:rPr>
          <w:rFonts w:ascii="宋体" w:hAnsi="宋体" w:hint="eastAsia"/>
          <w:sz w:val="28"/>
          <w:szCs w:val="28"/>
        </w:rPr>
        <w:t>。</w:t>
      </w:r>
    </w:p>
    <w:p w:rsidR="00295266" w:rsidRPr="00FF54B5" w:rsidRDefault="00295266" w:rsidP="00526AA4">
      <w:pPr>
        <w:spacing w:line="560" w:lineRule="exact"/>
        <w:ind w:firstLineChars="200" w:firstLine="31680"/>
        <w:rPr>
          <w:rFonts w:ascii="宋体"/>
          <w:sz w:val="28"/>
          <w:szCs w:val="28"/>
        </w:rPr>
      </w:pPr>
      <w:r>
        <w:rPr>
          <w:rFonts w:ascii="宋体" w:hAnsi="宋体"/>
          <w:sz w:val="28"/>
          <w:szCs w:val="28"/>
        </w:rPr>
        <w:t>2012</w:t>
      </w:r>
      <w:r>
        <w:rPr>
          <w:rFonts w:ascii="宋体" w:hAnsi="宋体" w:hint="eastAsia"/>
          <w:sz w:val="28"/>
          <w:szCs w:val="28"/>
        </w:rPr>
        <w:t>年以来，</w:t>
      </w:r>
      <w:r w:rsidRPr="00FF54B5">
        <w:rPr>
          <w:rFonts w:ascii="宋体" w:hAnsi="宋体" w:hint="eastAsia"/>
          <w:sz w:val="28"/>
          <w:szCs w:val="28"/>
        </w:rPr>
        <w:t>行业职工人数</w:t>
      </w:r>
      <w:r>
        <w:rPr>
          <w:rFonts w:ascii="宋体" w:hAnsi="宋体" w:hint="eastAsia"/>
          <w:sz w:val="28"/>
          <w:szCs w:val="28"/>
        </w:rPr>
        <w:t>发展</w:t>
      </w:r>
      <w:r w:rsidRPr="00FF54B5">
        <w:rPr>
          <w:rFonts w:ascii="宋体" w:hAnsi="宋体" w:hint="eastAsia"/>
          <w:sz w:val="28"/>
          <w:szCs w:val="28"/>
        </w:rPr>
        <w:t>相对稳定，平均增长幅度不高</w:t>
      </w:r>
      <w:r>
        <w:rPr>
          <w:rFonts w:ascii="宋体" w:hAnsi="宋体" w:hint="eastAsia"/>
          <w:sz w:val="28"/>
          <w:szCs w:val="28"/>
        </w:rPr>
        <w:t>，</w:t>
      </w:r>
      <w:r w:rsidRPr="00FF54B5">
        <w:rPr>
          <w:rFonts w:ascii="宋体" w:hAnsi="宋体" w:hint="eastAsia"/>
          <w:sz w:val="28"/>
          <w:szCs w:val="28"/>
        </w:rPr>
        <w:t>资产总额增幅较大，企业</w:t>
      </w:r>
      <w:r>
        <w:rPr>
          <w:rFonts w:ascii="宋体" w:hAnsi="宋体" w:hint="eastAsia"/>
          <w:sz w:val="28"/>
          <w:szCs w:val="28"/>
        </w:rPr>
        <w:t>应该在</w:t>
      </w:r>
      <w:r w:rsidRPr="00FF54B5">
        <w:rPr>
          <w:rFonts w:ascii="宋体" w:hAnsi="宋体" w:hint="eastAsia"/>
          <w:sz w:val="28"/>
          <w:szCs w:val="28"/>
        </w:rPr>
        <w:t>改变经营观念，转变经营模式，调整经营结构方面</w:t>
      </w:r>
      <w:r>
        <w:rPr>
          <w:rFonts w:ascii="宋体" w:hAnsi="宋体" w:hint="eastAsia"/>
          <w:sz w:val="28"/>
          <w:szCs w:val="28"/>
        </w:rPr>
        <w:t>有实质性的举措</w:t>
      </w:r>
      <w:r w:rsidRPr="00FF54B5">
        <w:rPr>
          <w:rFonts w:ascii="宋体" w:hAnsi="宋体" w:hint="eastAsia"/>
          <w:sz w:val="28"/>
          <w:szCs w:val="28"/>
        </w:rPr>
        <w:t>，使行业资产总额得到较大增长。</w:t>
      </w:r>
    </w:p>
    <w:p w:rsidR="00295266" w:rsidRPr="00BB4947" w:rsidRDefault="00295266" w:rsidP="00E12F5E">
      <w:pPr>
        <w:pStyle w:val="Heading2"/>
        <w:ind w:firstLineChars="198" w:firstLine="31680"/>
        <w:rPr>
          <w:rFonts w:ascii="宋体" w:eastAsia="宋体" w:hAnsi="宋体"/>
          <w:sz w:val="30"/>
          <w:szCs w:val="30"/>
        </w:rPr>
      </w:pPr>
      <w:bookmarkStart w:id="8" w:name="_Toc454457122"/>
      <w:r w:rsidRPr="00BB4947">
        <w:rPr>
          <w:rFonts w:ascii="宋体" w:eastAsia="宋体" w:hAnsi="宋体" w:hint="eastAsia"/>
          <w:sz w:val="30"/>
          <w:szCs w:val="30"/>
        </w:rPr>
        <w:t>二</w:t>
      </w:r>
      <w:r>
        <w:rPr>
          <w:rFonts w:ascii="宋体" w:eastAsia="宋体" w:hAnsi="宋体" w:hint="eastAsia"/>
          <w:sz w:val="30"/>
          <w:szCs w:val="30"/>
        </w:rPr>
        <w:t>、</w:t>
      </w:r>
      <w:r w:rsidRPr="00BB4947">
        <w:rPr>
          <w:rFonts w:ascii="宋体" w:eastAsia="宋体" w:hAnsi="宋体" w:hint="eastAsia"/>
          <w:sz w:val="30"/>
          <w:szCs w:val="30"/>
        </w:rPr>
        <w:t>生产经营指标分析</w:t>
      </w:r>
      <w:bookmarkEnd w:id="8"/>
    </w:p>
    <w:p w:rsidR="00295266" w:rsidRPr="00BB4947" w:rsidRDefault="00295266" w:rsidP="00E12F5E">
      <w:pPr>
        <w:pStyle w:val="Heading3"/>
        <w:ind w:firstLineChars="196" w:firstLine="31680"/>
        <w:rPr>
          <w:rFonts w:ascii="宋体"/>
          <w:sz w:val="28"/>
          <w:szCs w:val="28"/>
        </w:rPr>
      </w:pPr>
      <w:bookmarkStart w:id="9" w:name="_Toc454457123"/>
      <w:r w:rsidRPr="00BB4947">
        <w:rPr>
          <w:rFonts w:ascii="宋体" w:hAnsi="宋体"/>
          <w:sz w:val="28"/>
          <w:szCs w:val="28"/>
        </w:rPr>
        <w:t>1</w:t>
      </w:r>
      <w:r w:rsidRPr="00BB4947">
        <w:rPr>
          <w:rFonts w:ascii="宋体" w:hAnsi="宋体" w:hint="eastAsia"/>
          <w:sz w:val="28"/>
          <w:szCs w:val="28"/>
        </w:rPr>
        <w:t>、新签合同额</w:t>
      </w:r>
      <w:bookmarkEnd w:id="9"/>
    </w:p>
    <w:p w:rsidR="00295266" w:rsidRPr="00BB4947" w:rsidRDefault="00295266" w:rsidP="00BB4947">
      <w:pPr>
        <w:jc w:val="center"/>
        <w:rPr>
          <w:sz w:val="28"/>
          <w:szCs w:val="28"/>
        </w:rPr>
      </w:pPr>
      <w:r w:rsidRPr="00BB4947">
        <w:rPr>
          <w:rFonts w:ascii="宋体" w:hAnsi="宋体"/>
          <w:b/>
          <w:sz w:val="24"/>
        </w:rPr>
        <w:t>2012</w:t>
      </w:r>
      <w:r w:rsidRPr="00BB4947">
        <w:rPr>
          <w:rFonts w:ascii="宋体" w:hAnsi="宋体" w:hint="eastAsia"/>
          <w:b/>
          <w:sz w:val="24"/>
        </w:rPr>
        <w:t>年</w:t>
      </w:r>
      <w:r w:rsidRPr="00BB4947">
        <w:rPr>
          <w:rFonts w:ascii="宋体" w:hAnsi="宋体"/>
          <w:b/>
          <w:sz w:val="24"/>
        </w:rPr>
        <w:t>—2015</w:t>
      </w:r>
      <w:r w:rsidRPr="00BB4947">
        <w:rPr>
          <w:rFonts w:ascii="宋体" w:hAnsi="宋体" w:hint="eastAsia"/>
          <w:b/>
          <w:sz w:val="24"/>
        </w:rPr>
        <w:t>年行业</w:t>
      </w:r>
      <w:r>
        <w:rPr>
          <w:rFonts w:ascii="宋体" w:hAnsi="宋体" w:hint="eastAsia"/>
          <w:b/>
          <w:sz w:val="24"/>
        </w:rPr>
        <w:t>新签合同额</w:t>
      </w:r>
      <w:r w:rsidRPr="00BB4947">
        <w:rPr>
          <w:rFonts w:ascii="宋体" w:hAnsi="宋体" w:hint="eastAsia"/>
          <w:b/>
          <w:sz w:val="24"/>
        </w:rPr>
        <w:t>统计表</w:t>
      </w:r>
    </w:p>
    <w:tbl>
      <w:tblPr>
        <w:tblW w:w="0" w:type="auto"/>
        <w:jc w:val="center"/>
        <w:tblInd w:w="108" w:type="dxa"/>
        <w:tblLook w:val="00A0"/>
      </w:tblPr>
      <w:tblGrid>
        <w:gridCol w:w="2458"/>
        <w:gridCol w:w="805"/>
        <w:gridCol w:w="851"/>
        <w:gridCol w:w="851"/>
        <w:gridCol w:w="851"/>
        <w:gridCol w:w="851"/>
        <w:gridCol w:w="1572"/>
        <w:gridCol w:w="1391"/>
        <w:gridCol w:w="761"/>
        <w:gridCol w:w="2114"/>
        <w:gridCol w:w="1391"/>
      </w:tblGrid>
      <w:tr w:rsidR="00295266" w:rsidRPr="003B44D5" w:rsidTr="00390C4C">
        <w:trPr>
          <w:trHeight w:val="288"/>
          <w:tblHeader/>
          <w:jc w:val="center"/>
        </w:trPr>
        <w:tc>
          <w:tcPr>
            <w:tcW w:w="2458" w:type="dxa"/>
            <w:vMerge w:val="restart"/>
            <w:tcBorders>
              <w:top w:val="single" w:sz="4" w:space="0" w:color="auto"/>
              <w:left w:val="single" w:sz="4" w:space="0" w:color="auto"/>
              <w:bottom w:val="single" w:sz="4" w:space="0" w:color="auto"/>
              <w:right w:val="single" w:sz="4" w:space="0" w:color="auto"/>
            </w:tcBorders>
            <w:vAlign w:val="center"/>
          </w:tcPr>
          <w:p w:rsidR="00295266" w:rsidRPr="003B44D5" w:rsidRDefault="00295266" w:rsidP="00D250B7">
            <w:pPr>
              <w:widowControl/>
              <w:spacing w:line="360" w:lineRule="auto"/>
              <w:jc w:val="center"/>
              <w:rPr>
                <w:rFonts w:ascii="宋体" w:cs="宋体"/>
                <w:b/>
                <w:bCs/>
                <w:color w:val="000000"/>
                <w:kern w:val="0"/>
                <w:sz w:val="18"/>
                <w:szCs w:val="18"/>
              </w:rPr>
            </w:pPr>
            <w:r w:rsidRPr="003B44D5">
              <w:rPr>
                <w:rFonts w:ascii="宋体" w:hAnsi="宋体" w:cs="宋体" w:hint="eastAsia"/>
                <w:b/>
                <w:bCs/>
                <w:color w:val="000000"/>
                <w:kern w:val="0"/>
                <w:sz w:val="18"/>
                <w:szCs w:val="18"/>
              </w:rPr>
              <w:t>分类</w:t>
            </w:r>
          </w:p>
        </w:tc>
        <w:tc>
          <w:tcPr>
            <w:tcW w:w="0" w:type="auto"/>
            <w:gridSpan w:val="7"/>
            <w:tcBorders>
              <w:top w:val="single" w:sz="4" w:space="0" w:color="auto"/>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b/>
                <w:bCs/>
                <w:color w:val="000000"/>
                <w:kern w:val="0"/>
                <w:sz w:val="18"/>
                <w:szCs w:val="18"/>
              </w:rPr>
            </w:pPr>
            <w:r w:rsidRPr="003B44D5">
              <w:rPr>
                <w:rFonts w:ascii="宋体" w:hAnsi="宋体" w:cs="宋体" w:hint="eastAsia"/>
                <w:b/>
                <w:bCs/>
                <w:color w:val="000000"/>
                <w:kern w:val="0"/>
                <w:sz w:val="18"/>
                <w:szCs w:val="18"/>
              </w:rPr>
              <w:t>新签合同总额</w:t>
            </w:r>
          </w:p>
        </w:tc>
        <w:tc>
          <w:tcPr>
            <w:tcW w:w="0" w:type="auto"/>
            <w:gridSpan w:val="3"/>
            <w:tcBorders>
              <w:top w:val="single" w:sz="4" w:space="0" w:color="auto"/>
              <w:left w:val="double" w:sz="6" w:space="0" w:color="auto"/>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b/>
                <w:bCs/>
                <w:color w:val="000000"/>
                <w:kern w:val="0"/>
                <w:sz w:val="18"/>
                <w:szCs w:val="18"/>
              </w:rPr>
            </w:pPr>
            <w:r w:rsidRPr="003B44D5">
              <w:rPr>
                <w:rFonts w:ascii="宋体" w:hAnsi="宋体" w:cs="宋体" w:hint="eastAsia"/>
                <w:b/>
                <w:bCs/>
                <w:color w:val="000000"/>
                <w:kern w:val="0"/>
                <w:sz w:val="18"/>
                <w:szCs w:val="18"/>
              </w:rPr>
              <w:t>其中：新签境外合同</w:t>
            </w:r>
          </w:p>
        </w:tc>
      </w:tr>
      <w:tr w:rsidR="00295266" w:rsidRPr="003B44D5" w:rsidTr="00390C4C">
        <w:trPr>
          <w:trHeight w:val="432"/>
          <w:tblHeader/>
          <w:jc w:val="center"/>
        </w:trPr>
        <w:tc>
          <w:tcPr>
            <w:tcW w:w="2458" w:type="dxa"/>
            <w:vMerge/>
            <w:tcBorders>
              <w:top w:val="single" w:sz="4" w:space="0" w:color="auto"/>
              <w:left w:val="single" w:sz="4" w:space="0" w:color="auto"/>
              <w:bottom w:val="single" w:sz="4" w:space="0" w:color="auto"/>
              <w:right w:val="single" w:sz="4" w:space="0" w:color="auto"/>
            </w:tcBorders>
            <w:vAlign w:val="center"/>
          </w:tcPr>
          <w:p w:rsidR="00295266" w:rsidRPr="003B44D5" w:rsidRDefault="00295266" w:rsidP="00D250B7">
            <w:pPr>
              <w:widowControl/>
              <w:spacing w:line="360" w:lineRule="auto"/>
              <w:jc w:val="left"/>
              <w:rPr>
                <w:rFonts w:ascii="宋体" w:cs="宋体"/>
                <w:b/>
                <w:bCs/>
                <w:color w:val="000000"/>
                <w:kern w:val="0"/>
                <w:sz w:val="18"/>
                <w:szCs w:val="18"/>
              </w:rPr>
            </w:pPr>
          </w:p>
        </w:tc>
        <w:tc>
          <w:tcPr>
            <w:tcW w:w="0" w:type="auto"/>
            <w:tcBorders>
              <w:top w:val="nil"/>
              <w:left w:val="nil"/>
              <w:bottom w:val="single" w:sz="4" w:space="0" w:color="auto"/>
              <w:right w:val="single" w:sz="4" w:space="0" w:color="auto"/>
            </w:tcBorders>
            <w:vAlign w:val="center"/>
          </w:tcPr>
          <w:p w:rsidR="00295266" w:rsidRPr="003B44D5" w:rsidRDefault="00295266" w:rsidP="00D250B7">
            <w:pPr>
              <w:widowControl/>
              <w:spacing w:line="360" w:lineRule="auto"/>
              <w:jc w:val="center"/>
              <w:rPr>
                <w:rFonts w:ascii="宋体" w:cs="宋体"/>
                <w:b/>
                <w:bCs/>
                <w:color w:val="000000"/>
                <w:kern w:val="0"/>
                <w:sz w:val="18"/>
                <w:szCs w:val="18"/>
              </w:rPr>
            </w:pPr>
            <w:r w:rsidRPr="003B44D5">
              <w:rPr>
                <w:rFonts w:ascii="宋体" w:hAnsi="宋体" w:cs="宋体"/>
                <w:b/>
                <w:bCs/>
                <w:color w:val="000000"/>
                <w:kern w:val="0"/>
                <w:sz w:val="18"/>
                <w:szCs w:val="18"/>
              </w:rPr>
              <w:t>2012</w:t>
            </w:r>
            <w:r w:rsidRPr="003B44D5">
              <w:rPr>
                <w:rFonts w:ascii="宋体" w:hAnsi="宋体" w:cs="宋体" w:hint="eastAsia"/>
                <w:b/>
                <w:bCs/>
                <w:color w:val="000000"/>
                <w:kern w:val="0"/>
                <w:sz w:val="18"/>
                <w:szCs w:val="18"/>
              </w:rPr>
              <w:t>年</w:t>
            </w:r>
          </w:p>
        </w:tc>
        <w:tc>
          <w:tcPr>
            <w:tcW w:w="0" w:type="auto"/>
            <w:tcBorders>
              <w:top w:val="nil"/>
              <w:left w:val="nil"/>
              <w:bottom w:val="single" w:sz="4" w:space="0" w:color="auto"/>
              <w:right w:val="single" w:sz="4" w:space="0" w:color="auto"/>
            </w:tcBorders>
            <w:vAlign w:val="center"/>
          </w:tcPr>
          <w:p w:rsidR="00295266" w:rsidRPr="003B44D5" w:rsidRDefault="00295266" w:rsidP="00D250B7">
            <w:pPr>
              <w:widowControl/>
              <w:spacing w:line="360" w:lineRule="auto"/>
              <w:jc w:val="center"/>
              <w:rPr>
                <w:rFonts w:ascii="宋体" w:cs="宋体"/>
                <w:b/>
                <w:bCs/>
                <w:color w:val="000000"/>
                <w:kern w:val="0"/>
                <w:sz w:val="18"/>
                <w:szCs w:val="18"/>
              </w:rPr>
            </w:pPr>
            <w:r w:rsidRPr="003B44D5">
              <w:rPr>
                <w:rFonts w:ascii="宋体" w:hAnsi="宋体" w:cs="宋体"/>
                <w:b/>
                <w:bCs/>
                <w:color w:val="000000"/>
                <w:kern w:val="0"/>
                <w:sz w:val="18"/>
                <w:szCs w:val="18"/>
              </w:rPr>
              <w:t>2013</w:t>
            </w:r>
            <w:r w:rsidRPr="003B44D5">
              <w:rPr>
                <w:rFonts w:ascii="宋体" w:hAnsi="宋体" w:cs="宋体" w:hint="eastAsia"/>
                <w:b/>
                <w:bCs/>
                <w:color w:val="000000"/>
                <w:kern w:val="0"/>
                <w:sz w:val="18"/>
                <w:szCs w:val="18"/>
              </w:rPr>
              <w:t>年</w:t>
            </w:r>
          </w:p>
        </w:tc>
        <w:tc>
          <w:tcPr>
            <w:tcW w:w="0" w:type="auto"/>
            <w:tcBorders>
              <w:top w:val="nil"/>
              <w:left w:val="nil"/>
              <w:bottom w:val="single" w:sz="4" w:space="0" w:color="auto"/>
              <w:right w:val="single" w:sz="4" w:space="0" w:color="auto"/>
            </w:tcBorders>
            <w:vAlign w:val="center"/>
          </w:tcPr>
          <w:p w:rsidR="00295266" w:rsidRPr="003B44D5" w:rsidRDefault="00295266" w:rsidP="00D250B7">
            <w:pPr>
              <w:widowControl/>
              <w:spacing w:line="360" w:lineRule="auto"/>
              <w:jc w:val="center"/>
              <w:rPr>
                <w:rFonts w:ascii="宋体" w:cs="宋体"/>
                <w:b/>
                <w:bCs/>
                <w:color w:val="000000"/>
                <w:kern w:val="0"/>
                <w:sz w:val="18"/>
                <w:szCs w:val="18"/>
              </w:rPr>
            </w:pPr>
            <w:r w:rsidRPr="003B44D5">
              <w:rPr>
                <w:rFonts w:ascii="宋体" w:hAnsi="宋体" w:cs="宋体"/>
                <w:b/>
                <w:bCs/>
                <w:color w:val="000000"/>
                <w:kern w:val="0"/>
                <w:sz w:val="18"/>
                <w:szCs w:val="18"/>
              </w:rPr>
              <w:t>2014</w:t>
            </w:r>
            <w:r w:rsidRPr="003B44D5">
              <w:rPr>
                <w:rFonts w:ascii="宋体" w:hAnsi="宋体" w:cs="宋体" w:hint="eastAsia"/>
                <w:b/>
                <w:bCs/>
                <w:color w:val="000000"/>
                <w:kern w:val="0"/>
                <w:sz w:val="18"/>
                <w:szCs w:val="18"/>
              </w:rPr>
              <w:t>年</w:t>
            </w:r>
          </w:p>
        </w:tc>
        <w:tc>
          <w:tcPr>
            <w:tcW w:w="0" w:type="auto"/>
            <w:tcBorders>
              <w:top w:val="nil"/>
              <w:left w:val="nil"/>
              <w:bottom w:val="single" w:sz="4" w:space="0" w:color="auto"/>
              <w:right w:val="single" w:sz="4" w:space="0" w:color="auto"/>
            </w:tcBorders>
            <w:vAlign w:val="center"/>
          </w:tcPr>
          <w:p w:rsidR="00295266" w:rsidRPr="003B44D5" w:rsidRDefault="00295266" w:rsidP="00D250B7">
            <w:pPr>
              <w:widowControl/>
              <w:spacing w:line="360" w:lineRule="auto"/>
              <w:jc w:val="center"/>
              <w:rPr>
                <w:rFonts w:ascii="宋体" w:cs="宋体"/>
                <w:b/>
                <w:bCs/>
                <w:color w:val="000000"/>
                <w:kern w:val="0"/>
                <w:sz w:val="18"/>
                <w:szCs w:val="18"/>
              </w:rPr>
            </w:pPr>
            <w:r w:rsidRPr="003B44D5">
              <w:rPr>
                <w:rFonts w:ascii="宋体" w:hAnsi="宋体" w:cs="宋体"/>
                <w:b/>
                <w:bCs/>
                <w:color w:val="000000"/>
                <w:kern w:val="0"/>
                <w:sz w:val="18"/>
                <w:szCs w:val="18"/>
              </w:rPr>
              <w:t>2015</w:t>
            </w:r>
            <w:r w:rsidRPr="003B44D5">
              <w:rPr>
                <w:rFonts w:ascii="宋体" w:hAnsi="宋体" w:cs="宋体" w:hint="eastAsia"/>
                <w:b/>
                <w:bCs/>
                <w:color w:val="000000"/>
                <w:kern w:val="0"/>
                <w:sz w:val="18"/>
                <w:szCs w:val="18"/>
              </w:rPr>
              <w:t>年</w:t>
            </w:r>
          </w:p>
        </w:tc>
        <w:tc>
          <w:tcPr>
            <w:tcW w:w="0" w:type="auto"/>
            <w:tcBorders>
              <w:top w:val="nil"/>
              <w:left w:val="nil"/>
              <w:bottom w:val="single" w:sz="4" w:space="0" w:color="auto"/>
              <w:right w:val="single" w:sz="4" w:space="0" w:color="auto"/>
            </w:tcBorders>
            <w:vAlign w:val="center"/>
          </w:tcPr>
          <w:p w:rsidR="00295266" w:rsidRPr="003B44D5" w:rsidRDefault="00295266" w:rsidP="00D250B7">
            <w:pPr>
              <w:widowControl/>
              <w:spacing w:line="360" w:lineRule="auto"/>
              <w:jc w:val="center"/>
              <w:rPr>
                <w:rFonts w:ascii="宋体" w:cs="宋体"/>
                <w:b/>
                <w:bCs/>
                <w:color w:val="000000"/>
                <w:kern w:val="0"/>
                <w:sz w:val="18"/>
                <w:szCs w:val="18"/>
              </w:rPr>
            </w:pPr>
            <w:r w:rsidRPr="003B44D5">
              <w:rPr>
                <w:rFonts w:ascii="宋体" w:hAnsi="宋体" w:cs="宋体" w:hint="eastAsia"/>
                <w:b/>
                <w:bCs/>
                <w:color w:val="000000"/>
                <w:kern w:val="0"/>
                <w:sz w:val="18"/>
                <w:szCs w:val="18"/>
              </w:rPr>
              <w:t>合计</w:t>
            </w:r>
          </w:p>
        </w:tc>
        <w:tc>
          <w:tcPr>
            <w:tcW w:w="0" w:type="auto"/>
            <w:tcBorders>
              <w:top w:val="nil"/>
              <w:left w:val="nil"/>
              <w:bottom w:val="single" w:sz="4" w:space="0" w:color="auto"/>
              <w:right w:val="single" w:sz="4" w:space="0" w:color="auto"/>
            </w:tcBorders>
            <w:vAlign w:val="center"/>
          </w:tcPr>
          <w:p w:rsidR="00295266" w:rsidRPr="003B44D5" w:rsidRDefault="00295266" w:rsidP="00D250B7">
            <w:pPr>
              <w:widowControl/>
              <w:spacing w:line="360" w:lineRule="auto"/>
              <w:jc w:val="center"/>
              <w:rPr>
                <w:rFonts w:ascii="宋体" w:cs="宋体"/>
                <w:b/>
                <w:bCs/>
                <w:color w:val="000000"/>
                <w:kern w:val="0"/>
                <w:sz w:val="18"/>
                <w:szCs w:val="18"/>
              </w:rPr>
            </w:pPr>
            <w:r w:rsidRPr="003B44D5">
              <w:rPr>
                <w:rFonts w:ascii="宋体" w:hAnsi="宋体" w:cs="宋体" w:hint="eastAsia"/>
                <w:b/>
                <w:bCs/>
                <w:color w:val="000000"/>
                <w:kern w:val="0"/>
                <w:sz w:val="18"/>
                <w:szCs w:val="18"/>
              </w:rPr>
              <w:t>各企业集团占比</w:t>
            </w:r>
            <w:r w:rsidRPr="003B44D5">
              <w:rPr>
                <w:rFonts w:ascii="宋体" w:hAnsi="宋体" w:cs="宋体"/>
                <w:b/>
                <w:bCs/>
                <w:color w:val="000000"/>
                <w:kern w:val="0"/>
                <w:sz w:val="18"/>
                <w:szCs w:val="18"/>
              </w:rPr>
              <w:t>%</w:t>
            </w:r>
          </w:p>
        </w:tc>
        <w:tc>
          <w:tcPr>
            <w:tcW w:w="0" w:type="auto"/>
            <w:tcBorders>
              <w:top w:val="nil"/>
              <w:left w:val="nil"/>
              <w:bottom w:val="single" w:sz="4" w:space="0" w:color="auto"/>
              <w:right w:val="nil"/>
            </w:tcBorders>
            <w:vAlign w:val="center"/>
          </w:tcPr>
          <w:p w:rsidR="00295266" w:rsidRPr="003B44D5" w:rsidRDefault="00295266" w:rsidP="00D250B7">
            <w:pPr>
              <w:widowControl/>
              <w:spacing w:line="360" w:lineRule="auto"/>
              <w:jc w:val="center"/>
              <w:rPr>
                <w:rFonts w:ascii="宋体" w:cs="宋体"/>
                <w:b/>
                <w:bCs/>
                <w:color w:val="000000"/>
                <w:kern w:val="0"/>
                <w:sz w:val="18"/>
                <w:szCs w:val="18"/>
              </w:rPr>
            </w:pPr>
            <w:r w:rsidRPr="003B44D5">
              <w:rPr>
                <w:rFonts w:ascii="宋体" w:hAnsi="宋体" w:cs="宋体" w:hint="eastAsia"/>
                <w:b/>
                <w:bCs/>
                <w:color w:val="000000"/>
                <w:kern w:val="0"/>
                <w:sz w:val="18"/>
                <w:szCs w:val="18"/>
              </w:rPr>
              <w:t>平均增长速度</w:t>
            </w:r>
            <w:r w:rsidRPr="003B44D5">
              <w:rPr>
                <w:rFonts w:ascii="宋体" w:hAnsi="宋体" w:cs="宋体"/>
                <w:b/>
                <w:bCs/>
                <w:color w:val="000000"/>
                <w:kern w:val="0"/>
                <w:sz w:val="18"/>
                <w:szCs w:val="18"/>
              </w:rPr>
              <w:t>%</w:t>
            </w:r>
          </w:p>
        </w:tc>
        <w:tc>
          <w:tcPr>
            <w:tcW w:w="0" w:type="auto"/>
            <w:tcBorders>
              <w:top w:val="nil"/>
              <w:left w:val="double" w:sz="6" w:space="0" w:color="auto"/>
              <w:bottom w:val="single" w:sz="4" w:space="0" w:color="auto"/>
              <w:right w:val="single" w:sz="4" w:space="0" w:color="auto"/>
            </w:tcBorders>
            <w:vAlign w:val="center"/>
          </w:tcPr>
          <w:p w:rsidR="00295266" w:rsidRPr="003B44D5" w:rsidRDefault="00295266" w:rsidP="00D250B7">
            <w:pPr>
              <w:widowControl/>
              <w:spacing w:line="360" w:lineRule="auto"/>
              <w:jc w:val="center"/>
              <w:rPr>
                <w:rFonts w:ascii="宋体" w:cs="宋体"/>
                <w:b/>
                <w:bCs/>
                <w:color w:val="000000"/>
                <w:kern w:val="0"/>
                <w:sz w:val="18"/>
                <w:szCs w:val="18"/>
              </w:rPr>
            </w:pPr>
            <w:r w:rsidRPr="003B44D5">
              <w:rPr>
                <w:rFonts w:ascii="宋体" w:hAnsi="宋体" w:cs="宋体" w:hint="eastAsia"/>
                <w:b/>
                <w:bCs/>
                <w:color w:val="000000"/>
                <w:kern w:val="0"/>
                <w:sz w:val="18"/>
                <w:szCs w:val="18"/>
              </w:rPr>
              <w:t>总额</w:t>
            </w:r>
          </w:p>
        </w:tc>
        <w:tc>
          <w:tcPr>
            <w:tcW w:w="0" w:type="auto"/>
            <w:tcBorders>
              <w:top w:val="nil"/>
              <w:left w:val="nil"/>
              <w:bottom w:val="single" w:sz="4" w:space="0" w:color="auto"/>
              <w:right w:val="single" w:sz="4" w:space="0" w:color="auto"/>
            </w:tcBorders>
            <w:vAlign w:val="center"/>
          </w:tcPr>
          <w:p w:rsidR="00295266" w:rsidRPr="003B44D5" w:rsidRDefault="00295266" w:rsidP="00D250B7">
            <w:pPr>
              <w:widowControl/>
              <w:spacing w:line="360" w:lineRule="auto"/>
              <w:jc w:val="center"/>
              <w:rPr>
                <w:rFonts w:ascii="宋体" w:cs="宋体"/>
                <w:b/>
                <w:bCs/>
                <w:color w:val="000000"/>
                <w:kern w:val="0"/>
                <w:sz w:val="18"/>
                <w:szCs w:val="18"/>
              </w:rPr>
            </w:pPr>
            <w:r w:rsidRPr="003B44D5">
              <w:rPr>
                <w:rFonts w:ascii="宋体" w:hAnsi="宋体" w:cs="宋体" w:hint="eastAsia"/>
                <w:b/>
                <w:bCs/>
                <w:color w:val="000000"/>
                <w:kern w:val="0"/>
                <w:sz w:val="18"/>
                <w:szCs w:val="18"/>
              </w:rPr>
              <w:t>境外合同占</w:t>
            </w:r>
            <w:r>
              <w:rPr>
                <w:rFonts w:ascii="宋体" w:hAnsi="宋体" w:cs="宋体" w:hint="eastAsia"/>
                <w:b/>
                <w:bCs/>
                <w:color w:val="000000"/>
                <w:kern w:val="0"/>
                <w:sz w:val="18"/>
                <w:szCs w:val="18"/>
              </w:rPr>
              <w:t>合同总额</w:t>
            </w:r>
            <w:r w:rsidRPr="003B44D5">
              <w:rPr>
                <w:rFonts w:ascii="宋体" w:hAnsi="宋体" w:cs="宋体" w:hint="eastAsia"/>
                <w:b/>
                <w:bCs/>
                <w:color w:val="000000"/>
                <w:kern w:val="0"/>
                <w:sz w:val="18"/>
                <w:szCs w:val="18"/>
              </w:rPr>
              <w:t>比</w:t>
            </w:r>
            <w:r w:rsidRPr="003B44D5">
              <w:rPr>
                <w:rFonts w:ascii="宋体" w:hAnsi="宋体" w:cs="宋体"/>
                <w:b/>
                <w:bCs/>
                <w:color w:val="000000"/>
                <w:kern w:val="0"/>
                <w:sz w:val="18"/>
                <w:szCs w:val="18"/>
              </w:rPr>
              <w:t>%</w:t>
            </w:r>
          </w:p>
        </w:tc>
        <w:tc>
          <w:tcPr>
            <w:tcW w:w="0" w:type="auto"/>
            <w:tcBorders>
              <w:top w:val="nil"/>
              <w:left w:val="nil"/>
              <w:bottom w:val="single" w:sz="4" w:space="0" w:color="auto"/>
              <w:right w:val="single" w:sz="4" w:space="0" w:color="auto"/>
            </w:tcBorders>
            <w:vAlign w:val="center"/>
          </w:tcPr>
          <w:p w:rsidR="00295266" w:rsidRPr="003B44D5" w:rsidRDefault="00295266" w:rsidP="00D250B7">
            <w:pPr>
              <w:widowControl/>
              <w:spacing w:line="360" w:lineRule="auto"/>
              <w:jc w:val="center"/>
              <w:rPr>
                <w:rFonts w:ascii="宋体" w:cs="宋体"/>
                <w:b/>
                <w:bCs/>
                <w:color w:val="000000"/>
                <w:kern w:val="0"/>
                <w:sz w:val="18"/>
                <w:szCs w:val="18"/>
              </w:rPr>
            </w:pPr>
            <w:r w:rsidRPr="003B44D5">
              <w:rPr>
                <w:rFonts w:ascii="宋体" w:hAnsi="宋体" w:cs="宋体" w:hint="eastAsia"/>
                <w:b/>
                <w:bCs/>
                <w:color w:val="000000"/>
                <w:kern w:val="0"/>
                <w:sz w:val="18"/>
                <w:szCs w:val="18"/>
              </w:rPr>
              <w:t>平均增长速度</w:t>
            </w:r>
            <w:r w:rsidRPr="003B44D5">
              <w:rPr>
                <w:rFonts w:ascii="宋体" w:hAnsi="宋体" w:cs="宋体"/>
                <w:b/>
                <w:bCs/>
                <w:color w:val="000000"/>
                <w:kern w:val="0"/>
                <w:sz w:val="18"/>
                <w:szCs w:val="18"/>
              </w:rPr>
              <w:t>%</w:t>
            </w:r>
          </w:p>
        </w:tc>
      </w:tr>
      <w:tr w:rsidR="00295266" w:rsidRPr="003B44D5" w:rsidTr="00390C4C">
        <w:trPr>
          <w:trHeight w:val="480"/>
          <w:jc w:val="center"/>
        </w:trPr>
        <w:tc>
          <w:tcPr>
            <w:tcW w:w="2458" w:type="dxa"/>
            <w:tcBorders>
              <w:top w:val="nil"/>
              <w:left w:val="single" w:sz="4" w:space="0" w:color="auto"/>
              <w:bottom w:val="single" w:sz="4" w:space="0" w:color="auto"/>
              <w:right w:val="single" w:sz="4" w:space="0" w:color="auto"/>
            </w:tcBorders>
            <w:vAlign w:val="center"/>
          </w:tcPr>
          <w:p w:rsidR="00295266" w:rsidRPr="003B44D5" w:rsidRDefault="00295266" w:rsidP="00D250B7">
            <w:pPr>
              <w:widowControl/>
              <w:spacing w:line="360" w:lineRule="auto"/>
              <w:jc w:val="center"/>
              <w:rPr>
                <w:rFonts w:ascii="宋体" w:cs="宋体"/>
                <w:b/>
                <w:bCs/>
                <w:color w:val="FF0000"/>
                <w:kern w:val="0"/>
                <w:sz w:val="18"/>
                <w:szCs w:val="18"/>
              </w:rPr>
            </w:pPr>
            <w:r w:rsidRPr="003B44D5">
              <w:rPr>
                <w:rFonts w:ascii="宋体" w:hAnsi="宋体" w:cs="宋体" w:hint="eastAsia"/>
                <w:b/>
                <w:bCs/>
                <w:color w:val="FF0000"/>
                <w:kern w:val="0"/>
                <w:sz w:val="18"/>
                <w:szCs w:val="18"/>
              </w:rPr>
              <w:t>新签合同总额</w:t>
            </w:r>
            <w:r w:rsidRPr="003B44D5">
              <w:rPr>
                <w:rFonts w:ascii="宋体" w:hAnsi="宋体" w:cs="宋体"/>
                <w:b/>
                <w:bCs/>
                <w:color w:val="FF0000"/>
                <w:kern w:val="0"/>
                <w:sz w:val="18"/>
                <w:szCs w:val="18"/>
              </w:rPr>
              <w:t>(</w:t>
            </w:r>
            <w:r w:rsidRPr="003B44D5">
              <w:rPr>
                <w:rFonts w:ascii="宋体" w:hAnsi="宋体" w:cs="宋体" w:hint="eastAsia"/>
                <w:b/>
                <w:bCs/>
                <w:color w:val="FF0000"/>
                <w:kern w:val="0"/>
                <w:sz w:val="18"/>
                <w:szCs w:val="18"/>
              </w:rPr>
              <w:t>亿元）</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b/>
                <w:bCs/>
                <w:color w:val="FF0000"/>
                <w:kern w:val="0"/>
                <w:sz w:val="18"/>
                <w:szCs w:val="18"/>
              </w:rPr>
            </w:pPr>
            <w:r w:rsidRPr="003B44D5">
              <w:rPr>
                <w:rFonts w:ascii="宋体" w:hAnsi="宋体" w:cs="宋体"/>
                <w:b/>
                <w:bCs/>
                <w:color w:val="FF0000"/>
                <w:kern w:val="0"/>
                <w:sz w:val="18"/>
                <w:szCs w:val="18"/>
              </w:rPr>
              <w:t xml:space="preserve">793.33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b/>
                <w:bCs/>
                <w:color w:val="FF0000"/>
                <w:kern w:val="0"/>
                <w:sz w:val="18"/>
                <w:szCs w:val="18"/>
              </w:rPr>
            </w:pPr>
            <w:r w:rsidRPr="003B44D5">
              <w:rPr>
                <w:rFonts w:ascii="宋体" w:hAnsi="宋体" w:cs="宋体"/>
                <w:b/>
                <w:bCs/>
                <w:color w:val="FF0000"/>
                <w:kern w:val="0"/>
                <w:sz w:val="18"/>
                <w:szCs w:val="18"/>
              </w:rPr>
              <w:t xml:space="preserve">1049.84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b/>
                <w:bCs/>
                <w:color w:val="FF0000"/>
                <w:kern w:val="0"/>
                <w:sz w:val="18"/>
                <w:szCs w:val="18"/>
              </w:rPr>
            </w:pPr>
            <w:r w:rsidRPr="003B44D5">
              <w:rPr>
                <w:rFonts w:ascii="宋体" w:hAnsi="宋体" w:cs="宋体"/>
                <w:b/>
                <w:bCs/>
                <w:color w:val="FF0000"/>
                <w:kern w:val="0"/>
                <w:sz w:val="18"/>
                <w:szCs w:val="18"/>
              </w:rPr>
              <w:t xml:space="preserve">1114.88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b/>
                <w:bCs/>
                <w:color w:val="FF0000"/>
                <w:kern w:val="0"/>
                <w:sz w:val="18"/>
                <w:szCs w:val="18"/>
              </w:rPr>
            </w:pPr>
            <w:r w:rsidRPr="003B44D5">
              <w:rPr>
                <w:rFonts w:ascii="宋体" w:hAnsi="宋体" w:cs="宋体"/>
                <w:b/>
                <w:bCs/>
                <w:color w:val="FF0000"/>
                <w:kern w:val="0"/>
                <w:sz w:val="18"/>
                <w:szCs w:val="18"/>
              </w:rPr>
              <w:t xml:space="preserve">1202.82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b/>
                <w:bCs/>
                <w:color w:val="FF0000"/>
                <w:kern w:val="0"/>
                <w:sz w:val="18"/>
                <w:szCs w:val="18"/>
              </w:rPr>
            </w:pPr>
            <w:r w:rsidRPr="003B44D5">
              <w:rPr>
                <w:rFonts w:ascii="宋体" w:hAnsi="宋体" w:cs="宋体"/>
                <w:b/>
                <w:bCs/>
                <w:color w:val="FF0000"/>
                <w:kern w:val="0"/>
                <w:sz w:val="18"/>
                <w:szCs w:val="18"/>
              </w:rPr>
              <w:t xml:space="preserve">4160.87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b/>
                <w:bCs/>
                <w:color w:val="FF0000"/>
                <w:kern w:val="0"/>
                <w:sz w:val="18"/>
                <w:szCs w:val="18"/>
              </w:rPr>
            </w:pPr>
            <w:r w:rsidRPr="003B44D5">
              <w:rPr>
                <w:rFonts w:ascii="宋体" w:hAnsi="宋体" w:cs="宋体"/>
                <w:b/>
                <w:bCs/>
                <w:color w:val="FF0000"/>
                <w:kern w:val="0"/>
                <w:sz w:val="18"/>
                <w:szCs w:val="18"/>
              </w:rPr>
              <w:t>100.00%</w:t>
            </w:r>
          </w:p>
        </w:tc>
        <w:tc>
          <w:tcPr>
            <w:tcW w:w="0" w:type="auto"/>
            <w:tcBorders>
              <w:top w:val="nil"/>
              <w:left w:val="nil"/>
              <w:bottom w:val="single" w:sz="4" w:space="0" w:color="auto"/>
              <w:right w:val="nil"/>
            </w:tcBorders>
            <w:noWrap/>
            <w:vAlign w:val="center"/>
          </w:tcPr>
          <w:p w:rsidR="00295266" w:rsidRPr="003B44D5" w:rsidRDefault="00295266" w:rsidP="00D250B7">
            <w:pPr>
              <w:widowControl/>
              <w:spacing w:line="360" w:lineRule="auto"/>
              <w:jc w:val="center"/>
              <w:rPr>
                <w:rFonts w:ascii="宋体" w:cs="宋体"/>
                <w:b/>
                <w:bCs/>
                <w:color w:val="FF0000"/>
                <w:kern w:val="0"/>
                <w:sz w:val="18"/>
                <w:szCs w:val="18"/>
              </w:rPr>
            </w:pPr>
            <w:r w:rsidRPr="003B44D5">
              <w:rPr>
                <w:rFonts w:ascii="宋体" w:hAnsi="宋体" w:cs="宋体"/>
                <w:b/>
                <w:bCs/>
                <w:color w:val="FF0000"/>
                <w:kern w:val="0"/>
                <w:sz w:val="18"/>
                <w:szCs w:val="18"/>
              </w:rPr>
              <w:t>14.88%</w:t>
            </w:r>
          </w:p>
        </w:tc>
        <w:tc>
          <w:tcPr>
            <w:tcW w:w="0" w:type="auto"/>
            <w:tcBorders>
              <w:top w:val="nil"/>
              <w:left w:val="double" w:sz="6" w:space="0" w:color="auto"/>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b/>
                <w:bCs/>
                <w:color w:val="FF0000"/>
                <w:kern w:val="0"/>
                <w:sz w:val="18"/>
                <w:szCs w:val="18"/>
              </w:rPr>
            </w:pPr>
            <w:r w:rsidRPr="003B44D5">
              <w:rPr>
                <w:rFonts w:ascii="宋体" w:hAnsi="宋体" w:cs="宋体"/>
                <w:b/>
                <w:bCs/>
                <w:color w:val="FF0000"/>
                <w:kern w:val="0"/>
                <w:sz w:val="18"/>
                <w:szCs w:val="18"/>
              </w:rPr>
              <w:t xml:space="preserve">828.50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b/>
                <w:bCs/>
                <w:color w:val="FF0000"/>
                <w:kern w:val="0"/>
                <w:sz w:val="18"/>
                <w:szCs w:val="18"/>
              </w:rPr>
            </w:pPr>
            <w:r w:rsidRPr="003B44D5">
              <w:rPr>
                <w:rFonts w:ascii="宋体" w:hAnsi="宋体" w:cs="宋体"/>
                <w:b/>
                <w:bCs/>
                <w:color w:val="FF0000"/>
                <w:kern w:val="0"/>
                <w:sz w:val="18"/>
                <w:szCs w:val="18"/>
              </w:rPr>
              <w:t>19.91%</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b/>
                <w:bCs/>
                <w:color w:val="FF0000"/>
                <w:kern w:val="0"/>
                <w:sz w:val="18"/>
                <w:szCs w:val="18"/>
              </w:rPr>
            </w:pPr>
            <w:r w:rsidRPr="003B44D5">
              <w:rPr>
                <w:rFonts w:ascii="宋体" w:hAnsi="宋体" w:cs="宋体"/>
                <w:b/>
                <w:bCs/>
                <w:color w:val="FF0000"/>
                <w:kern w:val="0"/>
                <w:sz w:val="18"/>
                <w:szCs w:val="18"/>
              </w:rPr>
              <w:t>47.31%</w:t>
            </w:r>
          </w:p>
        </w:tc>
      </w:tr>
      <w:tr w:rsidR="00295266" w:rsidRPr="003B44D5" w:rsidTr="00390C4C">
        <w:trPr>
          <w:trHeight w:val="288"/>
          <w:jc w:val="center"/>
        </w:trPr>
        <w:tc>
          <w:tcPr>
            <w:tcW w:w="2458" w:type="dxa"/>
            <w:tcBorders>
              <w:top w:val="nil"/>
              <w:left w:val="single" w:sz="4" w:space="0" w:color="auto"/>
              <w:bottom w:val="single" w:sz="4" w:space="0" w:color="auto"/>
              <w:right w:val="single" w:sz="4" w:space="0" w:color="auto"/>
            </w:tcBorders>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hint="eastAsia"/>
                <w:color w:val="000000"/>
                <w:kern w:val="0"/>
                <w:sz w:val="18"/>
                <w:szCs w:val="18"/>
              </w:rPr>
              <w:t>中电工程</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324.69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403.23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381.66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425.69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1535.27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36.90%</w:t>
            </w:r>
          </w:p>
        </w:tc>
        <w:tc>
          <w:tcPr>
            <w:tcW w:w="0" w:type="auto"/>
            <w:tcBorders>
              <w:top w:val="nil"/>
              <w:left w:val="nil"/>
              <w:bottom w:val="single" w:sz="4" w:space="0" w:color="auto"/>
              <w:right w:val="nil"/>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9.45%</w:t>
            </w:r>
          </w:p>
        </w:tc>
        <w:tc>
          <w:tcPr>
            <w:tcW w:w="0" w:type="auto"/>
            <w:tcBorders>
              <w:top w:val="nil"/>
              <w:left w:val="double" w:sz="6" w:space="0" w:color="auto"/>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359.91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23.44%</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22.29%</w:t>
            </w:r>
          </w:p>
        </w:tc>
      </w:tr>
      <w:tr w:rsidR="00295266" w:rsidRPr="003B44D5" w:rsidTr="00390C4C">
        <w:trPr>
          <w:trHeight w:val="288"/>
          <w:jc w:val="center"/>
        </w:trPr>
        <w:tc>
          <w:tcPr>
            <w:tcW w:w="2458" w:type="dxa"/>
            <w:tcBorders>
              <w:top w:val="nil"/>
              <w:left w:val="single" w:sz="4" w:space="0" w:color="auto"/>
              <w:bottom w:val="single" w:sz="4" w:space="0" w:color="auto"/>
              <w:right w:val="single" w:sz="4" w:space="0" w:color="auto"/>
            </w:tcBorders>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hint="eastAsia"/>
                <w:color w:val="000000"/>
                <w:kern w:val="0"/>
                <w:sz w:val="18"/>
                <w:szCs w:val="18"/>
              </w:rPr>
              <w:t>中国能建集团</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251.32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303.81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332.46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296.22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1183.81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28.45%</w:t>
            </w:r>
          </w:p>
        </w:tc>
        <w:tc>
          <w:tcPr>
            <w:tcW w:w="0" w:type="auto"/>
            <w:tcBorders>
              <w:top w:val="nil"/>
              <w:left w:val="nil"/>
              <w:bottom w:val="single" w:sz="4" w:space="0" w:color="auto"/>
              <w:right w:val="nil"/>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5.63%</w:t>
            </w:r>
          </w:p>
        </w:tc>
        <w:tc>
          <w:tcPr>
            <w:tcW w:w="0" w:type="auto"/>
            <w:tcBorders>
              <w:top w:val="nil"/>
              <w:left w:val="double" w:sz="6" w:space="0" w:color="auto"/>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219.73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18.56%</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79.91%</w:t>
            </w:r>
          </w:p>
        </w:tc>
      </w:tr>
      <w:tr w:rsidR="00295266" w:rsidRPr="003B44D5" w:rsidTr="00390C4C">
        <w:trPr>
          <w:trHeight w:val="288"/>
          <w:jc w:val="center"/>
        </w:trPr>
        <w:tc>
          <w:tcPr>
            <w:tcW w:w="2458" w:type="dxa"/>
            <w:tcBorders>
              <w:top w:val="nil"/>
              <w:left w:val="single" w:sz="4" w:space="0" w:color="auto"/>
              <w:bottom w:val="single" w:sz="4" w:space="0" w:color="auto"/>
              <w:right w:val="single" w:sz="4" w:space="0" w:color="auto"/>
            </w:tcBorders>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hint="eastAsia"/>
                <w:color w:val="000000"/>
                <w:kern w:val="0"/>
                <w:sz w:val="18"/>
                <w:szCs w:val="18"/>
              </w:rPr>
              <w:t>中国电建集团</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81.11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131.61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195.28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239.84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647.84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15.57%</w:t>
            </w:r>
          </w:p>
        </w:tc>
        <w:tc>
          <w:tcPr>
            <w:tcW w:w="0" w:type="auto"/>
            <w:tcBorders>
              <w:top w:val="nil"/>
              <w:left w:val="nil"/>
              <w:bottom w:val="single" w:sz="4" w:space="0" w:color="auto"/>
              <w:right w:val="nil"/>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43.53%</w:t>
            </w:r>
          </w:p>
        </w:tc>
        <w:tc>
          <w:tcPr>
            <w:tcW w:w="0" w:type="auto"/>
            <w:tcBorders>
              <w:top w:val="nil"/>
              <w:left w:val="double" w:sz="6" w:space="0" w:color="auto"/>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165.16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25.49%</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92.53%</w:t>
            </w:r>
          </w:p>
        </w:tc>
      </w:tr>
      <w:tr w:rsidR="00295266" w:rsidRPr="003B44D5" w:rsidTr="00390C4C">
        <w:trPr>
          <w:trHeight w:val="288"/>
          <w:jc w:val="center"/>
        </w:trPr>
        <w:tc>
          <w:tcPr>
            <w:tcW w:w="2458" w:type="dxa"/>
            <w:tcBorders>
              <w:top w:val="nil"/>
              <w:left w:val="single" w:sz="4" w:space="0" w:color="auto"/>
              <w:bottom w:val="single" w:sz="4" w:space="0" w:color="auto"/>
              <w:right w:val="single" w:sz="4" w:space="0" w:color="auto"/>
            </w:tcBorders>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hint="eastAsia"/>
                <w:color w:val="000000"/>
                <w:kern w:val="0"/>
                <w:sz w:val="18"/>
                <w:szCs w:val="18"/>
              </w:rPr>
              <w:t>其他企业</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136.21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211.19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205.48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241.07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793.95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19.08%</w:t>
            </w:r>
          </w:p>
        </w:tc>
        <w:tc>
          <w:tcPr>
            <w:tcW w:w="0" w:type="auto"/>
            <w:tcBorders>
              <w:top w:val="nil"/>
              <w:left w:val="nil"/>
              <w:bottom w:val="single" w:sz="4" w:space="0" w:color="auto"/>
              <w:right w:val="nil"/>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20.96%</w:t>
            </w:r>
          </w:p>
        </w:tc>
        <w:tc>
          <w:tcPr>
            <w:tcW w:w="0" w:type="auto"/>
            <w:tcBorders>
              <w:top w:val="nil"/>
              <w:left w:val="double" w:sz="6" w:space="0" w:color="auto"/>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83.70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10.54%</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108.82%</w:t>
            </w:r>
          </w:p>
        </w:tc>
      </w:tr>
      <w:tr w:rsidR="00295266" w:rsidRPr="003B44D5" w:rsidTr="00390C4C">
        <w:trPr>
          <w:trHeight w:val="288"/>
          <w:jc w:val="center"/>
        </w:trPr>
        <w:tc>
          <w:tcPr>
            <w:tcW w:w="2458" w:type="dxa"/>
            <w:tcBorders>
              <w:top w:val="nil"/>
              <w:left w:val="single" w:sz="4" w:space="0" w:color="auto"/>
              <w:bottom w:val="single" w:sz="4" w:space="0" w:color="auto"/>
              <w:right w:val="single" w:sz="4" w:space="0" w:color="auto"/>
            </w:tcBorders>
            <w:vAlign w:val="center"/>
          </w:tcPr>
          <w:p w:rsidR="00295266" w:rsidRPr="003B44D5" w:rsidRDefault="00295266" w:rsidP="00D250B7">
            <w:pPr>
              <w:widowControl/>
              <w:spacing w:line="360" w:lineRule="auto"/>
              <w:jc w:val="center"/>
              <w:rPr>
                <w:rFonts w:ascii="宋体" w:cs="宋体"/>
                <w:b/>
                <w:bCs/>
                <w:color w:val="FF0000"/>
                <w:kern w:val="0"/>
                <w:sz w:val="18"/>
                <w:szCs w:val="18"/>
              </w:rPr>
            </w:pPr>
            <w:r w:rsidRPr="003B44D5">
              <w:rPr>
                <w:rFonts w:ascii="宋体" w:hAnsi="宋体" w:cs="宋体" w:hint="eastAsia"/>
                <w:b/>
                <w:bCs/>
                <w:color w:val="FF0000"/>
                <w:kern w:val="0"/>
                <w:sz w:val="18"/>
                <w:szCs w:val="18"/>
              </w:rPr>
              <w:t>总承包合同额（亿元）</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b/>
                <w:bCs/>
                <w:color w:val="FF0000"/>
                <w:kern w:val="0"/>
                <w:sz w:val="18"/>
                <w:szCs w:val="18"/>
              </w:rPr>
            </w:pPr>
            <w:r w:rsidRPr="003B44D5">
              <w:rPr>
                <w:rFonts w:ascii="宋体" w:hAnsi="宋体" w:cs="宋体"/>
                <w:b/>
                <w:bCs/>
                <w:color w:val="FF0000"/>
                <w:kern w:val="0"/>
                <w:sz w:val="18"/>
                <w:szCs w:val="18"/>
              </w:rPr>
              <w:t xml:space="preserve">564.75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b/>
                <w:bCs/>
                <w:color w:val="FF0000"/>
                <w:kern w:val="0"/>
                <w:sz w:val="18"/>
                <w:szCs w:val="18"/>
              </w:rPr>
            </w:pPr>
            <w:r w:rsidRPr="003B44D5">
              <w:rPr>
                <w:rFonts w:ascii="宋体" w:hAnsi="宋体" w:cs="宋体"/>
                <w:b/>
                <w:bCs/>
                <w:color w:val="FF0000"/>
                <w:kern w:val="0"/>
                <w:sz w:val="18"/>
                <w:szCs w:val="18"/>
              </w:rPr>
              <w:t xml:space="preserve">817.24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b/>
                <w:bCs/>
                <w:color w:val="FF0000"/>
                <w:kern w:val="0"/>
                <w:sz w:val="18"/>
                <w:szCs w:val="18"/>
              </w:rPr>
            </w:pPr>
            <w:r w:rsidRPr="003B44D5">
              <w:rPr>
                <w:rFonts w:ascii="宋体" w:hAnsi="宋体" w:cs="宋体"/>
                <w:b/>
                <w:bCs/>
                <w:color w:val="FF0000"/>
                <w:kern w:val="0"/>
                <w:sz w:val="18"/>
                <w:szCs w:val="18"/>
              </w:rPr>
              <w:t xml:space="preserve">872.74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b/>
                <w:bCs/>
                <w:color w:val="FF0000"/>
                <w:kern w:val="0"/>
                <w:sz w:val="18"/>
                <w:szCs w:val="18"/>
              </w:rPr>
            </w:pPr>
            <w:r w:rsidRPr="003B44D5">
              <w:rPr>
                <w:rFonts w:ascii="宋体" w:hAnsi="宋体" w:cs="宋体"/>
                <w:b/>
                <w:bCs/>
                <w:color w:val="FF0000"/>
                <w:kern w:val="0"/>
                <w:sz w:val="18"/>
                <w:szCs w:val="18"/>
              </w:rPr>
              <w:t xml:space="preserve">985.88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b/>
                <w:bCs/>
                <w:color w:val="FF0000"/>
                <w:kern w:val="0"/>
                <w:sz w:val="18"/>
                <w:szCs w:val="18"/>
              </w:rPr>
            </w:pPr>
            <w:r w:rsidRPr="003B44D5">
              <w:rPr>
                <w:rFonts w:ascii="宋体" w:hAnsi="宋体" w:cs="宋体"/>
                <w:b/>
                <w:bCs/>
                <w:color w:val="FF0000"/>
                <w:kern w:val="0"/>
                <w:sz w:val="18"/>
                <w:szCs w:val="18"/>
              </w:rPr>
              <w:t xml:space="preserve">3240.61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b/>
                <w:bCs/>
                <w:color w:val="FF0000"/>
                <w:kern w:val="0"/>
                <w:sz w:val="18"/>
                <w:szCs w:val="18"/>
              </w:rPr>
            </w:pPr>
            <w:r w:rsidRPr="003B44D5">
              <w:rPr>
                <w:rFonts w:ascii="宋体" w:hAnsi="宋体" w:cs="宋体"/>
                <w:b/>
                <w:bCs/>
                <w:color w:val="FF0000"/>
                <w:kern w:val="0"/>
                <w:sz w:val="18"/>
                <w:szCs w:val="18"/>
              </w:rPr>
              <w:t>60.94%</w:t>
            </w:r>
          </w:p>
        </w:tc>
        <w:tc>
          <w:tcPr>
            <w:tcW w:w="0" w:type="auto"/>
            <w:tcBorders>
              <w:top w:val="nil"/>
              <w:left w:val="nil"/>
              <w:bottom w:val="single" w:sz="4" w:space="0" w:color="auto"/>
              <w:right w:val="nil"/>
            </w:tcBorders>
            <w:noWrap/>
            <w:vAlign w:val="center"/>
          </w:tcPr>
          <w:p w:rsidR="00295266" w:rsidRPr="003B44D5" w:rsidRDefault="00295266" w:rsidP="00D250B7">
            <w:pPr>
              <w:widowControl/>
              <w:spacing w:line="360" w:lineRule="auto"/>
              <w:jc w:val="center"/>
              <w:rPr>
                <w:rFonts w:ascii="宋体" w:cs="宋体"/>
                <w:b/>
                <w:bCs/>
                <w:color w:val="FF0000"/>
                <w:kern w:val="0"/>
                <w:sz w:val="18"/>
                <w:szCs w:val="18"/>
              </w:rPr>
            </w:pPr>
            <w:r w:rsidRPr="003B44D5">
              <w:rPr>
                <w:rFonts w:ascii="宋体" w:hAnsi="宋体" w:cs="宋体"/>
                <w:b/>
                <w:bCs/>
                <w:color w:val="FF0000"/>
                <w:kern w:val="0"/>
                <w:sz w:val="18"/>
                <w:szCs w:val="18"/>
              </w:rPr>
              <w:t>20.41%</w:t>
            </w:r>
          </w:p>
        </w:tc>
        <w:tc>
          <w:tcPr>
            <w:tcW w:w="0" w:type="auto"/>
            <w:tcBorders>
              <w:top w:val="nil"/>
              <w:left w:val="double" w:sz="6" w:space="0" w:color="auto"/>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b/>
                <w:bCs/>
                <w:color w:val="FF0000"/>
                <w:kern w:val="0"/>
                <w:sz w:val="18"/>
                <w:szCs w:val="18"/>
              </w:rPr>
            </w:pPr>
            <w:r w:rsidRPr="003B44D5">
              <w:rPr>
                <w:rFonts w:ascii="宋体" w:hAnsi="宋体" w:cs="宋体"/>
                <w:b/>
                <w:bCs/>
                <w:color w:val="FF0000"/>
                <w:kern w:val="0"/>
                <w:sz w:val="18"/>
                <w:szCs w:val="18"/>
              </w:rPr>
              <w:t xml:space="preserve">749.04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b/>
                <w:bCs/>
                <w:color w:val="FF0000"/>
                <w:kern w:val="0"/>
                <w:sz w:val="18"/>
                <w:szCs w:val="18"/>
              </w:rPr>
            </w:pPr>
            <w:r w:rsidRPr="003B44D5">
              <w:rPr>
                <w:rFonts w:ascii="宋体" w:hAnsi="宋体" w:cs="宋体"/>
                <w:b/>
                <w:bCs/>
                <w:color w:val="FF0000"/>
                <w:kern w:val="0"/>
                <w:sz w:val="18"/>
                <w:szCs w:val="18"/>
              </w:rPr>
              <w:t>23.11%</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b/>
                <w:bCs/>
                <w:color w:val="FF0000"/>
                <w:kern w:val="0"/>
                <w:sz w:val="18"/>
                <w:szCs w:val="18"/>
              </w:rPr>
            </w:pPr>
            <w:r w:rsidRPr="003B44D5">
              <w:rPr>
                <w:rFonts w:ascii="宋体" w:hAnsi="宋体" w:cs="宋体"/>
                <w:b/>
                <w:bCs/>
                <w:color w:val="FF0000"/>
                <w:kern w:val="0"/>
                <w:sz w:val="18"/>
                <w:szCs w:val="18"/>
              </w:rPr>
              <w:t>61.73%</w:t>
            </w:r>
          </w:p>
        </w:tc>
      </w:tr>
      <w:tr w:rsidR="00295266" w:rsidRPr="003B44D5" w:rsidTr="00390C4C">
        <w:trPr>
          <w:trHeight w:val="288"/>
          <w:jc w:val="center"/>
        </w:trPr>
        <w:tc>
          <w:tcPr>
            <w:tcW w:w="2458" w:type="dxa"/>
            <w:tcBorders>
              <w:top w:val="nil"/>
              <w:left w:val="single" w:sz="4" w:space="0" w:color="auto"/>
              <w:bottom w:val="single" w:sz="4" w:space="0" w:color="auto"/>
              <w:right w:val="single" w:sz="4" w:space="0" w:color="auto"/>
            </w:tcBorders>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hint="eastAsia"/>
                <w:color w:val="000000"/>
                <w:kern w:val="0"/>
                <w:sz w:val="18"/>
                <w:szCs w:val="18"/>
              </w:rPr>
              <w:t>中电工程</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252.48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334.94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313.50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364.72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1265.64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39.06%</w:t>
            </w:r>
          </w:p>
        </w:tc>
        <w:tc>
          <w:tcPr>
            <w:tcW w:w="0" w:type="auto"/>
            <w:tcBorders>
              <w:top w:val="nil"/>
              <w:left w:val="nil"/>
              <w:bottom w:val="single" w:sz="4" w:space="0" w:color="auto"/>
              <w:right w:val="nil"/>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13.04%</w:t>
            </w:r>
          </w:p>
        </w:tc>
        <w:tc>
          <w:tcPr>
            <w:tcW w:w="0" w:type="auto"/>
            <w:tcBorders>
              <w:top w:val="nil"/>
              <w:left w:val="double" w:sz="6" w:space="0" w:color="auto"/>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305.02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24.10%</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34.53%</w:t>
            </w:r>
          </w:p>
        </w:tc>
      </w:tr>
      <w:tr w:rsidR="00295266" w:rsidRPr="003B44D5" w:rsidTr="00390C4C">
        <w:trPr>
          <w:trHeight w:val="288"/>
          <w:jc w:val="center"/>
        </w:trPr>
        <w:tc>
          <w:tcPr>
            <w:tcW w:w="2458" w:type="dxa"/>
            <w:tcBorders>
              <w:top w:val="nil"/>
              <w:left w:val="single" w:sz="4" w:space="0" w:color="auto"/>
              <w:bottom w:val="single" w:sz="4" w:space="0" w:color="auto"/>
              <w:right w:val="single" w:sz="4" w:space="0" w:color="auto"/>
            </w:tcBorders>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hint="eastAsia"/>
                <w:color w:val="000000"/>
                <w:kern w:val="0"/>
                <w:sz w:val="18"/>
                <w:szCs w:val="18"/>
              </w:rPr>
              <w:t>中国能建集团</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185.75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239.85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273.51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239.09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938.20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28.95%</w:t>
            </w:r>
          </w:p>
        </w:tc>
        <w:tc>
          <w:tcPr>
            <w:tcW w:w="0" w:type="auto"/>
            <w:tcBorders>
              <w:top w:val="nil"/>
              <w:left w:val="nil"/>
              <w:bottom w:val="single" w:sz="4" w:space="0" w:color="auto"/>
              <w:right w:val="nil"/>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8.78%</w:t>
            </w:r>
          </w:p>
        </w:tc>
        <w:tc>
          <w:tcPr>
            <w:tcW w:w="0" w:type="auto"/>
            <w:tcBorders>
              <w:top w:val="nil"/>
              <w:left w:val="double" w:sz="6" w:space="0" w:color="auto"/>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209.83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22.37%</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98.77%</w:t>
            </w:r>
          </w:p>
        </w:tc>
      </w:tr>
      <w:tr w:rsidR="00295266" w:rsidRPr="003B44D5" w:rsidTr="00390C4C">
        <w:trPr>
          <w:trHeight w:val="288"/>
          <w:jc w:val="center"/>
        </w:trPr>
        <w:tc>
          <w:tcPr>
            <w:tcW w:w="2458" w:type="dxa"/>
            <w:tcBorders>
              <w:top w:val="nil"/>
              <w:left w:val="single" w:sz="4" w:space="0" w:color="auto"/>
              <w:bottom w:val="single" w:sz="4" w:space="0" w:color="auto"/>
              <w:right w:val="single" w:sz="4" w:space="0" w:color="auto"/>
            </w:tcBorders>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hint="eastAsia"/>
                <w:color w:val="000000"/>
                <w:kern w:val="0"/>
                <w:sz w:val="18"/>
                <w:szCs w:val="18"/>
              </w:rPr>
              <w:t>中国电建集团</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50.39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102.16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151.92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209.54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514.01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15.86%</w:t>
            </w:r>
          </w:p>
        </w:tc>
        <w:tc>
          <w:tcPr>
            <w:tcW w:w="0" w:type="auto"/>
            <w:tcBorders>
              <w:top w:val="nil"/>
              <w:left w:val="nil"/>
              <w:bottom w:val="single" w:sz="4" w:space="0" w:color="auto"/>
              <w:right w:val="nil"/>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60.81%</w:t>
            </w:r>
          </w:p>
        </w:tc>
        <w:tc>
          <w:tcPr>
            <w:tcW w:w="0" w:type="auto"/>
            <w:tcBorders>
              <w:top w:val="nil"/>
              <w:left w:val="double" w:sz="6" w:space="0" w:color="auto"/>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158.94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30.92%</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98.79%</w:t>
            </w:r>
          </w:p>
        </w:tc>
      </w:tr>
      <w:tr w:rsidR="00295266" w:rsidRPr="003B44D5" w:rsidTr="00390C4C">
        <w:trPr>
          <w:trHeight w:val="288"/>
          <w:jc w:val="center"/>
        </w:trPr>
        <w:tc>
          <w:tcPr>
            <w:tcW w:w="2458" w:type="dxa"/>
            <w:tcBorders>
              <w:top w:val="nil"/>
              <w:left w:val="single" w:sz="4" w:space="0" w:color="auto"/>
              <w:bottom w:val="single" w:sz="4" w:space="0" w:color="auto"/>
              <w:right w:val="single" w:sz="4" w:space="0" w:color="auto"/>
            </w:tcBorders>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hint="eastAsia"/>
                <w:color w:val="000000"/>
                <w:kern w:val="0"/>
                <w:sz w:val="18"/>
                <w:szCs w:val="18"/>
              </w:rPr>
              <w:t>其他企业</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76.13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140.29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133.81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172.53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522.76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16.13%</w:t>
            </w:r>
          </w:p>
        </w:tc>
        <w:tc>
          <w:tcPr>
            <w:tcW w:w="0" w:type="auto"/>
            <w:tcBorders>
              <w:top w:val="nil"/>
              <w:left w:val="nil"/>
              <w:bottom w:val="single" w:sz="4" w:space="0" w:color="auto"/>
              <w:right w:val="nil"/>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31.35%</w:t>
            </w:r>
          </w:p>
        </w:tc>
        <w:tc>
          <w:tcPr>
            <w:tcW w:w="0" w:type="auto"/>
            <w:tcBorders>
              <w:top w:val="nil"/>
              <w:left w:val="double" w:sz="6" w:space="0" w:color="auto"/>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75.25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14.39%</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-42.49%</w:t>
            </w:r>
          </w:p>
        </w:tc>
      </w:tr>
      <w:tr w:rsidR="00295266" w:rsidRPr="003B44D5" w:rsidTr="00390C4C">
        <w:trPr>
          <w:trHeight w:val="288"/>
          <w:jc w:val="center"/>
        </w:trPr>
        <w:tc>
          <w:tcPr>
            <w:tcW w:w="2458" w:type="dxa"/>
            <w:tcBorders>
              <w:top w:val="nil"/>
              <w:left w:val="single" w:sz="4" w:space="0" w:color="auto"/>
              <w:bottom w:val="single" w:sz="4" w:space="0" w:color="auto"/>
              <w:right w:val="single" w:sz="4" w:space="0" w:color="auto"/>
            </w:tcBorders>
            <w:vAlign w:val="center"/>
          </w:tcPr>
          <w:p w:rsidR="00295266" w:rsidRPr="003B44D5" w:rsidRDefault="00295266" w:rsidP="00D250B7">
            <w:pPr>
              <w:widowControl/>
              <w:spacing w:line="360" w:lineRule="auto"/>
              <w:jc w:val="center"/>
              <w:rPr>
                <w:rFonts w:ascii="宋体" w:cs="宋体"/>
                <w:b/>
                <w:bCs/>
                <w:color w:val="FF0000"/>
                <w:kern w:val="0"/>
                <w:sz w:val="18"/>
                <w:szCs w:val="18"/>
              </w:rPr>
            </w:pPr>
            <w:r>
              <w:rPr>
                <w:rFonts w:ascii="宋体" w:hAnsi="宋体" w:cs="宋体" w:hint="eastAsia"/>
                <w:b/>
                <w:bCs/>
                <w:color w:val="FF0000"/>
                <w:kern w:val="0"/>
                <w:sz w:val="18"/>
                <w:szCs w:val="18"/>
              </w:rPr>
              <w:t>勘测设计</w:t>
            </w:r>
            <w:r w:rsidRPr="003B44D5">
              <w:rPr>
                <w:rFonts w:ascii="宋体" w:hAnsi="宋体" w:cs="宋体" w:hint="eastAsia"/>
                <w:b/>
                <w:bCs/>
                <w:color w:val="FF0000"/>
                <w:kern w:val="0"/>
                <w:sz w:val="18"/>
                <w:szCs w:val="18"/>
              </w:rPr>
              <w:t>咨询合同额（亿元）</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b/>
                <w:bCs/>
                <w:color w:val="FF0000"/>
                <w:kern w:val="0"/>
                <w:sz w:val="18"/>
                <w:szCs w:val="18"/>
              </w:rPr>
            </w:pPr>
            <w:r w:rsidRPr="003B44D5">
              <w:rPr>
                <w:rFonts w:ascii="宋体" w:hAnsi="宋体" w:cs="宋体"/>
                <w:b/>
                <w:bCs/>
                <w:color w:val="FF0000"/>
                <w:kern w:val="0"/>
                <w:sz w:val="18"/>
                <w:szCs w:val="18"/>
              </w:rPr>
              <w:t xml:space="preserve">228.58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b/>
                <w:bCs/>
                <w:color w:val="FF0000"/>
                <w:kern w:val="0"/>
                <w:sz w:val="18"/>
                <w:szCs w:val="18"/>
              </w:rPr>
            </w:pPr>
            <w:r w:rsidRPr="003B44D5">
              <w:rPr>
                <w:rFonts w:ascii="宋体" w:hAnsi="宋体" w:cs="宋体"/>
                <w:b/>
                <w:bCs/>
                <w:color w:val="FF0000"/>
                <w:kern w:val="0"/>
                <w:sz w:val="18"/>
                <w:szCs w:val="18"/>
              </w:rPr>
              <w:t xml:space="preserve">232.60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b/>
                <w:bCs/>
                <w:color w:val="FF0000"/>
                <w:kern w:val="0"/>
                <w:sz w:val="18"/>
                <w:szCs w:val="18"/>
              </w:rPr>
            </w:pPr>
            <w:r w:rsidRPr="003B44D5">
              <w:rPr>
                <w:rFonts w:ascii="宋体" w:hAnsi="宋体" w:cs="宋体"/>
                <w:b/>
                <w:bCs/>
                <w:color w:val="FF0000"/>
                <w:kern w:val="0"/>
                <w:sz w:val="18"/>
                <w:szCs w:val="18"/>
              </w:rPr>
              <w:t xml:space="preserve">242.14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b/>
                <w:bCs/>
                <w:color w:val="FF0000"/>
                <w:kern w:val="0"/>
                <w:sz w:val="18"/>
                <w:szCs w:val="18"/>
              </w:rPr>
            </w:pPr>
            <w:r w:rsidRPr="003B44D5">
              <w:rPr>
                <w:rFonts w:ascii="宋体" w:hAnsi="宋体" w:cs="宋体"/>
                <w:b/>
                <w:bCs/>
                <w:color w:val="FF0000"/>
                <w:kern w:val="0"/>
                <w:sz w:val="18"/>
                <w:szCs w:val="18"/>
              </w:rPr>
              <w:t xml:space="preserve">216.94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b/>
                <w:bCs/>
                <w:color w:val="FF0000"/>
                <w:kern w:val="0"/>
                <w:sz w:val="18"/>
                <w:szCs w:val="18"/>
              </w:rPr>
            </w:pPr>
            <w:r w:rsidRPr="003B44D5">
              <w:rPr>
                <w:rFonts w:ascii="宋体" w:hAnsi="宋体" w:cs="宋体"/>
                <w:b/>
                <w:bCs/>
                <w:color w:val="FF0000"/>
                <w:kern w:val="0"/>
                <w:sz w:val="18"/>
                <w:szCs w:val="18"/>
              </w:rPr>
              <w:t xml:space="preserve">920.26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b/>
                <w:bCs/>
                <w:color w:val="FF0000"/>
                <w:kern w:val="0"/>
                <w:sz w:val="18"/>
                <w:szCs w:val="18"/>
              </w:rPr>
            </w:pPr>
            <w:r w:rsidRPr="003B44D5">
              <w:rPr>
                <w:rFonts w:ascii="宋体" w:hAnsi="宋体" w:cs="宋体"/>
                <w:b/>
                <w:bCs/>
                <w:color w:val="FF0000"/>
                <w:kern w:val="0"/>
                <w:sz w:val="18"/>
                <w:szCs w:val="18"/>
              </w:rPr>
              <w:t>100.00%</w:t>
            </w:r>
          </w:p>
        </w:tc>
        <w:tc>
          <w:tcPr>
            <w:tcW w:w="0" w:type="auto"/>
            <w:tcBorders>
              <w:top w:val="nil"/>
              <w:left w:val="nil"/>
              <w:bottom w:val="single" w:sz="4" w:space="0" w:color="auto"/>
              <w:right w:val="nil"/>
            </w:tcBorders>
            <w:noWrap/>
            <w:vAlign w:val="center"/>
          </w:tcPr>
          <w:p w:rsidR="00295266" w:rsidRPr="003B44D5" w:rsidRDefault="00295266" w:rsidP="00D250B7">
            <w:pPr>
              <w:widowControl/>
              <w:spacing w:line="360" w:lineRule="auto"/>
              <w:jc w:val="center"/>
              <w:rPr>
                <w:rFonts w:ascii="宋体" w:cs="宋体"/>
                <w:b/>
                <w:bCs/>
                <w:color w:val="FF0000"/>
                <w:kern w:val="0"/>
                <w:sz w:val="18"/>
                <w:szCs w:val="18"/>
              </w:rPr>
            </w:pPr>
            <w:r w:rsidRPr="003B44D5">
              <w:rPr>
                <w:rFonts w:ascii="宋体" w:hAnsi="宋体" w:cs="宋体"/>
                <w:b/>
                <w:bCs/>
                <w:color w:val="FF0000"/>
                <w:kern w:val="0"/>
                <w:sz w:val="18"/>
                <w:szCs w:val="18"/>
              </w:rPr>
              <w:t>-1.73%</w:t>
            </w:r>
          </w:p>
        </w:tc>
        <w:tc>
          <w:tcPr>
            <w:tcW w:w="0" w:type="auto"/>
            <w:tcBorders>
              <w:top w:val="nil"/>
              <w:left w:val="double" w:sz="6" w:space="0" w:color="auto"/>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b/>
                <w:bCs/>
                <w:color w:val="FF0000"/>
                <w:kern w:val="0"/>
                <w:sz w:val="18"/>
                <w:szCs w:val="18"/>
              </w:rPr>
            </w:pPr>
            <w:r w:rsidRPr="003B44D5">
              <w:rPr>
                <w:rFonts w:ascii="宋体" w:hAnsi="宋体" w:cs="宋体"/>
                <w:b/>
                <w:bCs/>
                <w:color w:val="FF0000"/>
                <w:kern w:val="0"/>
                <w:sz w:val="18"/>
                <w:szCs w:val="18"/>
              </w:rPr>
              <w:t xml:space="preserve">79.46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b/>
                <w:bCs/>
                <w:color w:val="FF0000"/>
                <w:kern w:val="0"/>
                <w:sz w:val="18"/>
                <w:szCs w:val="18"/>
              </w:rPr>
            </w:pPr>
            <w:r w:rsidRPr="003B44D5">
              <w:rPr>
                <w:rFonts w:ascii="宋体" w:hAnsi="宋体" w:cs="宋体"/>
                <w:b/>
                <w:bCs/>
                <w:color w:val="FF0000"/>
                <w:kern w:val="0"/>
                <w:sz w:val="18"/>
                <w:szCs w:val="18"/>
              </w:rPr>
              <w:t>8.63%</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b/>
                <w:bCs/>
                <w:color w:val="FF0000"/>
                <w:kern w:val="0"/>
                <w:sz w:val="18"/>
                <w:szCs w:val="18"/>
              </w:rPr>
            </w:pPr>
            <w:r w:rsidRPr="003B44D5">
              <w:rPr>
                <w:rFonts w:ascii="宋体" w:hAnsi="宋体" w:cs="宋体"/>
                <w:b/>
                <w:bCs/>
                <w:color w:val="FF0000"/>
                <w:kern w:val="0"/>
                <w:sz w:val="18"/>
                <w:szCs w:val="18"/>
              </w:rPr>
              <w:t>-15.82%</w:t>
            </w:r>
          </w:p>
        </w:tc>
      </w:tr>
      <w:tr w:rsidR="00295266" w:rsidRPr="003B44D5" w:rsidTr="00390C4C">
        <w:trPr>
          <w:trHeight w:val="288"/>
          <w:jc w:val="center"/>
        </w:trPr>
        <w:tc>
          <w:tcPr>
            <w:tcW w:w="2458" w:type="dxa"/>
            <w:tcBorders>
              <w:top w:val="nil"/>
              <w:left w:val="single" w:sz="4" w:space="0" w:color="auto"/>
              <w:bottom w:val="single" w:sz="4" w:space="0" w:color="auto"/>
              <w:right w:val="single" w:sz="4" w:space="0" w:color="auto"/>
            </w:tcBorders>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hint="eastAsia"/>
                <w:color w:val="000000"/>
                <w:kern w:val="0"/>
                <w:sz w:val="18"/>
                <w:szCs w:val="18"/>
              </w:rPr>
              <w:t>中电工程</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72.21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68.29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68.16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60.97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269.63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29.30%</w:t>
            </w:r>
          </w:p>
        </w:tc>
        <w:tc>
          <w:tcPr>
            <w:tcW w:w="0" w:type="auto"/>
            <w:tcBorders>
              <w:top w:val="nil"/>
              <w:left w:val="nil"/>
              <w:bottom w:val="single" w:sz="4" w:space="0" w:color="auto"/>
              <w:right w:val="nil"/>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-5.48%</w:t>
            </w:r>
          </w:p>
        </w:tc>
        <w:tc>
          <w:tcPr>
            <w:tcW w:w="0" w:type="auto"/>
            <w:tcBorders>
              <w:top w:val="nil"/>
              <w:left w:val="double" w:sz="6" w:space="0" w:color="auto"/>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54.89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20.36%</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-21.24%</w:t>
            </w:r>
          </w:p>
        </w:tc>
      </w:tr>
      <w:tr w:rsidR="00295266" w:rsidRPr="003B44D5" w:rsidTr="00390C4C">
        <w:trPr>
          <w:trHeight w:val="288"/>
          <w:jc w:val="center"/>
        </w:trPr>
        <w:tc>
          <w:tcPr>
            <w:tcW w:w="2458" w:type="dxa"/>
            <w:tcBorders>
              <w:top w:val="nil"/>
              <w:left w:val="single" w:sz="4" w:space="0" w:color="auto"/>
              <w:bottom w:val="single" w:sz="4" w:space="0" w:color="auto"/>
              <w:right w:val="single" w:sz="4" w:space="0" w:color="auto"/>
            </w:tcBorders>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hint="eastAsia"/>
                <w:color w:val="000000"/>
                <w:kern w:val="0"/>
                <w:sz w:val="18"/>
                <w:szCs w:val="18"/>
              </w:rPr>
              <w:t>中国能建集团</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65.57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63.96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58.95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57.13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245.61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26.69%</w:t>
            </w:r>
          </w:p>
        </w:tc>
        <w:tc>
          <w:tcPr>
            <w:tcW w:w="0" w:type="auto"/>
            <w:tcBorders>
              <w:top w:val="nil"/>
              <w:left w:val="nil"/>
              <w:bottom w:val="single" w:sz="4" w:space="0" w:color="auto"/>
              <w:right w:val="nil"/>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-4.49%</w:t>
            </w:r>
          </w:p>
        </w:tc>
        <w:tc>
          <w:tcPr>
            <w:tcW w:w="0" w:type="auto"/>
            <w:tcBorders>
              <w:top w:val="nil"/>
              <w:left w:val="double" w:sz="6" w:space="0" w:color="auto"/>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9.90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4.03%</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-33.15%</w:t>
            </w:r>
          </w:p>
        </w:tc>
      </w:tr>
      <w:tr w:rsidR="00295266" w:rsidRPr="003B44D5" w:rsidTr="00390C4C">
        <w:trPr>
          <w:trHeight w:val="288"/>
          <w:jc w:val="center"/>
        </w:trPr>
        <w:tc>
          <w:tcPr>
            <w:tcW w:w="2458" w:type="dxa"/>
            <w:tcBorders>
              <w:top w:val="nil"/>
              <w:left w:val="single" w:sz="4" w:space="0" w:color="auto"/>
              <w:bottom w:val="single" w:sz="4" w:space="0" w:color="auto"/>
              <w:right w:val="single" w:sz="4" w:space="0" w:color="auto"/>
            </w:tcBorders>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hint="eastAsia"/>
                <w:color w:val="000000"/>
                <w:kern w:val="0"/>
                <w:sz w:val="18"/>
                <w:szCs w:val="18"/>
              </w:rPr>
              <w:t>中国电建集团</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30.72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29.45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43.36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30.30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133.83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14.54%</w:t>
            </w:r>
          </w:p>
        </w:tc>
        <w:tc>
          <w:tcPr>
            <w:tcW w:w="0" w:type="auto"/>
            <w:tcBorders>
              <w:top w:val="nil"/>
              <w:left w:val="nil"/>
              <w:bottom w:val="single" w:sz="4" w:space="0" w:color="auto"/>
              <w:right w:val="nil"/>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-0.46%</w:t>
            </w:r>
          </w:p>
        </w:tc>
        <w:tc>
          <w:tcPr>
            <w:tcW w:w="0" w:type="auto"/>
            <w:tcBorders>
              <w:top w:val="nil"/>
              <w:left w:val="double" w:sz="6" w:space="0" w:color="auto"/>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6.22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4.65%</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-6.89%</w:t>
            </w:r>
          </w:p>
        </w:tc>
      </w:tr>
      <w:tr w:rsidR="00295266" w:rsidRPr="003B44D5" w:rsidTr="00390C4C">
        <w:trPr>
          <w:trHeight w:val="288"/>
          <w:jc w:val="center"/>
        </w:trPr>
        <w:tc>
          <w:tcPr>
            <w:tcW w:w="2458" w:type="dxa"/>
            <w:tcBorders>
              <w:top w:val="nil"/>
              <w:left w:val="single" w:sz="4" w:space="0" w:color="auto"/>
              <w:bottom w:val="single" w:sz="4" w:space="0" w:color="auto"/>
              <w:right w:val="single" w:sz="4" w:space="0" w:color="auto"/>
            </w:tcBorders>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hint="eastAsia"/>
                <w:color w:val="000000"/>
                <w:kern w:val="0"/>
                <w:sz w:val="18"/>
                <w:szCs w:val="18"/>
              </w:rPr>
              <w:t>其他企业</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60.08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70.90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71.67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68.54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271.19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29.47%</w:t>
            </w:r>
          </w:p>
        </w:tc>
        <w:tc>
          <w:tcPr>
            <w:tcW w:w="0" w:type="auto"/>
            <w:tcBorders>
              <w:top w:val="nil"/>
              <w:left w:val="nil"/>
              <w:bottom w:val="single" w:sz="4" w:space="0" w:color="auto"/>
              <w:right w:val="nil"/>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4.49%</w:t>
            </w:r>
          </w:p>
        </w:tc>
        <w:tc>
          <w:tcPr>
            <w:tcW w:w="0" w:type="auto"/>
            <w:tcBorders>
              <w:top w:val="nil"/>
              <w:left w:val="double" w:sz="6" w:space="0" w:color="auto"/>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 xml:space="preserve">8.45 </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3.12%</w:t>
            </w:r>
          </w:p>
        </w:tc>
        <w:tc>
          <w:tcPr>
            <w:tcW w:w="0" w:type="auto"/>
            <w:tcBorders>
              <w:top w:val="nil"/>
              <w:left w:val="nil"/>
              <w:bottom w:val="single" w:sz="4" w:space="0" w:color="auto"/>
              <w:right w:val="single" w:sz="4" w:space="0" w:color="auto"/>
            </w:tcBorders>
            <w:noWrap/>
            <w:vAlign w:val="center"/>
          </w:tcPr>
          <w:p w:rsidR="00295266" w:rsidRPr="003B44D5" w:rsidRDefault="00295266" w:rsidP="00D250B7">
            <w:pPr>
              <w:widowControl/>
              <w:spacing w:line="360" w:lineRule="auto"/>
              <w:jc w:val="center"/>
              <w:rPr>
                <w:rFonts w:ascii="宋体" w:cs="宋体"/>
                <w:color w:val="000000"/>
                <w:kern w:val="0"/>
                <w:sz w:val="18"/>
                <w:szCs w:val="18"/>
              </w:rPr>
            </w:pPr>
            <w:r w:rsidRPr="003B44D5">
              <w:rPr>
                <w:rFonts w:ascii="宋体" w:hAnsi="宋体" w:cs="宋体"/>
                <w:color w:val="000000"/>
                <w:kern w:val="0"/>
                <w:sz w:val="18"/>
                <w:szCs w:val="18"/>
              </w:rPr>
              <w:t>36.33%</w:t>
            </w:r>
          </w:p>
        </w:tc>
      </w:tr>
    </w:tbl>
    <w:p w:rsidR="00295266" w:rsidRPr="0050561C" w:rsidRDefault="00295266" w:rsidP="00295266">
      <w:pPr>
        <w:spacing w:line="360" w:lineRule="auto"/>
        <w:ind w:firstLineChars="196" w:firstLine="31680"/>
        <w:rPr>
          <w:b/>
          <w:sz w:val="28"/>
          <w:szCs w:val="28"/>
        </w:rPr>
      </w:pPr>
      <w:r w:rsidRPr="0050561C">
        <w:rPr>
          <w:rFonts w:hint="eastAsia"/>
          <w:b/>
          <w:sz w:val="28"/>
          <w:szCs w:val="28"/>
        </w:rPr>
        <w:t>新签合同额趋势</w:t>
      </w:r>
      <w:r>
        <w:rPr>
          <w:rFonts w:hint="eastAsia"/>
          <w:b/>
          <w:sz w:val="28"/>
          <w:szCs w:val="28"/>
        </w:rPr>
        <w:t>及</w:t>
      </w:r>
      <w:r w:rsidRPr="0050561C">
        <w:rPr>
          <w:rFonts w:hint="eastAsia"/>
          <w:b/>
          <w:sz w:val="28"/>
          <w:szCs w:val="28"/>
        </w:rPr>
        <w:t>业务构成分析</w:t>
      </w:r>
    </w:p>
    <w:p w:rsidR="00295266" w:rsidRDefault="00295266" w:rsidP="00390C4C">
      <w:pPr>
        <w:spacing w:line="360" w:lineRule="auto"/>
        <w:jc w:val="center"/>
        <w:rPr>
          <w:sz w:val="28"/>
          <w:szCs w:val="28"/>
        </w:rPr>
      </w:pPr>
      <w:r w:rsidRPr="00A35E3C">
        <w:rPr>
          <w:noProof/>
          <w:sz w:val="28"/>
          <w:szCs w:val="28"/>
        </w:rPr>
        <w:pict>
          <v:shape id="_x0000_i1029" type="#_x0000_t75" style="width:672.75pt;height:197.25pt;visibility:visible">
            <v:imagedata r:id="rId16" o:title="" cropbottom="-67f"/>
            <o:lock v:ext="edit" aspectratio="f"/>
          </v:shape>
        </w:pict>
      </w:r>
    </w:p>
    <w:p w:rsidR="00295266" w:rsidRDefault="00295266" w:rsidP="0050561C">
      <w:pPr>
        <w:spacing w:line="360" w:lineRule="auto"/>
        <w:jc w:val="center"/>
        <w:rPr>
          <w:sz w:val="28"/>
          <w:szCs w:val="28"/>
        </w:rPr>
      </w:pPr>
      <w:r w:rsidRPr="00A35E3C">
        <w:rPr>
          <w:noProof/>
          <w:sz w:val="28"/>
          <w:szCs w:val="28"/>
        </w:rPr>
        <w:pict>
          <v:shape id="图表 4" o:spid="_x0000_i1030" type="#_x0000_t75" style="width:600.75pt;height:197.25pt;visibility:visible">
            <v:imagedata r:id="rId17" o:title="" cropbottom="-67f"/>
            <o:lock v:ext="edit" aspectratio="f"/>
          </v:shape>
        </w:pict>
      </w:r>
    </w:p>
    <w:p w:rsidR="00295266" w:rsidRDefault="00295266" w:rsidP="00526AA4">
      <w:pPr>
        <w:spacing w:line="360" w:lineRule="auto"/>
        <w:ind w:firstLineChars="200" w:firstLine="31680"/>
        <w:rPr>
          <w:sz w:val="28"/>
          <w:szCs w:val="28"/>
        </w:rPr>
      </w:pPr>
      <w:r>
        <w:rPr>
          <w:sz w:val="28"/>
          <w:szCs w:val="28"/>
        </w:rPr>
        <w:t>2012</w:t>
      </w:r>
      <w:r>
        <w:rPr>
          <w:rFonts w:hint="eastAsia"/>
          <w:sz w:val="28"/>
          <w:szCs w:val="28"/>
        </w:rPr>
        <w:t>年以来，行业新签合同总额</w:t>
      </w:r>
      <w:r>
        <w:rPr>
          <w:sz w:val="28"/>
          <w:szCs w:val="28"/>
        </w:rPr>
        <w:t>4160.87</w:t>
      </w:r>
      <w:r>
        <w:rPr>
          <w:rFonts w:hint="eastAsia"/>
          <w:sz w:val="28"/>
          <w:szCs w:val="28"/>
        </w:rPr>
        <w:t>亿元，</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409.49</w:t>
      </w:r>
      <w:r>
        <w:rPr>
          <w:rFonts w:hint="eastAsia"/>
          <w:sz w:val="28"/>
          <w:szCs w:val="28"/>
        </w:rPr>
        <w:t>亿元，增长了</w:t>
      </w:r>
      <w:r>
        <w:rPr>
          <w:sz w:val="28"/>
          <w:szCs w:val="28"/>
        </w:rPr>
        <w:t>51.62%</w:t>
      </w:r>
      <w:r>
        <w:rPr>
          <w:rFonts w:hint="eastAsia"/>
          <w:sz w:val="28"/>
          <w:szCs w:val="28"/>
        </w:rPr>
        <w:t>，</w:t>
      </w:r>
      <w:r>
        <w:rPr>
          <w:sz w:val="28"/>
          <w:szCs w:val="28"/>
        </w:rPr>
        <w:t>2012</w:t>
      </w:r>
      <w:r>
        <w:rPr>
          <w:rFonts w:hint="eastAsia"/>
          <w:sz w:val="28"/>
          <w:szCs w:val="28"/>
        </w:rPr>
        <w:t>年以来平均增长速度为</w:t>
      </w:r>
      <w:r>
        <w:rPr>
          <w:sz w:val="28"/>
          <w:szCs w:val="28"/>
        </w:rPr>
        <w:t>14.88%</w:t>
      </w:r>
      <w:r>
        <w:rPr>
          <w:rFonts w:hint="eastAsia"/>
          <w:sz w:val="28"/>
          <w:szCs w:val="28"/>
        </w:rPr>
        <w:t>。其中：新签总承包合同额</w:t>
      </w:r>
      <w:r>
        <w:rPr>
          <w:sz w:val="28"/>
          <w:szCs w:val="28"/>
        </w:rPr>
        <w:t>3240.61</w:t>
      </w:r>
      <w:r>
        <w:rPr>
          <w:rFonts w:hint="eastAsia"/>
          <w:sz w:val="28"/>
          <w:szCs w:val="28"/>
        </w:rPr>
        <w:t>亿元，占合同总额的</w:t>
      </w:r>
      <w:r>
        <w:rPr>
          <w:sz w:val="28"/>
          <w:szCs w:val="28"/>
        </w:rPr>
        <w:t>77.88%</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421.13</w:t>
      </w:r>
      <w:r>
        <w:rPr>
          <w:rFonts w:hint="eastAsia"/>
          <w:sz w:val="28"/>
          <w:szCs w:val="28"/>
        </w:rPr>
        <w:t>亿元，增长了</w:t>
      </w:r>
      <w:r>
        <w:rPr>
          <w:sz w:val="28"/>
          <w:szCs w:val="28"/>
        </w:rPr>
        <w:t>74.57%</w:t>
      </w:r>
      <w:r>
        <w:rPr>
          <w:rFonts w:hint="eastAsia"/>
          <w:sz w:val="28"/>
          <w:szCs w:val="28"/>
        </w:rPr>
        <w:t>，</w:t>
      </w:r>
      <w:r>
        <w:rPr>
          <w:sz w:val="28"/>
          <w:szCs w:val="28"/>
        </w:rPr>
        <w:t>2012</w:t>
      </w:r>
      <w:r>
        <w:rPr>
          <w:rFonts w:hint="eastAsia"/>
          <w:sz w:val="28"/>
          <w:szCs w:val="28"/>
        </w:rPr>
        <w:t>年以来平均增长速度为</w:t>
      </w:r>
      <w:r>
        <w:rPr>
          <w:sz w:val="28"/>
          <w:szCs w:val="28"/>
        </w:rPr>
        <w:t>20.41%</w:t>
      </w:r>
      <w:r>
        <w:rPr>
          <w:rFonts w:hint="eastAsia"/>
          <w:sz w:val="28"/>
          <w:szCs w:val="28"/>
        </w:rPr>
        <w:t>。新签勘测设计咨询合同额</w:t>
      </w:r>
      <w:r>
        <w:rPr>
          <w:sz w:val="28"/>
          <w:szCs w:val="28"/>
        </w:rPr>
        <w:t>920.26</w:t>
      </w:r>
      <w:r>
        <w:rPr>
          <w:rFonts w:hint="eastAsia"/>
          <w:sz w:val="28"/>
          <w:szCs w:val="28"/>
        </w:rPr>
        <w:t>亿元，占合同总额的</w:t>
      </w:r>
      <w:r>
        <w:rPr>
          <w:sz w:val="28"/>
          <w:szCs w:val="28"/>
        </w:rPr>
        <w:t>22.12%</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年减少了</w:t>
      </w:r>
      <w:r>
        <w:rPr>
          <w:sz w:val="28"/>
          <w:szCs w:val="28"/>
        </w:rPr>
        <w:t>11.64</w:t>
      </w:r>
      <w:r>
        <w:rPr>
          <w:rFonts w:hint="eastAsia"/>
          <w:sz w:val="28"/>
          <w:szCs w:val="28"/>
        </w:rPr>
        <w:t>亿元，减少了</w:t>
      </w:r>
      <w:r>
        <w:rPr>
          <w:sz w:val="28"/>
          <w:szCs w:val="28"/>
        </w:rPr>
        <w:t>5.09%</w:t>
      </w:r>
      <w:r>
        <w:rPr>
          <w:rFonts w:hint="eastAsia"/>
          <w:sz w:val="28"/>
          <w:szCs w:val="28"/>
        </w:rPr>
        <w:t>，</w:t>
      </w:r>
      <w:r>
        <w:rPr>
          <w:sz w:val="28"/>
          <w:szCs w:val="28"/>
        </w:rPr>
        <w:t>2012</w:t>
      </w:r>
      <w:r>
        <w:rPr>
          <w:rFonts w:hint="eastAsia"/>
          <w:sz w:val="28"/>
          <w:szCs w:val="28"/>
        </w:rPr>
        <w:t>年以来平均增长速度为</w:t>
      </w:r>
      <w:r>
        <w:rPr>
          <w:sz w:val="28"/>
          <w:szCs w:val="28"/>
        </w:rPr>
        <w:t>-1.73%</w:t>
      </w:r>
      <w:r>
        <w:rPr>
          <w:rFonts w:hint="eastAsia"/>
          <w:sz w:val="28"/>
          <w:szCs w:val="28"/>
        </w:rPr>
        <w:t>。</w:t>
      </w:r>
      <w:r>
        <w:rPr>
          <w:sz w:val="28"/>
          <w:szCs w:val="28"/>
        </w:rPr>
        <w:t>2012</w:t>
      </w:r>
      <w:r>
        <w:rPr>
          <w:rFonts w:hint="eastAsia"/>
          <w:sz w:val="28"/>
          <w:szCs w:val="28"/>
        </w:rPr>
        <w:t>年以来，行业勘测设计咨询合同呈现下降趋势，总承包合同持续快速增长，行业合同总额的增长水平主要受总承包业务快速发展的影响。</w:t>
      </w:r>
    </w:p>
    <w:p w:rsidR="00295266" w:rsidRDefault="00295266" w:rsidP="00526AA4">
      <w:pPr>
        <w:spacing w:line="360" w:lineRule="auto"/>
        <w:ind w:firstLineChars="600" w:firstLine="31680"/>
        <w:rPr>
          <w:sz w:val="28"/>
          <w:szCs w:val="28"/>
        </w:rPr>
      </w:pPr>
    </w:p>
    <w:p w:rsidR="00295266" w:rsidRDefault="00295266" w:rsidP="00526AA4">
      <w:pPr>
        <w:spacing w:line="360" w:lineRule="auto"/>
        <w:ind w:firstLineChars="600" w:firstLine="31680"/>
        <w:rPr>
          <w:sz w:val="28"/>
          <w:szCs w:val="28"/>
        </w:rPr>
      </w:pPr>
    </w:p>
    <w:p w:rsidR="00295266" w:rsidRDefault="00295266" w:rsidP="00526AA4">
      <w:pPr>
        <w:spacing w:line="360" w:lineRule="auto"/>
        <w:ind w:firstLineChars="196" w:firstLine="31680"/>
        <w:rPr>
          <w:b/>
          <w:sz w:val="28"/>
          <w:szCs w:val="28"/>
        </w:rPr>
      </w:pPr>
      <w:r w:rsidRPr="0050561C">
        <w:rPr>
          <w:rFonts w:hint="eastAsia"/>
          <w:b/>
          <w:sz w:val="28"/>
          <w:szCs w:val="28"/>
        </w:rPr>
        <w:t>新签合同</w:t>
      </w:r>
      <w:r>
        <w:rPr>
          <w:rFonts w:hint="eastAsia"/>
          <w:b/>
          <w:sz w:val="28"/>
          <w:szCs w:val="28"/>
        </w:rPr>
        <w:t>总</w:t>
      </w:r>
      <w:r w:rsidRPr="0050561C">
        <w:rPr>
          <w:rFonts w:hint="eastAsia"/>
          <w:b/>
          <w:sz w:val="28"/>
          <w:szCs w:val="28"/>
        </w:rPr>
        <w:t>额</w:t>
      </w:r>
      <w:r>
        <w:rPr>
          <w:rFonts w:hint="eastAsia"/>
          <w:b/>
          <w:sz w:val="28"/>
          <w:szCs w:val="28"/>
        </w:rPr>
        <w:t>各企业</w:t>
      </w:r>
      <w:r w:rsidRPr="0050561C">
        <w:rPr>
          <w:rFonts w:hint="eastAsia"/>
          <w:b/>
          <w:sz w:val="28"/>
          <w:szCs w:val="28"/>
        </w:rPr>
        <w:t>集团构成分析</w:t>
      </w:r>
    </w:p>
    <w:p w:rsidR="00295266" w:rsidRDefault="00295266" w:rsidP="0050561C">
      <w:pPr>
        <w:spacing w:line="360" w:lineRule="auto"/>
        <w:jc w:val="center"/>
        <w:rPr>
          <w:sz w:val="28"/>
          <w:szCs w:val="28"/>
        </w:rPr>
      </w:pPr>
      <w:r w:rsidRPr="00A35E3C">
        <w:rPr>
          <w:noProof/>
          <w:sz w:val="28"/>
          <w:szCs w:val="28"/>
        </w:rPr>
        <w:pict>
          <v:shape id="_x0000_i1031" type="#_x0000_t75" style="width:587.25pt;height:186.75pt;visibility:visible">
            <v:imagedata r:id="rId18" o:title="" cropbottom="-88f"/>
            <o:lock v:ext="edit" aspectratio="f"/>
          </v:shape>
        </w:pict>
      </w:r>
    </w:p>
    <w:p w:rsidR="00295266" w:rsidRDefault="00295266" w:rsidP="00526AA4">
      <w:pPr>
        <w:spacing w:line="360" w:lineRule="auto"/>
        <w:ind w:firstLineChars="200" w:firstLine="31680"/>
        <w:rPr>
          <w:sz w:val="28"/>
          <w:szCs w:val="28"/>
        </w:rPr>
      </w:pPr>
      <w:r>
        <w:rPr>
          <w:sz w:val="28"/>
          <w:szCs w:val="28"/>
        </w:rPr>
        <w:t>2012</w:t>
      </w:r>
      <w:r>
        <w:rPr>
          <w:rFonts w:hint="eastAsia"/>
          <w:sz w:val="28"/>
          <w:szCs w:val="28"/>
        </w:rPr>
        <w:t>年以来，行业</w:t>
      </w:r>
      <w:r w:rsidRPr="00DB3952">
        <w:rPr>
          <w:rFonts w:hint="eastAsia"/>
          <w:b/>
          <w:sz w:val="28"/>
          <w:szCs w:val="28"/>
        </w:rPr>
        <w:t>新签合同总额</w:t>
      </w:r>
      <w:r>
        <w:rPr>
          <w:rFonts w:hint="eastAsia"/>
          <w:sz w:val="28"/>
          <w:szCs w:val="28"/>
        </w:rPr>
        <w:t>按各企业集团的占比，由高到低分别为：中电工程</w:t>
      </w:r>
      <w:r>
        <w:rPr>
          <w:sz w:val="28"/>
          <w:szCs w:val="28"/>
        </w:rPr>
        <w:t>1535.27</w:t>
      </w:r>
      <w:r>
        <w:rPr>
          <w:rFonts w:hint="eastAsia"/>
          <w:sz w:val="28"/>
          <w:szCs w:val="28"/>
        </w:rPr>
        <w:t>亿元，占</w:t>
      </w:r>
      <w:r>
        <w:rPr>
          <w:sz w:val="28"/>
          <w:szCs w:val="28"/>
        </w:rPr>
        <w:t>36.9%</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101</w:t>
      </w:r>
      <w:r>
        <w:rPr>
          <w:rFonts w:hint="eastAsia"/>
          <w:sz w:val="28"/>
          <w:szCs w:val="28"/>
        </w:rPr>
        <w:t>亿元，增长了</w:t>
      </w:r>
      <w:r>
        <w:rPr>
          <w:sz w:val="28"/>
          <w:szCs w:val="28"/>
        </w:rPr>
        <w:t>31.11%</w:t>
      </w:r>
      <w:r>
        <w:rPr>
          <w:rFonts w:hint="eastAsia"/>
          <w:sz w:val="28"/>
          <w:szCs w:val="28"/>
        </w:rPr>
        <w:t>，</w:t>
      </w:r>
      <w:r>
        <w:rPr>
          <w:sz w:val="28"/>
          <w:szCs w:val="28"/>
        </w:rPr>
        <w:t>2012</w:t>
      </w:r>
      <w:r>
        <w:rPr>
          <w:rFonts w:hint="eastAsia"/>
          <w:sz w:val="28"/>
          <w:szCs w:val="28"/>
        </w:rPr>
        <w:t>年以来平均增长速度</w:t>
      </w:r>
      <w:r>
        <w:rPr>
          <w:sz w:val="28"/>
          <w:szCs w:val="28"/>
        </w:rPr>
        <w:t>9.45%</w:t>
      </w:r>
      <w:r>
        <w:rPr>
          <w:rFonts w:hint="eastAsia"/>
          <w:sz w:val="28"/>
          <w:szCs w:val="28"/>
        </w:rPr>
        <w:t>，增速位居第三；中国能建集团</w:t>
      </w:r>
      <w:r>
        <w:rPr>
          <w:sz w:val="28"/>
          <w:szCs w:val="28"/>
        </w:rPr>
        <w:t>1183.81</w:t>
      </w:r>
      <w:r>
        <w:rPr>
          <w:rFonts w:hint="eastAsia"/>
          <w:sz w:val="28"/>
          <w:szCs w:val="28"/>
        </w:rPr>
        <w:t>亿元，占</w:t>
      </w:r>
      <w:r>
        <w:rPr>
          <w:sz w:val="28"/>
          <w:szCs w:val="28"/>
        </w:rPr>
        <w:t>28.45%</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44.9</w:t>
      </w:r>
      <w:r>
        <w:rPr>
          <w:rFonts w:hint="eastAsia"/>
          <w:sz w:val="28"/>
          <w:szCs w:val="28"/>
        </w:rPr>
        <w:t>亿元，增长了</w:t>
      </w:r>
      <w:r>
        <w:rPr>
          <w:sz w:val="28"/>
          <w:szCs w:val="28"/>
        </w:rPr>
        <w:t>17.87%</w:t>
      </w:r>
      <w:r>
        <w:rPr>
          <w:rFonts w:hint="eastAsia"/>
          <w:sz w:val="28"/>
          <w:szCs w:val="28"/>
        </w:rPr>
        <w:t>，</w:t>
      </w:r>
      <w:r>
        <w:rPr>
          <w:sz w:val="28"/>
          <w:szCs w:val="28"/>
        </w:rPr>
        <w:t>2012</w:t>
      </w:r>
      <w:r>
        <w:rPr>
          <w:rFonts w:hint="eastAsia"/>
          <w:sz w:val="28"/>
          <w:szCs w:val="28"/>
        </w:rPr>
        <w:t>年以来平均增长速度</w:t>
      </w:r>
      <w:r>
        <w:rPr>
          <w:sz w:val="28"/>
          <w:szCs w:val="28"/>
        </w:rPr>
        <w:t>5.63%</w:t>
      </w:r>
      <w:r>
        <w:rPr>
          <w:rFonts w:hint="eastAsia"/>
          <w:sz w:val="28"/>
          <w:szCs w:val="28"/>
        </w:rPr>
        <w:t>，增速最低；其他企业</w:t>
      </w:r>
      <w:r>
        <w:rPr>
          <w:sz w:val="28"/>
          <w:szCs w:val="28"/>
        </w:rPr>
        <w:t>793.95</w:t>
      </w:r>
      <w:r>
        <w:rPr>
          <w:rFonts w:hint="eastAsia"/>
          <w:sz w:val="28"/>
          <w:szCs w:val="28"/>
        </w:rPr>
        <w:t>亿元，占</w:t>
      </w:r>
      <w:r>
        <w:rPr>
          <w:sz w:val="28"/>
          <w:szCs w:val="28"/>
        </w:rPr>
        <w:t>19.08%</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104.86</w:t>
      </w:r>
      <w:r>
        <w:rPr>
          <w:rFonts w:hint="eastAsia"/>
          <w:sz w:val="28"/>
          <w:szCs w:val="28"/>
        </w:rPr>
        <w:t>亿元，增长了</w:t>
      </w:r>
      <w:r>
        <w:rPr>
          <w:sz w:val="28"/>
          <w:szCs w:val="28"/>
        </w:rPr>
        <w:t>76.98%</w:t>
      </w:r>
      <w:r>
        <w:rPr>
          <w:rFonts w:hint="eastAsia"/>
          <w:sz w:val="28"/>
          <w:szCs w:val="28"/>
        </w:rPr>
        <w:t>，</w:t>
      </w:r>
      <w:r>
        <w:rPr>
          <w:sz w:val="28"/>
          <w:szCs w:val="28"/>
        </w:rPr>
        <w:t>2012</w:t>
      </w:r>
      <w:r>
        <w:rPr>
          <w:rFonts w:hint="eastAsia"/>
          <w:sz w:val="28"/>
          <w:szCs w:val="28"/>
        </w:rPr>
        <w:t>年以来平均增长速度</w:t>
      </w:r>
      <w:r>
        <w:rPr>
          <w:sz w:val="28"/>
          <w:szCs w:val="28"/>
        </w:rPr>
        <w:t>20.96%</w:t>
      </w:r>
      <w:r>
        <w:rPr>
          <w:rFonts w:hint="eastAsia"/>
          <w:sz w:val="28"/>
          <w:szCs w:val="28"/>
        </w:rPr>
        <w:t>，增速位居第二；中国电建集团</w:t>
      </w:r>
      <w:r>
        <w:rPr>
          <w:sz w:val="28"/>
          <w:szCs w:val="28"/>
        </w:rPr>
        <w:t>647.84</w:t>
      </w:r>
      <w:r>
        <w:rPr>
          <w:rFonts w:hint="eastAsia"/>
          <w:sz w:val="28"/>
          <w:szCs w:val="28"/>
        </w:rPr>
        <w:t>亿元，占</w:t>
      </w:r>
      <w:r>
        <w:rPr>
          <w:sz w:val="28"/>
          <w:szCs w:val="28"/>
        </w:rPr>
        <w:t>15.57%</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158.73</w:t>
      </w:r>
      <w:r>
        <w:rPr>
          <w:rFonts w:hint="eastAsia"/>
          <w:sz w:val="28"/>
          <w:szCs w:val="28"/>
        </w:rPr>
        <w:t>亿元，增长了</w:t>
      </w:r>
      <w:r>
        <w:rPr>
          <w:sz w:val="28"/>
          <w:szCs w:val="28"/>
        </w:rPr>
        <w:t>195.7%</w:t>
      </w:r>
      <w:r>
        <w:rPr>
          <w:rFonts w:hint="eastAsia"/>
          <w:sz w:val="28"/>
          <w:szCs w:val="28"/>
        </w:rPr>
        <w:t>，</w:t>
      </w:r>
      <w:r>
        <w:rPr>
          <w:sz w:val="28"/>
          <w:szCs w:val="28"/>
        </w:rPr>
        <w:t>2012</w:t>
      </w:r>
      <w:r>
        <w:rPr>
          <w:rFonts w:hint="eastAsia"/>
          <w:sz w:val="28"/>
          <w:szCs w:val="28"/>
        </w:rPr>
        <w:t>年以来平均增长速度</w:t>
      </w:r>
      <w:r>
        <w:rPr>
          <w:sz w:val="28"/>
          <w:szCs w:val="28"/>
        </w:rPr>
        <w:t>43.53%</w:t>
      </w:r>
      <w:r>
        <w:rPr>
          <w:rFonts w:hint="eastAsia"/>
          <w:sz w:val="28"/>
          <w:szCs w:val="28"/>
        </w:rPr>
        <w:t>，增速最高。</w:t>
      </w:r>
    </w:p>
    <w:p w:rsidR="00295266" w:rsidRDefault="00295266" w:rsidP="00526AA4">
      <w:pPr>
        <w:spacing w:line="360" w:lineRule="auto"/>
        <w:ind w:firstLineChars="600" w:firstLine="31680"/>
        <w:rPr>
          <w:sz w:val="28"/>
          <w:szCs w:val="28"/>
        </w:rPr>
      </w:pPr>
    </w:p>
    <w:p w:rsidR="00295266" w:rsidRDefault="00295266" w:rsidP="00526AA4">
      <w:pPr>
        <w:spacing w:line="360" w:lineRule="auto"/>
        <w:ind w:firstLineChars="600" w:firstLine="31680"/>
        <w:rPr>
          <w:sz w:val="28"/>
          <w:szCs w:val="28"/>
        </w:rPr>
      </w:pPr>
    </w:p>
    <w:p w:rsidR="00295266" w:rsidRPr="0050561C" w:rsidRDefault="00295266" w:rsidP="00526AA4">
      <w:pPr>
        <w:spacing w:line="360" w:lineRule="auto"/>
        <w:ind w:firstLineChars="196" w:firstLine="31680"/>
        <w:rPr>
          <w:b/>
          <w:sz w:val="28"/>
          <w:szCs w:val="28"/>
        </w:rPr>
      </w:pPr>
      <w:r w:rsidRPr="0050561C">
        <w:rPr>
          <w:rFonts w:hint="eastAsia"/>
          <w:b/>
          <w:sz w:val="28"/>
          <w:szCs w:val="28"/>
        </w:rPr>
        <w:t>新签总承包合同额</w:t>
      </w:r>
      <w:r>
        <w:rPr>
          <w:rFonts w:hint="eastAsia"/>
          <w:b/>
          <w:sz w:val="28"/>
          <w:szCs w:val="28"/>
        </w:rPr>
        <w:t>各企业</w:t>
      </w:r>
      <w:r w:rsidRPr="0050561C">
        <w:rPr>
          <w:rFonts w:hint="eastAsia"/>
          <w:b/>
          <w:sz w:val="28"/>
          <w:szCs w:val="28"/>
        </w:rPr>
        <w:t>集团构成分析</w:t>
      </w:r>
    </w:p>
    <w:p w:rsidR="00295266" w:rsidRPr="00EB49D7" w:rsidRDefault="00295266" w:rsidP="0050561C">
      <w:pPr>
        <w:spacing w:line="360" w:lineRule="auto"/>
        <w:jc w:val="center"/>
        <w:rPr>
          <w:sz w:val="28"/>
          <w:szCs w:val="28"/>
        </w:rPr>
      </w:pPr>
      <w:r w:rsidRPr="00A35E3C">
        <w:rPr>
          <w:noProof/>
          <w:sz w:val="28"/>
          <w:szCs w:val="28"/>
        </w:rPr>
        <w:pict>
          <v:shape id="图表 13" o:spid="_x0000_i1032" type="#_x0000_t75" style="width:582.75pt;height:176.25pt;visibility:visible">
            <v:imagedata r:id="rId19" o:title=""/>
            <o:lock v:ext="edit" aspectratio="f"/>
          </v:shape>
        </w:pict>
      </w:r>
    </w:p>
    <w:p w:rsidR="00295266" w:rsidRPr="00933F7A" w:rsidRDefault="00295266" w:rsidP="00526AA4">
      <w:pPr>
        <w:spacing w:line="360" w:lineRule="auto"/>
        <w:ind w:firstLineChars="200" w:firstLine="31680"/>
        <w:rPr>
          <w:sz w:val="28"/>
          <w:szCs w:val="28"/>
        </w:rPr>
      </w:pPr>
      <w:r>
        <w:rPr>
          <w:sz w:val="28"/>
          <w:szCs w:val="28"/>
        </w:rPr>
        <w:t>2012</w:t>
      </w:r>
      <w:r>
        <w:rPr>
          <w:rFonts w:hint="eastAsia"/>
          <w:sz w:val="28"/>
          <w:szCs w:val="28"/>
        </w:rPr>
        <w:t>年以来，行业</w:t>
      </w:r>
      <w:r w:rsidRPr="008A2150">
        <w:rPr>
          <w:rFonts w:hint="eastAsia"/>
          <w:b/>
          <w:sz w:val="28"/>
          <w:szCs w:val="28"/>
        </w:rPr>
        <w:t>新签总承包合同额</w:t>
      </w:r>
      <w:r>
        <w:rPr>
          <w:rFonts w:hint="eastAsia"/>
          <w:sz w:val="28"/>
          <w:szCs w:val="28"/>
        </w:rPr>
        <w:t>按各企业集团的占比，由高到低分别为：中电工程</w:t>
      </w:r>
      <w:r>
        <w:rPr>
          <w:sz w:val="28"/>
          <w:szCs w:val="28"/>
        </w:rPr>
        <w:t>1265.64</w:t>
      </w:r>
      <w:r>
        <w:rPr>
          <w:rFonts w:hint="eastAsia"/>
          <w:sz w:val="28"/>
          <w:szCs w:val="28"/>
        </w:rPr>
        <w:t>亿元，占</w:t>
      </w:r>
      <w:r>
        <w:rPr>
          <w:sz w:val="28"/>
          <w:szCs w:val="28"/>
        </w:rPr>
        <w:t>39.06%</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112.24</w:t>
      </w:r>
      <w:r>
        <w:rPr>
          <w:rFonts w:hint="eastAsia"/>
          <w:sz w:val="28"/>
          <w:szCs w:val="28"/>
        </w:rPr>
        <w:t>亿元，增长了</w:t>
      </w:r>
      <w:r>
        <w:rPr>
          <w:sz w:val="28"/>
          <w:szCs w:val="28"/>
        </w:rPr>
        <w:t>44.46%</w:t>
      </w:r>
      <w:r>
        <w:rPr>
          <w:rFonts w:hint="eastAsia"/>
          <w:sz w:val="28"/>
          <w:szCs w:val="28"/>
        </w:rPr>
        <w:t>，</w:t>
      </w:r>
      <w:r>
        <w:rPr>
          <w:sz w:val="28"/>
          <w:szCs w:val="28"/>
        </w:rPr>
        <w:t>2012</w:t>
      </w:r>
      <w:r>
        <w:rPr>
          <w:rFonts w:hint="eastAsia"/>
          <w:sz w:val="28"/>
          <w:szCs w:val="28"/>
        </w:rPr>
        <w:t>年以来平均增长速度</w:t>
      </w:r>
      <w:r>
        <w:rPr>
          <w:sz w:val="28"/>
          <w:szCs w:val="28"/>
        </w:rPr>
        <w:t>13.04%</w:t>
      </w:r>
      <w:r>
        <w:rPr>
          <w:rFonts w:hint="eastAsia"/>
          <w:sz w:val="28"/>
          <w:szCs w:val="28"/>
        </w:rPr>
        <w:t>，增速位居第三；中国能建集团</w:t>
      </w:r>
      <w:r>
        <w:rPr>
          <w:sz w:val="28"/>
          <w:szCs w:val="28"/>
        </w:rPr>
        <w:t>938.2</w:t>
      </w:r>
      <w:r>
        <w:rPr>
          <w:rFonts w:hint="eastAsia"/>
          <w:sz w:val="28"/>
          <w:szCs w:val="28"/>
        </w:rPr>
        <w:t>亿元，占</w:t>
      </w:r>
      <w:r>
        <w:rPr>
          <w:sz w:val="28"/>
          <w:szCs w:val="28"/>
        </w:rPr>
        <w:t>28.95%</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53.34</w:t>
      </w:r>
      <w:r>
        <w:rPr>
          <w:rFonts w:hint="eastAsia"/>
          <w:sz w:val="28"/>
          <w:szCs w:val="28"/>
        </w:rPr>
        <w:t>亿元，增长了</w:t>
      </w:r>
      <w:r>
        <w:rPr>
          <w:sz w:val="28"/>
          <w:szCs w:val="28"/>
        </w:rPr>
        <w:t>28.72%</w:t>
      </w:r>
      <w:r>
        <w:rPr>
          <w:rFonts w:hint="eastAsia"/>
          <w:sz w:val="28"/>
          <w:szCs w:val="28"/>
        </w:rPr>
        <w:t>，</w:t>
      </w:r>
      <w:r>
        <w:rPr>
          <w:sz w:val="28"/>
          <w:szCs w:val="28"/>
        </w:rPr>
        <w:t>2012</w:t>
      </w:r>
      <w:r>
        <w:rPr>
          <w:rFonts w:hint="eastAsia"/>
          <w:sz w:val="28"/>
          <w:szCs w:val="28"/>
        </w:rPr>
        <w:t>年以来平均增长速度</w:t>
      </w:r>
      <w:r>
        <w:rPr>
          <w:sz w:val="28"/>
          <w:szCs w:val="28"/>
        </w:rPr>
        <w:t>8.78%</w:t>
      </w:r>
      <w:r>
        <w:rPr>
          <w:rFonts w:hint="eastAsia"/>
          <w:sz w:val="28"/>
          <w:szCs w:val="28"/>
        </w:rPr>
        <w:t>，增速最低；其他企业</w:t>
      </w:r>
      <w:r>
        <w:rPr>
          <w:sz w:val="28"/>
          <w:szCs w:val="28"/>
        </w:rPr>
        <w:t>522.76</w:t>
      </w:r>
      <w:r>
        <w:rPr>
          <w:rFonts w:hint="eastAsia"/>
          <w:sz w:val="28"/>
          <w:szCs w:val="28"/>
        </w:rPr>
        <w:t>亿元，占</w:t>
      </w:r>
      <w:r>
        <w:rPr>
          <w:sz w:val="28"/>
          <w:szCs w:val="28"/>
        </w:rPr>
        <w:t>16.13%</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96.4</w:t>
      </w:r>
      <w:r>
        <w:rPr>
          <w:rFonts w:hint="eastAsia"/>
          <w:sz w:val="28"/>
          <w:szCs w:val="28"/>
        </w:rPr>
        <w:t>亿元，增长了</w:t>
      </w:r>
      <w:r>
        <w:rPr>
          <w:sz w:val="28"/>
          <w:szCs w:val="28"/>
        </w:rPr>
        <w:t>126.63%</w:t>
      </w:r>
      <w:r>
        <w:rPr>
          <w:rFonts w:hint="eastAsia"/>
          <w:sz w:val="28"/>
          <w:szCs w:val="28"/>
        </w:rPr>
        <w:t>，</w:t>
      </w:r>
      <w:r>
        <w:rPr>
          <w:sz w:val="28"/>
          <w:szCs w:val="28"/>
        </w:rPr>
        <w:t>2012</w:t>
      </w:r>
      <w:r>
        <w:rPr>
          <w:rFonts w:hint="eastAsia"/>
          <w:sz w:val="28"/>
          <w:szCs w:val="28"/>
        </w:rPr>
        <w:t>年以来平均增长速度</w:t>
      </w:r>
      <w:r>
        <w:rPr>
          <w:sz w:val="28"/>
          <w:szCs w:val="28"/>
        </w:rPr>
        <w:t>31.35%</w:t>
      </w:r>
      <w:r>
        <w:rPr>
          <w:rFonts w:hint="eastAsia"/>
          <w:sz w:val="28"/>
          <w:szCs w:val="28"/>
        </w:rPr>
        <w:t>，增速位居第二；中国电建集团</w:t>
      </w:r>
      <w:r>
        <w:rPr>
          <w:sz w:val="28"/>
          <w:szCs w:val="28"/>
        </w:rPr>
        <w:t>514.01</w:t>
      </w:r>
      <w:r>
        <w:rPr>
          <w:rFonts w:hint="eastAsia"/>
          <w:sz w:val="28"/>
          <w:szCs w:val="28"/>
        </w:rPr>
        <w:t>亿元，占</w:t>
      </w:r>
      <w:r>
        <w:rPr>
          <w:sz w:val="28"/>
          <w:szCs w:val="28"/>
        </w:rPr>
        <w:t>15.86%</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159.15</w:t>
      </w:r>
      <w:r>
        <w:rPr>
          <w:rFonts w:hint="eastAsia"/>
          <w:sz w:val="28"/>
          <w:szCs w:val="28"/>
        </w:rPr>
        <w:t>亿元，增长了</w:t>
      </w:r>
      <w:r>
        <w:rPr>
          <w:sz w:val="28"/>
          <w:szCs w:val="28"/>
        </w:rPr>
        <w:t>315.84%</w:t>
      </w:r>
      <w:r>
        <w:rPr>
          <w:rFonts w:hint="eastAsia"/>
          <w:sz w:val="28"/>
          <w:szCs w:val="28"/>
        </w:rPr>
        <w:t>，</w:t>
      </w:r>
      <w:r>
        <w:rPr>
          <w:sz w:val="28"/>
          <w:szCs w:val="28"/>
        </w:rPr>
        <w:t>2012</w:t>
      </w:r>
      <w:r>
        <w:rPr>
          <w:rFonts w:hint="eastAsia"/>
          <w:sz w:val="28"/>
          <w:szCs w:val="28"/>
        </w:rPr>
        <w:t>年以来平均增长速度</w:t>
      </w:r>
      <w:r>
        <w:rPr>
          <w:sz w:val="28"/>
          <w:szCs w:val="28"/>
        </w:rPr>
        <w:t>60.81%</w:t>
      </w:r>
      <w:r>
        <w:rPr>
          <w:rFonts w:hint="eastAsia"/>
          <w:sz w:val="28"/>
          <w:szCs w:val="28"/>
        </w:rPr>
        <w:t>，增速最高。突出特点，权重较大的</w:t>
      </w:r>
      <w:r w:rsidRPr="00933F7A">
        <w:rPr>
          <w:rFonts w:hint="eastAsia"/>
          <w:sz w:val="28"/>
          <w:szCs w:val="28"/>
        </w:rPr>
        <w:t>中电工程及中国能建集团，增长速度均较低，分别为</w:t>
      </w:r>
      <w:r w:rsidRPr="00933F7A">
        <w:rPr>
          <w:sz w:val="28"/>
          <w:szCs w:val="28"/>
        </w:rPr>
        <w:t>13.04%</w:t>
      </w:r>
      <w:r w:rsidRPr="00933F7A">
        <w:rPr>
          <w:rFonts w:hint="eastAsia"/>
          <w:sz w:val="28"/>
          <w:szCs w:val="28"/>
        </w:rPr>
        <w:t>及</w:t>
      </w:r>
      <w:r w:rsidRPr="00933F7A">
        <w:rPr>
          <w:sz w:val="28"/>
          <w:szCs w:val="28"/>
        </w:rPr>
        <w:t>8.78%</w:t>
      </w:r>
      <w:r w:rsidRPr="00933F7A">
        <w:rPr>
          <w:rFonts w:hint="eastAsia"/>
          <w:sz w:val="28"/>
          <w:szCs w:val="28"/>
        </w:rPr>
        <w:t>，权重较低的中国电建集团及其他企业，增速较高，分别为</w:t>
      </w:r>
      <w:r w:rsidRPr="00933F7A">
        <w:rPr>
          <w:sz w:val="28"/>
          <w:szCs w:val="28"/>
        </w:rPr>
        <w:t>60.81%</w:t>
      </w:r>
      <w:r w:rsidRPr="00933F7A">
        <w:rPr>
          <w:rFonts w:hint="eastAsia"/>
          <w:sz w:val="28"/>
          <w:szCs w:val="28"/>
        </w:rPr>
        <w:t>及</w:t>
      </w:r>
      <w:r w:rsidRPr="00933F7A">
        <w:rPr>
          <w:sz w:val="28"/>
          <w:szCs w:val="28"/>
        </w:rPr>
        <w:t>31.35%</w:t>
      </w:r>
      <w:r w:rsidRPr="00933F7A">
        <w:rPr>
          <w:rFonts w:hint="eastAsia"/>
          <w:sz w:val="28"/>
          <w:szCs w:val="28"/>
        </w:rPr>
        <w:t>。</w:t>
      </w:r>
    </w:p>
    <w:p w:rsidR="00295266" w:rsidRDefault="00295266" w:rsidP="00EA1E61">
      <w:pPr>
        <w:spacing w:line="360" w:lineRule="auto"/>
        <w:rPr>
          <w:sz w:val="28"/>
          <w:szCs w:val="28"/>
        </w:rPr>
      </w:pPr>
    </w:p>
    <w:p w:rsidR="00295266" w:rsidRPr="00EA1E61" w:rsidRDefault="00295266" w:rsidP="00526AA4">
      <w:pPr>
        <w:spacing w:line="360" w:lineRule="auto"/>
        <w:ind w:firstLineChars="200" w:firstLine="31680"/>
        <w:rPr>
          <w:b/>
          <w:sz w:val="28"/>
          <w:szCs w:val="28"/>
        </w:rPr>
      </w:pPr>
      <w:r w:rsidRPr="00EA1E61">
        <w:rPr>
          <w:rFonts w:hint="eastAsia"/>
          <w:b/>
          <w:sz w:val="28"/>
          <w:szCs w:val="28"/>
        </w:rPr>
        <w:t>新签勘测设计咨询合同额</w:t>
      </w:r>
      <w:r>
        <w:rPr>
          <w:rFonts w:hint="eastAsia"/>
          <w:b/>
          <w:sz w:val="28"/>
          <w:szCs w:val="28"/>
        </w:rPr>
        <w:t>各企业</w:t>
      </w:r>
      <w:r w:rsidRPr="00EA1E61">
        <w:rPr>
          <w:rFonts w:hint="eastAsia"/>
          <w:b/>
          <w:sz w:val="28"/>
          <w:szCs w:val="28"/>
        </w:rPr>
        <w:t>集团构成分析</w:t>
      </w:r>
    </w:p>
    <w:p w:rsidR="00295266" w:rsidRDefault="00295266" w:rsidP="00EA1E61">
      <w:pPr>
        <w:spacing w:line="360" w:lineRule="auto"/>
        <w:jc w:val="center"/>
        <w:rPr>
          <w:sz w:val="28"/>
          <w:szCs w:val="28"/>
        </w:rPr>
      </w:pPr>
      <w:r w:rsidRPr="00A35E3C">
        <w:rPr>
          <w:noProof/>
          <w:sz w:val="28"/>
          <w:szCs w:val="28"/>
        </w:rPr>
        <w:pict>
          <v:shape id="图表 14" o:spid="_x0000_i1033" type="#_x0000_t75" style="width:583.5pt;height:168.75pt;visibility:visible">
            <v:imagedata r:id="rId20" o:title=""/>
            <o:lock v:ext="edit" aspectratio="f"/>
          </v:shape>
        </w:pict>
      </w:r>
    </w:p>
    <w:p w:rsidR="00295266" w:rsidRDefault="00295266" w:rsidP="00526AA4">
      <w:pPr>
        <w:spacing w:line="360" w:lineRule="auto"/>
        <w:ind w:firstLineChars="200" w:firstLine="31680"/>
        <w:rPr>
          <w:sz w:val="28"/>
          <w:szCs w:val="28"/>
        </w:rPr>
      </w:pPr>
      <w:r>
        <w:rPr>
          <w:sz w:val="28"/>
          <w:szCs w:val="28"/>
        </w:rPr>
        <w:t>2012</w:t>
      </w:r>
      <w:r>
        <w:rPr>
          <w:rFonts w:hint="eastAsia"/>
          <w:sz w:val="28"/>
          <w:szCs w:val="28"/>
        </w:rPr>
        <w:t>年以来，行业</w:t>
      </w:r>
      <w:r w:rsidRPr="008A2150">
        <w:rPr>
          <w:rFonts w:hint="eastAsia"/>
          <w:b/>
          <w:sz w:val="28"/>
          <w:szCs w:val="28"/>
        </w:rPr>
        <w:t>新签勘测设计咨询合同额</w:t>
      </w:r>
      <w:r>
        <w:rPr>
          <w:rFonts w:hint="eastAsia"/>
          <w:sz w:val="28"/>
          <w:szCs w:val="28"/>
        </w:rPr>
        <w:t>按各企业集团占比，由高到低分别为：其他企业</w:t>
      </w:r>
      <w:r>
        <w:rPr>
          <w:sz w:val="28"/>
          <w:szCs w:val="28"/>
        </w:rPr>
        <w:t>271.19</w:t>
      </w:r>
      <w:r>
        <w:rPr>
          <w:rFonts w:hint="eastAsia"/>
          <w:sz w:val="28"/>
          <w:szCs w:val="28"/>
        </w:rPr>
        <w:t>亿元，占</w:t>
      </w:r>
      <w:r>
        <w:rPr>
          <w:sz w:val="28"/>
          <w:szCs w:val="28"/>
        </w:rPr>
        <w:t>29.47%</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8.46</w:t>
      </w:r>
      <w:r>
        <w:rPr>
          <w:rFonts w:hint="eastAsia"/>
          <w:sz w:val="28"/>
          <w:szCs w:val="28"/>
        </w:rPr>
        <w:t>亿元，增长了</w:t>
      </w:r>
      <w:r>
        <w:rPr>
          <w:sz w:val="28"/>
          <w:szCs w:val="28"/>
        </w:rPr>
        <w:t>14.08%</w:t>
      </w:r>
      <w:r>
        <w:rPr>
          <w:rFonts w:hint="eastAsia"/>
          <w:sz w:val="28"/>
          <w:szCs w:val="28"/>
        </w:rPr>
        <w:t>，</w:t>
      </w:r>
      <w:r>
        <w:rPr>
          <w:sz w:val="28"/>
          <w:szCs w:val="28"/>
        </w:rPr>
        <w:t>2012</w:t>
      </w:r>
      <w:r>
        <w:rPr>
          <w:rFonts w:hint="eastAsia"/>
          <w:sz w:val="28"/>
          <w:szCs w:val="28"/>
        </w:rPr>
        <w:t>年以来平均增长速度</w:t>
      </w:r>
      <w:r>
        <w:rPr>
          <w:sz w:val="28"/>
          <w:szCs w:val="28"/>
        </w:rPr>
        <w:t>4.49%</w:t>
      </w:r>
      <w:r>
        <w:rPr>
          <w:rFonts w:hint="eastAsia"/>
          <w:sz w:val="28"/>
          <w:szCs w:val="28"/>
        </w:rPr>
        <w:t>，仅该企业集团为正增长；中电工程</w:t>
      </w:r>
      <w:r>
        <w:rPr>
          <w:sz w:val="28"/>
          <w:szCs w:val="28"/>
        </w:rPr>
        <w:t>269.63</w:t>
      </w:r>
      <w:r>
        <w:rPr>
          <w:rFonts w:hint="eastAsia"/>
          <w:sz w:val="28"/>
          <w:szCs w:val="28"/>
        </w:rPr>
        <w:t>亿元，占</w:t>
      </w:r>
      <w:r>
        <w:rPr>
          <w:sz w:val="28"/>
          <w:szCs w:val="28"/>
        </w:rPr>
        <w:t>29.3%</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年减少了</w:t>
      </w:r>
      <w:r>
        <w:rPr>
          <w:sz w:val="28"/>
          <w:szCs w:val="28"/>
        </w:rPr>
        <w:t>11.24</w:t>
      </w:r>
      <w:r>
        <w:rPr>
          <w:rFonts w:hint="eastAsia"/>
          <w:sz w:val="28"/>
          <w:szCs w:val="28"/>
        </w:rPr>
        <w:t>亿元，减少</w:t>
      </w:r>
      <w:r w:rsidRPr="005F442F">
        <w:rPr>
          <w:rFonts w:hint="eastAsia"/>
          <w:sz w:val="28"/>
          <w:szCs w:val="28"/>
        </w:rPr>
        <w:t>了</w:t>
      </w:r>
      <w:r w:rsidRPr="005F442F">
        <w:rPr>
          <w:sz w:val="28"/>
          <w:szCs w:val="28"/>
        </w:rPr>
        <w:t>15.57%</w:t>
      </w:r>
      <w:r w:rsidRPr="005F442F">
        <w:rPr>
          <w:rFonts w:hint="eastAsia"/>
          <w:sz w:val="28"/>
          <w:szCs w:val="28"/>
        </w:rPr>
        <w:t>，</w:t>
      </w:r>
      <w:r w:rsidRPr="005F442F">
        <w:rPr>
          <w:sz w:val="28"/>
          <w:szCs w:val="28"/>
        </w:rPr>
        <w:t>2012</w:t>
      </w:r>
      <w:r w:rsidRPr="005F442F">
        <w:rPr>
          <w:rFonts w:hint="eastAsia"/>
          <w:sz w:val="28"/>
          <w:szCs w:val="28"/>
        </w:rPr>
        <w:t>年以来平均增长速度</w:t>
      </w:r>
      <w:r w:rsidRPr="005F442F">
        <w:rPr>
          <w:sz w:val="28"/>
          <w:szCs w:val="28"/>
        </w:rPr>
        <w:t>-5.48%</w:t>
      </w:r>
      <w:r w:rsidRPr="005F442F">
        <w:rPr>
          <w:rFonts w:hint="eastAsia"/>
          <w:sz w:val="28"/>
          <w:szCs w:val="28"/>
        </w:rPr>
        <w:t>，为负增长，下降幅度相对最低；中国能建集团</w:t>
      </w:r>
      <w:r w:rsidRPr="005F442F">
        <w:rPr>
          <w:sz w:val="28"/>
          <w:szCs w:val="28"/>
        </w:rPr>
        <w:t>245.61</w:t>
      </w:r>
      <w:r w:rsidRPr="005F442F">
        <w:rPr>
          <w:rFonts w:hint="eastAsia"/>
          <w:sz w:val="28"/>
          <w:szCs w:val="28"/>
        </w:rPr>
        <w:t>亿元，占</w:t>
      </w:r>
      <w:r w:rsidRPr="005F442F">
        <w:rPr>
          <w:sz w:val="28"/>
          <w:szCs w:val="28"/>
        </w:rPr>
        <w:t>26.69%</w:t>
      </w:r>
      <w:r w:rsidRPr="005F442F">
        <w:rPr>
          <w:rFonts w:hint="eastAsia"/>
          <w:sz w:val="28"/>
          <w:szCs w:val="28"/>
        </w:rPr>
        <w:t>，</w:t>
      </w:r>
      <w:r w:rsidRPr="005F442F">
        <w:rPr>
          <w:sz w:val="28"/>
          <w:szCs w:val="28"/>
        </w:rPr>
        <w:t>2015</w:t>
      </w:r>
      <w:r w:rsidRPr="005F442F">
        <w:rPr>
          <w:rFonts w:hint="eastAsia"/>
          <w:sz w:val="28"/>
          <w:szCs w:val="28"/>
        </w:rPr>
        <w:t>年较</w:t>
      </w:r>
      <w:r w:rsidRPr="005F442F">
        <w:rPr>
          <w:sz w:val="28"/>
          <w:szCs w:val="28"/>
        </w:rPr>
        <w:t>2012</w:t>
      </w:r>
      <w:r w:rsidRPr="005F442F">
        <w:rPr>
          <w:rFonts w:hint="eastAsia"/>
          <w:sz w:val="28"/>
          <w:szCs w:val="28"/>
        </w:rPr>
        <w:t>年减少了</w:t>
      </w:r>
      <w:r w:rsidRPr="005F442F">
        <w:rPr>
          <w:sz w:val="28"/>
          <w:szCs w:val="28"/>
        </w:rPr>
        <w:t>8.44</w:t>
      </w:r>
      <w:r w:rsidRPr="005F442F">
        <w:rPr>
          <w:rFonts w:hint="eastAsia"/>
          <w:sz w:val="28"/>
          <w:szCs w:val="28"/>
        </w:rPr>
        <w:t>亿元，降低了</w:t>
      </w:r>
      <w:r w:rsidRPr="005F442F">
        <w:rPr>
          <w:sz w:val="28"/>
          <w:szCs w:val="28"/>
        </w:rPr>
        <w:t>12.87%</w:t>
      </w:r>
      <w:r w:rsidRPr="005F442F">
        <w:rPr>
          <w:rFonts w:hint="eastAsia"/>
          <w:sz w:val="28"/>
          <w:szCs w:val="28"/>
        </w:rPr>
        <w:t>，</w:t>
      </w:r>
      <w:r w:rsidRPr="005F442F">
        <w:rPr>
          <w:sz w:val="28"/>
          <w:szCs w:val="28"/>
        </w:rPr>
        <w:t>2012</w:t>
      </w:r>
      <w:r w:rsidRPr="005F442F">
        <w:rPr>
          <w:rFonts w:hint="eastAsia"/>
          <w:sz w:val="28"/>
          <w:szCs w:val="28"/>
        </w:rPr>
        <w:t>年以来平均增长速度</w:t>
      </w:r>
      <w:r w:rsidRPr="005F442F">
        <w:rPr>
          <w:sz w:val="28"/>
          <w:szCs w:val="28"/>
        </w:rPr>
        <w:t>-4.49%</w:t>
      </w:r>
      <w:r w:rsidRPr="005F442F">
        <w:rPr>
          <w:rFonts w:hint="eastAsia"/>
          <w:sz w:val="28"/>
          <w:szCs w:val="28"/>
        </w:rPr>
        <w:t>，为负增长，下降幅度位居第二；中国电建集团</w:t>
      </w:r>
      <w:r w:rsidRPr="005F442F">
        <w:rPr>
          <w:sz w:val="28"/>
          <w:szCs w:val="28"/>
        </w:rPr>
        <w:t>133.83</w:t>
      </w:r>
      <w:r w:rsidRPr="005F442F">
        <w:rPr>
          <w:rFonts w:hint="eastAsia"/>
          <w:sz w:val="28"/>
          <w:szCs w:val="28"/>
        </w:rPr>
        <w:t>亿元，占</w:t>
      </w:r>
      <w:r w:rsidRPr="005F442F">
        <w:rPr>
          <w:sz w:val="28"/>
          <w:szCs w:val="28"/>
        </w:rPr>
        <w:t>14.54%</w:t>
      </w:r>
      <w:r w:rsidRPr="005F442F">
        <w:rPr>
          <w:rFonts w:hint="eastAsia"/>
          <w:sz w:val="28"/>
          <w:szCs w:val="28"/>
        </w:rPr>
        <w:t>，</w:t>
      </w:r>
      <w:r w:rsidRPr="005F442F">
        <w:rPr>
          <w:sz w:val="28"/>
          <w:szCs w:val="28"/>
        </w:rPr>
        <w:t>2015</w:t>
      </w:r>
      <w:r w:rsidRPr="005F442F">
        <w:rPr>
          <w:rFonts w:hint="eastAsia"/>
          <w:sz w:val="28"/>
          <w:szCs w:val="28"/>
        </w:rPr>
        <w:t>年较</w:t>
      </w:r>
      <w:r w:rsidRPr="005F442F">
        <w:rPr>
          <w:sz w:val="28"/>
          <w:szCs w:val="28"/>
        </w:rPr>
        <w:t>2012</w:t>
      </w:r>
      <w:r w:rsidRPr="005F442F">
        <w:rPr>
          <w:rFonts w:hint="eastAsia"/>
          <w:sz w:val="28"/>
          <w:szCs w:val="28"/>
        </w:rPr>
        <w:t>年减少了</w:t>
      </w:r>
      <w:r w:rsidRPr="005F442F">
        <w:rPr>
          <w:sz w:val="28"/>
          <w:szCs w:val="28"/>
        </w:rPr>
        <w:t>0.42</w:t>
      </w:r>
      <w:r w:rsidRPr="005F442F">
        <w:rPr>
          <w:rFonts w:hint="eastAsia"/>
          <w:sz w:val="28"/>
          <w:szCs w:val="28"/>
        </w:rPr>
        <w:t>亿元，降低了</w:t>
      </w:r>
      <w:r w:rsidRPr="005F442F">
        <w:rPr>
          <w:sz w:val="28"/>
          <w:szCs w:val="28"/>
        </w:rPr>
        <w:t>1.37%</w:t>
      </w:r>
      <w:r w:rsidRPr="005F442F">
        <w:rPr>
          <w:rFonts w:hint="eastAsia"/>
          <w:sz w:val="28"/>
          <w:szCs w:val="28"/>
        </w:rPr>
        <w:t>，</w:t>
      </w:r>
      <w:r w:rsidRPr="005F442F">
        <w:rPr>
          <w:sz w:val="28"/>
          <w:szCs w:val="28"/>
        </w:rPr>
        <w:t>2012</w:t>
      </w:r>
      <w:r w:rsidRPr="005F442F">
        <w:rPr>
          <w:rFonts w:hint="eastAsia"/>
          <w:sz w:val="28"/>
          <w:szCs w:val="28"/>
        </w:rPr>
        <w:t>年以来平均增长速度</w:t>
      </w:r>
      <w:r w:rsidRPr="005F442F">
        <w:rPr>
          <w:sz w:val="28"/>
          <w:szCs w:val="28"/>
        </w:rPr>
        <w:t>-0.46%</w:t>
      </w:r>
      <w:r w:rsidRPr="005F442F">
        <w:rPr>
          <w:rFonts w:hint="eastAsia"/>
          <w:sz w:val="28"/>
          <w:szCs w:val="28"/>
        </w:rPr>
        <w:t>，略微下降。</w:t>
      </w:r>
    </w:p>
    <w:p w:rsidR="00295266" w:rsidRDefault="00295266" w:rsidP="00526AA4">
      <w:pPr>
        <w:spacing w:line="360" w:lineRule="auto"/>
        <w:ind w:firstLineChars="200" w:firstLine="31680"/>
        <w:rPr>
          <w:sz w:val="28"/>
          <w:szCs w:val="28"/>
        </w:rPr>
      </w:pPr>
    </w:p>
    <w:p w:rsidR="00295266" w:rsidRDefault="00295266" w:rsidP="00E12F5E">
      <w:pPr>
        <w:pStyle w:val="Heading3"/>
        <w:ind w:firstLineChars="196" w:firstLine="31680"/>
        <w:rPr>
          <w:rFonts w:ascii="宋体"/>
          <w:sz w:val="28"/>
          <w:szCs w:val="28"/>
        </w:rPr>
      </w:pPr>
      <w:bookmarkStart w:id="10" w:name="_Toc454457124"/>
      <w:r w:rsidRPr="00EA1E61">
        <w:rPr>
          <w:rFonts w:ascii="宋体" w:hAnsi="宋体"/>
          <w:sz w:val="28"/>
          <w:szCs w:val="28"/>
        </w:rPr>
        <w:t>2</w:t>
      </w:r>
      <w:r w:rsidRPr="00EA1E61">
        <w:rPr>
          <w:rFonts w:ascii="宋体" w:hAnsi="宋体" w:hint="eastAsia"/>
          <w:sz w:val="28"/>
          <w:szCs w:val="28"/>
        </w:rPr>
        <w:t>、境外新签合同额</w:t>
      </w:r>
      <w:bookmarkEnd w:id="10"/>
    </w:p>
    <w:p w:rsidR="00295266" w:rsidRPr="00EA1E61" w:rsidRDefault="00295266" w:rsidP="00EA1E61">
      <w:pPr>
        <w:jc w:val="center"/>
      </w:pPr>
      <w:r w:rsidRPr="00BB4947">
        <w:rPr>
          <w:rFonts w:ascii="宋体" w:hAnsi="宋体"/>
          <w:b/>
          <w:sz w:val="24"/>
        </w:rPr>
        <w:t>2012</w:t>
      </w:r>
      <w:r w:rsidRPr="00BB4947">
        <w:rPr>
          <w:rFonts w:ascii="宋体" w:hAnsi="宋体" w:hint="eastAsia"/>
          <w:b/>
          <w:sz w:val="24"/>
        </w:rPr>
        <w:t>年</w:t>
      </w:r>
      <w:r w:rsidRPr="00BB4947">
        <w:rPr>
          <w:rFonts w:ascii="宋体" w:hAnsi="宋体"/>
          <w:b/>
          <w:sz w:val="24"/>
        </w:rPr>
        <w:t>—2015</w:t>
      </w:r>
      <w:r w:rsidRPr="00BB4947">
        <w:rPr>
          <w:rFonts w:ascii="宋体" w:hAnsi="宋体" w:hint="eastAsia"/>
          <w:b/>
          <w:sz w:val="24"/>
        </w:rPr>
        <w:t>年行业</w:t>
      </w:r>
      <w:r>
        <w:rPr>
          <w:rFonts w:ascii="宋体" w:hAnsi="宋体" w:hint="eastAsia"/>
          <w:b/>
          <w:sz w:val="24"/>
        </w:rPr>
        <w:t>境外新签合同额</w:t>
      </w:r>
      <w:r w:rsidRPr="00BB4947">
        <w:rPr>
          <w:rFonts w:ascii="宋体" w:hAnsi="宋体" w:hint="eastAsia"/>
          <w:b/>
          <w:sz w:val="24"/>
        </w:rPr>
        <w:t>统计表</w:t>
      </w:r>
    </w:p>
    <w:tbl>
      <w:tblPr>
        <w:tblW w:w="4846" w:type="pct"/>
        <w:jc w:val="center"/>
        <w:tblInd w:w="250" w:type="dxa"/>
        <w:tblLook w:val="00A0"/>
      </w:tblPr>
      <w:tblGrid>
        <w:gridCol w:w="3552"/>
        <w:gridCol w:w="1245"/>
        <w:gridCol w:w="1273"/>
        <w:gridCol w:w="1270"/>
        <w:gridCol w:w="1270"/>
        <w:gridCol w:w="1270"/>
        <w:gridCol w:w="2184"/>
        <w:gridCol w:w="1828"/>
      </w:tblGrid>
      <w:tr w:rsidR="00295266" w:rsidRPr="00EF124B" w:rsidTr="00390C4C">
        <w:trPr>
          <w:trHeight w:val="432"/>
          <w:tblHeader/>
          <w:jc w:val="center"/>
        </w:trPr>
        <w:tc>
          <w:tcPr>
            <w:tcW w:w="1278" w:type="pct"/>
            <w:tcBorders>
              <w:top w:val="single" w:sz="4" w:space="0" w:color="auto"/>
              <w:left w:val="single" w:sz="4" w:space="0" w:color="auto"/>
              <w:bottom w:val="single" w:sz="4" w:space="0" w:color="auto"/>
              <w:right w:val="single" w:sz="4" w:space="0" w:color="auto"/>
            </w:tcBorders>
            <w:vAlign w:val="center"/>
          </w:tcPr>
          <w:p w:rsidR="00295266" w:rsidRPr="00EF124B" w:rsidRDefault="00295266" w:rsidP="00D250B7">
            <w:pPr>
              <w:widowControl/>
              <w:spacing w:line="360" w:lineRule="auto"/>
              <w:jc w:val="center"/>
              <w:rPr>
                <w:rFonts w:ascii="宋体" w:cs="宋体"/>
                <w:b/>
                <w:bCs/>
                <w:color w:val="000000"/>
                <w:kern w:val="0"/>
                <w:sz w:val="18"/>
                <w:szCs w:val="18"/>
              </w:rPr>
            </w:pPr>
            <w:r w:rsidRPr="00EF124B">
              <w:rPr>
                <w:rFonts w:ascii="宋体" w:hAnsi="宋体" w:cs="宋体" w:hint="eastAsia"/>
                <w:b/>
                <w:bCs/>
                <w:color w:val="000000"/>
                <w:kern w:val="0"/>
                <w:sz w:val="18"/>
                <w:szCs w:val="18"/>
              </w:rPr>
              <w:t>分类</w:t>
            </w:r>
          </w:p>
        </w:tc>
        <w:tc>
          <w:tcPr>
            <w:tcW w:w="448" w:type="pct"/>
            <w:tcBorders>
              <w:top w:val="single" w:sz="4" w:space="0" w:color="auto"/>
              <w:left w:val="nil"/>
              <w:bottom w:val="single" w:sz="4" w:space="0" w:color="auto"/>
              <w:right w:val="single" w:sz="4" w:space="0" w:color="auto"/>
            </w:tcBorders>
            <w:vAlign w:val="center"/>
          </w:tcPr>
          <w:p w:rsidR="00295266" w:rsidRPr="00EF124B" w:rsidRDefault="00295266" w:rsidP="00D250B7">
            <w:pPr>
              <w:widowControl/>
              <w:spacing w:line="360" w:lineRule="auto"/>
              <w:jc w:val="center"/>
              <w:rPr>
                <w:rFonts w:ascii="宋体" w:cs="宋体"/>
                <w:b/>
                <w:bCs/>
                <w:color w:val="000000"/>
                <w:kern w:val="0"/>
                <w:sz w:val="18"/>
                <w:szCs w:val="18"/>
              </w:rPr>
            </w:pPr>
            <w:r w:rsidRPr="00EF124B">
              <w:rPr>
                <w:rFonts w:ascii="宋体" w:hAnsi="宋体" w:cs="宋体"/>
                <w:b/>
                <w:bCs/>
                <w:color w:val="000000"/>
                <w:kern w:val="0"/>
                <w:sz w:val="18"/>
                <w:szCs w:val="18"/>
              </w:rPr>
              <w:t>2012</w:t>
            </w:r>
            <w:r w:rsidRPr="00EF124B">
              <w:rPr>
                <w:rFonts w:ascii="宋体" w:hAnsi="宋体" w:cs="宋体" w:hint="eastAsia"/>
                <w:b/>
                <w:bCs/>
                <w:color w:val="000000"/>
                <w:kern w:val="0"/>
                <w:sz w:val="18"/>
                <w:szCs w:val="18"/>
              </w:rPr>
              <w:t>年</w:t>
            </w:r>
          </w:p>
        </w:tc>
        <w:tc>
          <w:tcPr>
            <w:tcW w:w="458" w:type="pct"/>
            <w:tcBorders>
              <w:top w:val="single" w:sz="4" w:space="0" w:color="auto"/>
              <w:left w:val="nil"/>
              <w:bottom w:val="single" w:sz="4" w:space="0" w:color="auto"/>
              <w:right w:val="single" w:sz="4" w:space="0" w:color="auto"/>
            </w:tcBorders>
            <w:vAlign w:val="center"/>
          </w:tcPr>
          <w:p w:rsidR="00295266" w:rsidRPr="00EF124B" w:rsidRDefault="00295266" w:rsidP="00D250B7">
            <w:pPr>
              <w:widowControl/>
              <w:spacing w:line="360" w:lineRule="auto"/>
              <w:jc w:val="center"/>
              <w:rPr>
                <w:rFonts w:ascii="宋体" w:cs="宋体"/>
                <w:b/>
                <w:bCs/>
                <w:color w:val="000000"/>
                <w:kern w:val="0"/>
                <w:sz w:val="18"/>
                <w:szCs w:val="18"/>
              </w:rPr>
            </w:pPr>
            <w:r w:rsidRPr="00EF124B">
              <w:rPr>
                <w:rFonts w:ascii="宋体" w:hAnsi="宋体" w:cs="宋体"/>
                <w:b/>
                <w:bCs/>
                <w:color w:val="000000"/>
                <w:kern w:val="0"/>
                <w:sz w:val="18"/>
                <w:szCs w:val="18"/>
              </w:rPr>
              <w:t>2013</w:t>
            </w:r>
            <w:r w:rsidRPr="00EF124B">
              <w:rPr>
                <w:rFonts w:ascii="宋体" w:hAnsi="宋体" w:cs="宋体" w:hint="eastAsia"/>
                <w:b/>
                <w:bCs/>
                <w:color w:val="000000"/>
                <w:kern w:val="0"/>
                <w:sz w:val="18"/>
                <w:szCs w:val="18"/>
              </w:rPr>
              <w:t>年</w:t>
            </w:r>
          </w:p>
        </w:tc>
        <w:tc>
          <w:tcPr>
            <w:tcW w:w="457" w:type="pct"/>
            <w:tcBorders>
              <w:top w:val="single" w:sz="4" w:space="0" w:color="auto"/>
              <w:left w:val="nil"/>
              <w:bottom w:val="single" w:sz="4" w:space="0" w:color="auto"/>
              <w:right w:val="single" w:sz="4" w:space="0" w:color="auto"/>
            </w:tcBorders>
            <w:vAlign w:val="center"/>
          </w:tcPr>
          <w:p w:rsidR="00295266" w:rsidRPr="00EF124B" w:rsidRDefault="00295266" w:rsidP="00D250B7">
            <w:pPr>
              <w:widowControl/>
              <w:spacing w:line="360" w:lineRule="auto"/>
              <w:jc w:val="center"/>
              <w:rPr>
                <w:rFonts w:ascii="宋体" w:cs="宋体"/>
                <w:b/>
                <w:bCs/>
                <w:color w:val="000000"/>
                <w:kern w:val="0"/>
                <w:sz w:val="18"/>
                <w:szCs w:val="18"/>
              </w:rPr>
            </w:pPr>
            <w:r w:rsidRPr="00EF124B">
              <w:rPr>
                <w:rFonts w:ascii="宋体" w:hAnsi="宋体" w:cs="宋体"/>
                <w:b/>
                <w:bCs/>
                <w:color w:val="000000"/>
                <w:kern w:val="0"/>
                <w:sz w:val="18"/>
                <w:szCs w:val="18"/>
              </w:rPr>
              <w:t>2014</w:t>
            </w:r>
            <w:r w:rsidRPr="00EF124B">
              <w:rPr>
                <w:rFonts w:ascii="宋体" w:hAnsi="宋体" w:cs="宋体" w:hint="eastAsia"/>
                <w:b/>
                <w:bCs/>
                <w:color w:val="000000"/>
                <w:kern w:val="0"/>
                <w:sz w:val="18"/>
                <w:szCs w:val="18"/>
              </w:rPr>
              <w:t>年</w:t>
            </w:r>
          </w:p>
        </w:tc>
        <w:tc>
          <w:tcPr>
            <w:tcW w:w="457" w:type="pct"/>
            <w:tcBorders>
              <w:top w:val="single" w:sz="4" w:space="0" w:color="auto"/>
              <w:left w:val="nil"/>
              <w:bottom w:val="single" w:sz="4" w:space="0" w:color="auto"/>
              <w:right w:val="single" w:sz="4" w:space="0" w:color="auto"/>
            </w:tcBorders>
            <w:vAlign w:val="center"/>
          </w:tcPr>
          <w:p w:rsidR="00295266" w:rsidRPr="00EF124B" w:rsidRDefault="00295266" w:rsidP="00D250B7">
            <w:pPr>
              <w:widowControl/>
              <w:spacing w:line="360" w:lineRule="auto"/>
              <w:jc w:val="center"/>
              <w:rPr>
                <w:rFonts w:ascii="宋体" w:cs="宋体"/>
                <w:b/>
                <w:bCs/>
                <w:color w:val="000000"/>
                <w:kern w:val="0"/>
                <w:sz w:val="18"/>
                <w:szCs w:val="18"/>
              </w:rPr>
            </w:pPr>
            <w:r w:rsidRPr="00EF124B">
              <w:rPr>
                <w:rFonts w:ascii="宋体" w:hAnsi="宋体" w:cs="宋体"/>
                <w:b/>
                <w:bCs/>
                <w:color w:val="000000"/>
                <w:kern w:val="0"/>
                <w:sz w:val="18"/>
                <w:szCs w:val="18"/>
              </w:rPr>
              <w:t>2015</w:t>
            </w:r>
            <w:r w:rsidRPr="00EF124B">
              <w:rPr>
                <w:rFonts w:ascii="宋体" w:hAnsi="宋体" w:cs="宋体" w:hint="eastAsia"/>
                <w:b/>
                <w:bCs/>
                <w:color w:val="000000"/>
                <w:kern w:val="0"/>
                <w:sz w:val="18"/>
                <w:szCs w:val="18"/>
              </w:rPr>
              <w:t>年</w:t>
            </w:r>
          </w:p>
        </w:tc>
        <w:tc>
          <w:tcPr>
            <w:tcW w:w="457" w:type="pct"/>
            <w:tcBorders>
              <w:top w:val="single" w:sz="4" w:space="0" w:color="auto"/>
              <w:left w:val="nil"/>
              <w:bottom w:val="single" w:sz="4" w:space="0" w:color="auto"/>
              <w:right w:val="single" w:sz="4" w:space="0" w:color="auto"/>
            </w:tcBorders>
            <w:vAlign w:val="center"/>
          </w:tcPr>
          <w:p w:rsidR="00295266" w:rsidRPr="00EF124B" w:rsidRDefault="00295266" w:rsidP="00D250B7">
            <w:pPr>
              <w:widowControl/>
              <w:spacing w:line="360" w:lineRule="auto"/>
              <w:jc w:val="center"/>
              <w:rPr>
                <w:rFonts w:ascii="宋体" w:cs="宋体"/>
                <w:b/>
                <w:bCs/>
                <w:color w:val="000000"/>
                <w:kern w:val="0"/>
                <w:sz w:val="18"/>
                <w:szCs w:val="18"/>
              </w:rPr>
            </w:pPr>
            <w:r w:rsidRPr="00EF124B">
              <w:rPr>
                <w:rFonts w:ascii="宋体" w:hAnsi="宋体" w:cs="宋体" w:hint="eastAsia"/>
                <w:b/>
                <w:bCs/>
                <w:color w:val="000000"/>
                <w:kern w:val="0"/>
                <w:sz w:val="18"/>
                <w:szCs w:val="18"/>
              </w:rPr>
              <w:t>合计</w:t>
            </w:r>
          </w:p>
        </w:tc>
        <w:tc>
          <w:tcPr>
            <w:tcW w:w="786" w:type="pct"/>
            <w:tcBorders>
              <w:top w:val="single" w:sz="4" w:space="0" w:color="auto"/>
              <w:left w:val="nil"/>
              <w:bottom w:val="single" w:sz="4" w:space="0" w:color="auto"/>
              <w:right w:val="single" w:sz="4" w:space="0" w:color="auto"/>
            </w:tcBorders>
            <w:vAlign w:val="center"/>
          </w:tcPr>
          <w:p w:rsidR="00295266" w:rsidRPr="00EF124B" w:rsidRDefault="00295266" w:rsidP="00D250B7">
            <w:pPr>
              <w:widowControl/>
              <w:spacing w:line="360" w:lineRule="auto"/>
              <w:jc w:val="center"/>
              <w:rPr>
                <w:rFonts w:ascii="宋体" w:cs="宋体"/>
                <w:b/>
                <w:bCs/>
                <w:color w:val="000000"/>
                <w:kern w:val="0"/>
                <w:sz w:val="18"/>
                <w:szCs w:val="18"/>
              </w:rPr>
            </w:pPr>
            <w:r w:rsidRPr="00EF124B">
              <w:rPr>
                <w:rFonts w:ascii="宋体" w:hAnsi="宋体" w:cs="宋体" w:hint="eastAsia"/>
                <w:b/>
                <w:bCs/>
                <w:color w:val="000000"/>
                <w:kern w:val="0"/>
                <w:sz w:val="18"/>
                <w:szCs w:val="18"/>
              </w:rPr>
              <w:t>各企业集团占比</w:t>
            </w:r>
            <w:r w:rsidRPr="00EF124B">
              <w:rPr>
                <w:rFonts w:ascii="宋体" w:hAnsi="宋体" w:cs="宋体"/>
                <w:b/>
                <w:bCs/>
                <w:color w:val="000000"/>
                <w:kern w:val="0"/>
                <w:sz w:val="18"/>
                <w:szCs w:val="18"/>
              </w:rPr>
              <w:t>%</w:t>
            </w:r>
          </w:p>
        </w:tc>
        <w:tc>
          <w:tcPr>
            <w:tcW w:w="658" w:type="pct"/>
            <w:tcBorders>
              <w:top w:val="single" w:sz="4" w:space="0" w:color="auto"/>
              <w:left w:val="nil"/>
              <w:bottom w:val="single" w:sz="4" w:space="0" w:color="auto"/>
              <w:right w:val="single" w:sz="4" w:space="0" w:color="auto"/>
            </w:tcBorders>
            <w:vAlign w:val="center"/>
          </w:tcPr>
          <w:p w:rsidR="00295266" w:rsidRPr="00EF124B" w:rsidRDefault="00295266" w:rsidP="00D250B7">
            <w:pPr>
              <w:widowControl/>
              <w:spacing w:line="360" w:lineRule="auto"/>
              <w:jc w:val="center"/>
              <w:rPr>
                <w:rFonts w:ascii="宋体" w:cs="宋体"/>
                <w:b/>
                <w:bCs/>
                <w:color w:val="000000"/>
                <w:kern w:val="0"/>
                <w:sz w:val="18"/>
                <w:szCs w:val="18"/>
              </w:rPr>
            </w:pPr>
            <w:r w:rsidRPr="00EF124B">
              <w:rPr>
                <w:rFonts w:ascii="宋体" w:hAnsi="宋体" w:cs="宋体" w:hint="eastAsia"/>
                <w:b/>
                <w:bCs/>
                <w:color w:val="000000"/>
                <w:kern w:val="0"/>
                <w:sz w:val="18"/>
                <w:szCs w:val="18"/>
              </w:rPr>
              <w:t>平均增长速度</w:t>
            </w:r>
            <w:r w:rsidRPr="00EF124B">
              <w:rPr>
                <w:rFonts w:ascii="宋体" w:hAnsi="宋体" w:cs="宋体"/>
                <w:b/>
                <w:bCs/>
                <w:color w:val="000000"/>
                <w:kern w:val="0"/>
                <w:sz w:val="18"/>
                <w:szCs w:val="18"/>
              </w:rPr>
              <w:t>%</w:t>
            </w:r>
          </w:p>
        </w:tc>
      </w:tr>
      <w:tr w:rsidR="00295266" w:rsidRPr="00EF124B" w:rsidTr="00390C4C">
        <w:trPr>
          <w:trHeight w:val="288"/>
          <w:jc w:val="center"/>
        </w:trPr>
        <w:tc>
          <w:tcPr>
            <w:tcW w:w="1278" w:type="pct"/>
            <w:tcBorders>
              <w:top w:val="nil"/>
              <w:left w:val="single" w:sz="4" w:space="0" w:color="auto"/>
              <w:bottom w:val="single" w:sz="4" w:space="0" w:color="auto"/>
              <w:right w:val="single" w:sz="4" w:space="0" w:color="auto"/>
            </w:tcBorders>
            <w:vAlign w:val="center"/>
          </w:tcPr>
          <w:p w:rsidR="00295266" w:rsidRPr="00EF124B" w:rsidRDefault="00295266" w:rsidP="00D250B7">
            <w:pPr>
              <w:widowControl/>
              <w:spacing w:line="360" w:lineRule="auto"/>
              <w:jc w:val="center"/>
              <w:rPr>
                <w:rFonts w:ascii="宋体" w:cs="宋体"/>
                <w:b/>
                <w:bCs/>
                <w:color w:val="FF0000"/>
                <w:kern w:val="0"/>
                <w:sz w:val="18"/>
                <w:szCs w:val="18"/>
              </w:rPr>
            </w:pPr>
            <w:r w:rsidRPr="00EF124B">
              <w:rPr>
                <w:rFonts w:ascii="宋体" w:hAnsi="宋体" w:cs="宋体" w:hint="eastAsia"/>
                <w:b/>
                <w:bCs/>
                <w:color w:val="FF0000"/>
                <w:kern w:val="0"/>
                <w:sz w:val="18"/>
                <w:szCs w:val="18"/>
              </w:rPr>
              <w:t>境外合同额（亿元）</w:t>
            </w:r>
          </w:p>
        </w:tc>
        <w:tc>
          <w:tcPr>
            <w:tcW w:w="44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b/>
                <w:bCs/>
                <w:color w:val="FF0000"/>
                <w:kern w:val="0"/>
                <w:sz w:val="18"/>
                <w:szCs w:val="18"/>
              </w:rPr>
            </w:pPr>
            <w:r w:rsidRPr="00EF124B">
              <w:rPr>
                <w:rFonts w:ascii="宋体" w:hAnsi="宋体" w:cs="宋体"/>
                <w:b/>
                <w:bCs/>
                <w:color w:val="FF0000"/>
                <w:kern w:val="0"/>
                <w:sz w:val="18"/>
                <w:szCs w:val="18"/>
              </w:rPr>
              <w:t xml:space="preserve">87.63 </w:t>
            </w:r>
          </w:p>
        </w:tc>
        <w:tc>
          <w:tcPr>
            <w:tcW w:w="45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b/>
                <w:bCs/>
                <w:color w:val="FF0000"/>
                <w:kern w:val="0"/>
                <w:sz w:val="18"/>
                <w:szCs w:val="18"/>
              </w:rPr>
            </w:pPr>
            <w:r w:rsidRPr="00EF124B">
              <w:rPr>
                <w:rFonts w:ascii="宋体" w:hAnsi="宋体" w:cs="宋体"/>
                <w:b/>
                <w:bCs/>
                <w:color w:val="FF0000"/>
                <w:kern w:val="0"/>
                <w:sz w:val="18"/>
                <w:szCs w:val="18"/>
              </w:rPr>
              <w:t xml:space="preserve">202.72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b/>
                <w:bCs/>
                <w:color w:val="FF0000"/>
                <w:kern w:val="0"/>
                <w:sz w:val="18"/>
                <w:szCs w:val="18"/>
              </w:rPr>
            </w:pPr>
            <w:r w:rsidRPr="00EF124B">
              <w:rPr>
                <w:rFonts w:ascii="宋体" w:hAnsi="宋体" w:cs="宋体"/>
                <w:b/>
                <w:bCs/>
                <w:color w:val="FF0000"/>
                <w:kern w:val="0"/>
                <w:sz w:val="18"/>
                <w:szCs w:val="18"/>
              </w:rPr>
              <w:t xml:space="preserve">258.03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b/>
                <w:bCs/>
                <w:color w:val="FF0000"/>
                <w:kern w:val="0"/>
                <w:sz w:val="18"/>
                <w:szCs w:val="18"/>
              </w:rPr>
            </w:pPr>
            <w:r w:rsidRPr="00EF124B">
              <w:rPr>
                <w:rFonts w:ascii="宋体" w:hAnsi="宋体" w:cs="宋体"/>
                <w:b/>
                <w:bCs/>
                <w:color w:val="FF0000"/>
                <w:kern w:val="0"/>
                <w:sz w:val="18"/>
                <w:szCs w:val="18"/>
              </w:rPr>
              <w:t xml:space="preserve">280.12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b/>
                <w:bCs/>
                <w:color w:val="FF0000"/>
                <w:kern w:val="0"/>
                <w:sz w:val="18"/>
                <w:szCs w:val="18"/>
              </w:rPr>
            </w:pPr>
            <w:r w:rsidRPr="00EF124B">
              <w:rPr>
                <w:rFonts w:ascii="宋体" w:hAnsi="宋体" w:cs="宋体"/>
                <w:b/>
                <w:bCs/>
                <w:color w:val="FF0000"/>
                <w:kern w:val="0"/>
                <w:sz w:val="18"/>
                <w:szCs w:val="18"/>
              </w:rPr>
              <w:t xml:space="preserve">828.50 </w:t>
            </w:r>
          </w:p>
        </w:tc>
        <w:tc>
          <w:tcPr>
            <w:tcW w:w="786"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b/>
                <w:bCs/>
                <w:color w:val="FF0000"/>
                <w:kern w:val="0"/>
                <w:sz w:val="18"/>
                <w:szCs w:val="18"/>
              </w:rPr>
            </w:pPr>
            <w:r w:rsidRPr="00EF124B">
              <w:rPr>
                <w:rFonts w:ascii="宋体" w:hAnsi="宋体" w:cs="宋体"/>
                <w:b/>
                <w:bCs/>
                <w:color w:val="FF0000"/>
                <w:kern w:val="0"/>
                <w:sz w:val="18"/>
                <w:szCs w:val="18"/>
              </w:rPr>
              <w:t>100.00%</w:t>
            </w:r>
          </w:p>
        </w:tc>
        <w:tc>
          <w:tcPr>
            <w:tcW w:w="65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b/>
                <w:bCs/>
                <w:color w:val="FF0000"/>
                <w:kern w:val="0"/>
                <w:sz w:val="18"/>
                <w:szCs w:val="18"/>
              </w:rPr>
            </w:pPr>
            <w:r w:rsidRPr="00EF124B">
              <w:rPr>
                <w:rFonts w:ascii="宋体" w:hAnsi="宋体" w:cs="宋体"/>
                <w:b/>
                <w:bCs/>
                <w:color w:val="FF0000"/>
                <w:kern w:val="0"/>
                <w:sz w:val="18"/>
                <w:szCs w:val="18"/>
              </w:rPr>
              <w:t>47.31%</w:t>
            </w:r>
          </w:p>
        </w:tc>
      </w:tr>
      <w:tr w:rsidR="00295266" w:rsidRPr="00EF124B" w:rsidTr="00390C4C">
        <w:trPr>
          <w:trHeight w:val="288"/>
          <w:jc w:val="center"/>
        </w:trPr>
        <w:tc>
          <w:tcPr>
            <w:tcW w:w="1278" w:type="pct"/>
            <w:tcBorders>
              <w:top w:val="nil"/>
              <w:left w:val="single" w:sz="4" w:space="0" w:color="auto"/>
              <w:bottom w:val="single" w:sz="4" w:space="0" w:color="auto"/>
              <w:right w:val="single" w:sz="4" w:space="0" w:color="auto"/>
            </w:tcBorders>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hint="eastAsia"/>
                <w:color w:val="000000"/>
                <w:kern w:val="0"/>
                <w:sz w:val="18"/>
                <w:szCs w:val="18"/>
              </w:rPr>
              <w:t>中电工程</w:t>
            </w:r>
          </w:p>
        </w:tc>
        <w:tc>
          <w:tcPr>
            <w:tcW w:w="44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63.23 </w:t>
            </w:r>
          </w:p>
        </w:tc>
        <w:tc>
          <w:tcPr>
            <w:tcW w:w="45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89.81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91.24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115.63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359.91 </w:t>
            </w:r>
          </w:p>
        </w:tc>
        <w:tc>
          <w:tcPr>
            <w:tcW w:w="786"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43.44%</w:t>
            </w:r>
          </w:p>
        </w:tc>
        <w:tc>
          <w:tcPr>
            <w:tcW w:w="65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22.29%</w:t>
            </w:r>
          </w:p>
        </w:tc>
      </w:tr>
      <w:tr w:rsidR="00295266" w:rsidRPr="00EF124B" w:rsidTr="00390C4C">
        <w:trPr>
          <w:trHeight w:val="288"/>
          <w:jc w:val="center"/>
        </w:trPr>
        <w:tc>
          <w:tcPr>
            <w:tcW w:w="1278" w:type="pct"/>
            <w:tcBorders>
              <w:top w:val="nil"/>
              <w:left w:val="single" w:sz="4" w:space="0" w:color="auto"/>
              <w:bottom w:val="single" w:sz="4" w:space="0" w:color="auto"/>
              <w:right w:val="single" w:sz="4" w:space="0" w:color="auto"/>
            </w:tcBorders>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hint="eastAsia"/>
                <w:color w:val="000000"/>
                <w:kern w:val="0"/>
                <w:sz w:val="18"/>
                <w:szCs w:val="18"/>
              </w:rPr>
              <w:t>中能建集团</w:t>
            </w:r>
          </w:p>
        </w:tc>
        <w:tc>
          <w:tcPr>
            <w:tcW w:w="44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9.34 </w:t>
            </w:r>
          </w:p>
        </w:tc>
        <w:tc>
          <w:tcPr>
            <w:tcW w:w="45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74.04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81.96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54.39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219.73 </w:t>
            </w:r>
          </w:p>
        </w:tc>
        <w:tc>
          <w:tcPr>
            <w:tcW w:w="786"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26.52%</w:t>
            </w:r>
          </w:p>
        </w:tc>
        <w:tc>
          <w:tcPr>
            <w:tcW w:w="65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79.91%</w:t>
            </w:r>
          </w:p>
        </w:tc>
      </w:tr>
      <w:tr w:rsidR="00295266" w:rsidRPr="00EF124B" w:rsidTr="00390C4C">
        <w:trPr>
          <w:trHeight w:val="288"/>
          <w:jc w:val="center"/>
        </w:trPr>
        <w:tc>
          <w:tcPr>
            <w:tcW w:w="1278" w:type="pct"/>
            <w:tcBorders>
              <w:top w:val="nil"/>
              <w:left w:val="single" w:sz="4" w:space="0" w:color="auto"/>
              <w:bottom w:val="single" w:sz="4" w:space="0" w:color="auto"/>
              <w:right w:val="single" w:sz="4" w:space="0" w:color="auto"/>
            </w:tcBorders>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hint="eastAsia"/>
                <w:color w:val="000000"/>
                <w:kern w:val="0"/>
                <w:sz w:val="18"/>
                <w:szCs w:val="18"/>
              </w:rPr>
              <w:t>中电建集团</w:t>
            </w:r>
          </w:p>
        </w:tc>
        <w:tc>
          <w:tcPr>
            <w:tcW w:w="44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13.73 </w:t>
            </w:r>
          </w:p>
        </w:tc>
        <w:tc>
          <w:tcPr>
            <w:tcW w:w="45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9.89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43.55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97.99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165.16 </w:t>
            </w:r>
          </w:p>
        </w:tc>
        <w:tc>
          <w:tcPr>
            <w:tcW w:w="786"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19.93%</w:t>
            </w:r>
          </w:p>
        </w:tc>
        <w:tc>
          <w:tcPr>
            <w:tcW w:w="65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92.53%</w:t>
            </w:r>
          </w:p>
        </w:tc>
      </w:tr>
      <w:tr w:rsidR="00295266" w:rsidRPr="00EF124B" w:rsidTr="00390C4C">
        <w:trPr>
          <w:trHeight w:val="288"/>
          <w:jc w:val="center"/>
        </w:trPr>
        <w:tc>
          <w:tcPr>
            <w:tcW w:w="1278" w:type="pct"/>
            <w:tcBorders>
              <w:top w:val="nil"/>
              <w:left w:val="single" w:sz="4" w:space="0" w:color="auto"/>
              <w:bottom w:val="single" w:sz="4" w:space="0" w:color="auto"/>
              <w:right w:val="single" w:sz="4" w:space="0" w:color="auto"/>
            </w:tcBorders>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hint="eastAsia"/>
                <w:color w:val="000000"/>
                <w:kern w:val="0"/>
                <w:sz w:val="18"/>
                <w:szCs w:val="18"/>
              </w:rPr>
              <w:t>其他企业</w:t>
            </w:r>
          </w:p>
        </w:tc>
        <w:tc>
          <w:tcPr>
            <w:tcW w:w="44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1.33 </w:t>
            </w:r>
          </w:p>
        </w:tc>
        <w:tc>
          <w:tcPr>
            <w:tcW w:w="45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28.98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41.28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12.11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83.70 </w:t>
            </w:r>
          </w:p>
        </w:tc>
        <w:tc>
          <w:tcPr>
            <w:tcW w:w="786"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10.10%</w:t>
            </w:r>
          </w:p>
        </w:tc>
        <w:tc>
          <w:tcPr>
            <w:tcW w:w="65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108.82%</w:t>
            </w:r>
          </w:p>
        </w:tc>
      </w:tr>
      <w:tr w:rsidR="00295266" w:rsidRPr="00EF124B" w:rsidTr="00390C4C">
        <w:trPr>
          <w:trHeight w:val="288"/>
          <w:jc w:val="center"/>
        </w:trPr>
        <w:tc>
          <w:tcPr>
            <w:tcW w:w="1278" w:type="pct"/>
            <w:tcBorders>
              <w:top w:val="nil"/>
              <w:left w:val="single" w:sz="4" w:space="0" w:color="auto"/>
              <w:bottom w:val="single" w:sz="4" w:space="0" w:color="auto"/>
              <w:right w:val="single" w:sz="4" w:space="0" w:color="auto"/>
            </w:tcBorders>
            <w:vAlign w:val="center"/>
          </w:tcPr>
          <w:p w:rsidR="00295266" w:rsidRPr="00EF124B" w:rsidRDefault="00295266" w:rsidP="00D250B7">
            <w:pPr>
              <w:widowControl/>
              <w:spacing w:line="360" w:lineRule="auto"/>
              <w:jc w:val="center"/>
              <w:rPr>
                <w:rFonts w:ascii="宋体" w:cs="宋体"/>
                <w:b/>
                <w:bCs/>
                <w:color w:val="FF0000"/>
                <w:kern w:val="0"/>
                <w:sz w:val="18"/>
                <w:szCs w:val="18"/>
              </w:rPr>
            </w:pPr>
            <w:r w:rsidRPr="00EF124B">
              <w:rPr>
                <w:rFonts w:ascii="宋体" w:hAnsi="宋体" w:cs="宋体" w:hint="eastAsia"/>
                <w:b/>
                <w:bCs/>
                <w:color w:val="FF0000"/>
                <w:kern w:val="0"/>
                <w:sz w:val="18"/>
                <w:szCs w:val="18"/>
              </w:rPr>
              <w:t>境外总承包合同额（亿元）</w:t>
            </w:r>
          </w:p>
        </w:tc>
        <w:tc>
          <w:tcPr>
            <w:tcW w:w="44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b/>
                <w:bCs/>
                <w:color w:val="FF0000"/>
                <w:kern w:val="0"/>
                <w:sz w:val="18"/>
                <w:szCs w:val="18"/>
              </w:rPr>
            </w:pPr>
            <w:r w:rsidRPr="00EF124B">
              <w:rPr>
                <w:rFonts w:ascii="宋体" w:hAnsi="宋体" w:cs="宋体"/>
                <w:b/>
                <w:bCs/>
                <w:color w:val="FF0000"/>
                <w:kern w:val="0"/>
                <w:sz w:val="18"/>
                <w:szCs w:val="18"/>
              </w:rPr>
              <w:t xml:space="preserve">62.70 </w:t>
            </w:r>
          </w:p>
        </w:tc>
        <w:tc>
          <w:tcPr>
            <w:tcW w:w="45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b/>
                <w:bCs/>
                <w:color w:val="FF0000"/>
                <w:kern w:val="0"/>
                <w:sz w:val="18"/>
                <w:szCs w:val="18"/>
              </w:rPr>
            </w:pPr>
            <w:r w:rsidRPr="00EF124B">
              <w:rPr>
                <w:rFonts w:ascii="宋体" w:hAnsi="宋体" w:cs="宋体"/>
                <w:b/>
                <w:bCs/>
                <w:color w:val="FF0000"/>
                <w:kern w:val="0"/>
                <w:sz w:val="18"/>
                <w:szCs w:val="18"/>
              </w:rPr>
              <w:t xml:space="preserve">179.61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b/>
                <w:bCs/>
                <w:color w:val="FF0000"/>
                <w:kern w:val="0"/>
                <w:sz w:val="18"/>
                <w:szCs w:val="18"/>
              </w:rPr>
            </w:pPr>
            <w:r w:rsidRPr="00EF124B">
              <w:rPr>
                <w:rFonts w:ascii="宋体" w:hAnsi="宋体" w:cs="宋体"/>
                <w:b/>
                <w:bCs/>
                <w:color w:val="FF0000"/>
                <w:kern w:val="0"/>
                <w:sz w:val="18"/>
                <w:szCs w:val="18"/>
              </w:rPr>
              <w:t xml:space="preserve">241.48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b/>
                <w:bCs/>
                <w:color w:val="FF0000"/>
                <w:kern w:val="0"/>
                <w:sz w:val="18"/>
                <w:szCs w:val="18"/>
              </w:rPr>
            </w:pPr>
            <w:r w:rsidRPr="00EF124B">
              <w:rPr>
                <w:rFonts w:ascii="宋体" w:hAnsi="宋体" w:cs="宋体"/>
                <w:b/>
                <w:bCs/>
                <w:color w:val="FF0000"/>
                <w:kern w:val="0"/>
                <w:sz w:val="18"/>
                <w:szCs w:val="18"/>
              </w:rPr>
              <w:t xml:space="preserve">265.25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b/>
                <w:bCs/>
                <w:color w:val="FF0000"/>
                <w:kern w:val="0"/>
                <w:sz w:val="18"/>
                <w:szCs w:val="18"/>
              </w:rPr>
            </w:pPr>
            <w:r w:rsidRPr="00EF124B">
              <w:rPr>
                <w:rFonts w:ascii="宋体" w:hAnsi="宋体" w:cs="宋体"/>
                <w:b/>
                <w:bCs/>
                <w:color w:val="FF0000"/>
                <w:kern w:val="0"/>
                <w:sz w:val="18"/>
                <w:szCs w:val="18"/>
              </w:rPr>
              <w:t xml:space="preserve">749.04 </w:t>
            </w:r>
          </w:p>
        </w:tc>
        <w:tc>
          <w:tcPr>
            <w:tcW w:w="786"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b/>
                <w:bCs/>
                <w:color w:val="FF0000"/>
                <w:kern w:val="0"/>
                <w:sz w:val="18"/>
                <w:szCs w:val="18"/>
              </w:rPr>
            </w:pPr>
            <w:r w:rsidRPr="00EF124B">
              <w:rPr>
                <w:rFonts w:ascii="宋体" w:hAnsi="宋体" w:cs="宋体"/>
                <w:b/>
                <w:bCs/>
                <w:color w:val="FF0000"/>
                <w:kern w:val="0"/>
                <w:sz w:val="18"/>
                <w:szCs w:val="18"/>
              </w:rPr>
              <w:t>100.00%</w:t>
            </w:r>
          </w:p>
        </w:tc>
        <w:tc>
          <w:tcPr>
            <w:tcW w:w="65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b/>
                <w:bCs/>
                <w:color w:val="FF0000"/>
                <w:kern w:val="0"/>
                <w:sz w:val="18"/>
                <w:szCs w:val="18"/>
              </w:rPr>
            </w:pPr>
            <w:r w:rsidRPr="00EF124B">
              <w:rPr>
                <w:rFonts w:ascii="宋体" w:hAnsi="宋体" w:cs="宋体"/>
                <w:b/>
                <w:bCs/>
                <w:color w:val="FF0000"/>
                <w:kern w:val="0"/>
                <w:sz w:val="18"/>
                <w:szCs w:val="18"/>
              </w:rPr>
              <w:t>61.73%</w:t>
            </w:r>
          </w:p>
        </w:tc>
      </w:tr>
      <w:tr w:rsidR="00295266" w:rsidRPr="00EF124B" w:rsidTr="00390C4C">
        <w:trPr>
          <w:trHeight w:val="288"/>
          <w:jc w:val="center"/>
        </w:trPr>
        <w:tc>
          <w:tcPr>
            <w:tcW w:w="1278" w:type="pct"/>
            <w:tcBorders>
              <w:top w:val="nil"/>
              <w:left w:val="single" w:sz="4" w:space="0" w:color="auto"/>
              <w:bottom w:val="single" w:sz="4" w:space="0" w:color="auto"/>
              <w:right w:val="single" w:sz="4" w:space="0" w:color="auto"/>
            </w:tcBorders>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hint="eastAsia"/>
                <w:color w:val="000000"/>
                <w:kern w:val="0"/>
                <w:sz w:val="18"/>
                <w:szCs w:val="18"/>
              </w:rPr>
              <w:t>中电工程</w:t>
            </w:r>
          </w:p>
        </w:tc>
        <w:tc>
          <w:tcPr>
            <w:tcW w:w="44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43.54 </w:t>
            </w:r>
          </w:p>
        </w:tc>
        <w:tc>
          <w:tcPr>
            <w:tcW w:w="45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75.00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80.47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106.01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305.02 </w:t>
            </w:r>
          </w:p>
        </w:tc>
        <w:tc>
          <w:tcPr>
            <w:tcW w:w="786"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40.72%</w:t>
            </w:r>
          </w:p>
        </w:tc>
        <w:tc>
          <w:tcPr>
            <w:tcW w:w="65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34.53%</w:t>
            </w:r>
          </w:p>
        </w:tc>
      </w:tr>
      <w:tr w:rsidR="00295266" w:rsidRPr="00EF124B" w:rsidTr="00390C4C">
        <w:trPr>
          <w:trHeight w:val="288"/>
          <w:jc w:val="center"/>
        </w:trPr>
        <w:tc>
          <w:tcPr>
            <w:tcW w:w="1278" w:type="pct"/>
            <w:tcBorders>
              <w:top w:val="nil"/>
              <w:left w:val="single" w:sz="4" w:space="0" w:color="auto"/>
              <w:bottom w:val="single" w:sz="4" w:space="0" w:color="auto"/>
              <w:right w:val="single" w:sz="4" w:space="0" w:color="auto"/>
            </w:tcBorders>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hint="eastAsia"/>
                <w:color w:val="000000"/>
                <w:kern w:val="0"/>
                <w:sz w:val="18"/>
                <w:szCs w:val="18"/>
              </w:rPr>
              <w:t>中能建集团</w:t>
            </w:r>
          </w:p>
        </w:tc>
        <w:tc>
          <w:tcPr>
            <w:tcW w:w="44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6.83 </w:t>
            </w:r>
          </w:p>
        </w:tc>
        <w:tc>
          <w:tcPr>
            <w:tcW w:w="45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70.49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78.87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53.64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209.83 </w:t>
            </w:r>
          </w:p>
        </w:tc>
        <w:tc>
          <w:tcPr>
            <w:tcW w:w="786"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28.01%</w:t>
            </w:r>
          </w:p>
        </w:tc>
        <w:tc>
          <w:tcPr>
            <w:tcW w:w="65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98.77%</w:t>
            </w:r>
          </w:p>
        </w:tc>
      </w:tr>
      <w:tr w:rsidR="00295266" w:rsidRPr="00EF124B" w:rsidTr="00390C4C">
        <w:trPr>
          <w:trHeight w:val="288"/>
          <w:jc w:val="center"/>
        </w:trPr>
        <w:tc>
          <w:tcPr>
            <w:tcW w:w="1278" w:type="pct"/>
            <w:tcBorders>
              <w:top w:val="nil"/>
              <w:left w:val="single" w:sz="4" w:space="0" w:color="auto"/>
              <w:bottom w:val="single" w:sz="4" w:space="0" w:color="auto"/>
              <w:right w:val="single" w:sz="4" w:space="0" w:color="auto"/>
            </w:tcBorders>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hint="eastAsia"/>
                <w:color w:val="000000"/>
                <w:kern w:val="0"/>
                <w:sz w:val="18"/>
                <w:szCs w:val="18"/>
              </w:rPr>
              <w:t>中电建集团</w:t>
            </w:r>
          </w:p>
        </w:tc>
        <w:tc>
          <w:tcPr>
            <w:tcW w:w="44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12.33 </w:t>
            </w:r>
          </w:p>
        </w:tc>
        <w:tc>
          <w:tcPr>
            <w:tcW w:w="45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7.69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42.06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96.86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158.94 </w:t>
            </w:r>
          </w:p>
        </w:tc>
        <w:tc>
          <w:tcPr>
            <w:tcW w:w="786"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21.22%</w:t>
            </w:r>
          </w:p>
        </w:tc>
        <w:tc>
          <w:tcPr>
            <w:tcW w:w="65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98.79%</w:t>
            </w:r>
          </w:p>
        </w:tc>
      </w:tr>
      <w:tr w:rsidR="00295266" w:rsidRPr="00EF124B" w:rsidTr="00390C4C">
        <w:trPr>
          <w:trHeight w:val="288"/>
          <w:jc w:val="center"/>
        </w:trPr>
        <w:tc>
          <w:tcPr>
            <w:tcW w:w="1278" w:type="pct"/>
            <w:tcBorders>
              <w:top w:val="nil"/>
              <w:left w:val="single" w:sz="4" w:space="0" w:color="auto"/>
              <w:bottom w:val="single" w:sz="4" w:space="0" w:color="auto"/>
              <w:right w:val="single" w:sz="4" w:space="0" w:color="auto"/>
            </w:tcBorders>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hint="eastAsia"/>
                <w:color w:val="000000"/>
                <w:kern w:val="0"/>
                <w:sz w:val="18"/>
                <w:szCs w:val="18"/>
              </w:rPr>
              <w:t>其他企业</w:t>
            </w:r>
          </w:p>
        </w:tc>
        <w:tc>
          <w:tcPr>
            <w:tcW w:w="44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0.00 </w:t>
            </w:r>
          </w:p>
        </w:tc>
        <w:tc>
          <w:tcPr>
            <w:tcW w:w="45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26.43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40.08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8.74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75.25 </w:t>
            </w:r>
          </w:p>
        </w:tc>
        <w:tc>
          <w:tcPr>
            <w:tcW w:w="786"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10.05%</w:t>
            </w:r>
          </w:p>
        </w:tc>
        <w:tc>
          <w:tcPr>
            <w:tcW w:w="65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-30.85%</w:t>
            </w:r>
          </w:p>
        </w:tc>
      </w:tr>
      <w:tr w:rsidR="00295266" w:rsidRPr="00EF124B" w:rsidTr="00390C4C">
        <w:trPr>
          <w:trHeight w:val="432"/>
          <w:jc w:val="center"/>
        </w:trPr>
        <w:tc>
          <w:tcPr>
            <w:tcW w:w="1278" w:type="pct"/>
            <w:tcBorders>
              <w:top w:val="nil"/>
              <w:left w:val="single" w:sz="4" w:space="0" w:color="auto"/>
              <w:bottom w:val="single" w:sz="4" w:space="0" w:color="auto"/>
              <w:right w:val="single" w:sz="4" w:space="0" w:color="auto"/>
            </w:tcBorders>
            <w:vAlign w:val="center"/>
          </w:tcPr>
          <w:p w:rsidR="00295266" w:rsidRPr="00EF124B" w:rsidRDefault="00295266" w:rsidP="00D250B7">
            <w:pPr>
              <w:widowControl/>
              <w:spacing w:line="360" w:lineRule="auto"/>
              <w:jc w:val="center"/>
              <w:rPr>
                <w:rFonts w:ascii="宋体" w:cs="宋体"/>
                <w:b/>
                <w:bCs/>
                <w:color w:val="FF0000"/>
                <w:kern w:val="0"/>
                <w:sz w:val="18"/>
                <w:szCs w:val="18"/>
              </w:rPr>
            </w:pPr>
            <w:r w:rsidRPr="00EF124B">
              <w:rPr>
                <w:rFonts w:ascii="宋体" w:hAnsi="宋体" w:cs="宋体" w:hint="eastAsia"/>
                <w:b/>
                <w:bCs/>
                <w:color w:val="FF0000"/>
                <w:kern w:val="0"/>
                <w:sz w:val="18"/>
                <w:szCs w:val="18"/>
              </w:rPr>
              <w:t>境外勘测设计咨询合同额（亿元）</w:t>
            </w:r>
          </w:p>
        </w:tc>
        <w:tc>
          <w:tcPr>
            <w:tcW w:w="44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b/>
                <w:bCs/>
                <w:color w:val="FF0000"/>
                <w:kern w:val="0"/>
                <w:sz w:val="18"/>
                <w:szCs w:val="18"/>
              </w:rPr>
            </w:pPr>
            <w:r w:rsidRPr="00EF124B">
              <w:rPr>
                <w:rFonts w:ascii="宋体" w:hAnsi="宋体" w:cs="宋体"/>
                <w:b/>
                <w:bCs/>
                <w:color w:val="FF0000"/>
                <w:kern w:val="0"/>
                <w:sz w:val="18"/>
                <w:szCs w:val="18"/>
              </w:rPr>
              <w:t xml:space="preserve">24.93 </w:t>
            </w:r>
          </w:p>
        </w:tc>
        <w:tc>
          <w:tcPr>
            <w:tcW w:w="45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b/>
                <w:bCs/>
                <w:color w:val="FF0000"/>
                <w:kern w:val="0"/>
                <w:sz w:val="18"/>
                <w:szCs w:val="18"/>
              </w:rPr>
            </w:pPr>
            <w:r w:rsidRPr="00EF124B">
              <w:rPr>
                <w:rFonts w:ascii="宋体" w:hAnsi="宋体" w:cs="宋体"/>
                <w:b/>
                <w:bCs/>
                <w:color w:val="FF0000"/>
                <w:kern w:val="0"/>
                <w:sz w:val="18"/>
                <w:szCs w:val="18"/>
              </w:rPr>
              <w:t xml:space="preserve">23.11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b/>
                <w:bCs/>
                <w:color w:val="FF0000"/>
                <w:kern w:val="0"/>
                <w:sz w:val="18"/>
                <w:szCs w:val="18"/>
              </w:rPr>
            </w:pPr>
            <w:r w:rsidRPr="00EF124B">
              <w:rPr>
                <w:rFonts w:ascii="宋体" w:hAnsi="宋体" w:cs="宋体"/>
                <w:b/>
                <w:bCs/>
                <w:color w:val="FF0000"/>
                <w:kern w:val="0"/>
                <w:sz w:val="18"/>
                <w:szCs w:val="18"/>
              </w:rPr>
              <w:t xml:space="preserve">16.55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b/>
                <w:bCs/>
                <w:color w:val="FF0000"/>
                <w:kern w:val="0"/>
                <w:sz w:val="18"/>
                <w:szCs w:val="18"/>
              </w:rPr>
            </w:pPr>
            <w:r w:rsidRPr="00EF124B">
              <w:rPr>
                <w:rFonts w:ascii="宋体" w:hAnsi="宋体" w:cs="宋体"/>
                <w:b/>
                <w:bCs/>
                <w:color w:val="FF0000"/>
                <w:kern w:val="0"/>
                <w:sz w:val="18"/>
                <w:szCs w:val="18"/>
              </w:rPr>
              <w:t xml:space="preserve">14.87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b/>
                <w:bCs/>
                <w:color w:val="FF0000"/>
                <w:kern w:val="0"/>
                <w:sz w:val="18"/>
                <w:szCs w:val="18"/>
              </w:rPr>
            </w:pPr>
            <w:r w:rsidRPr="00EF124B">
              <w:rPr>
                <w:rFonts w:ascii="宋体" w:hAnsi="宋体" w:cs="宋体"/>
                <w:b/>
                <w:bCs/>
                <w:color w:val="FF0000"/>
                <w:kern w:val="0"/>
                <w:sz w:val="18"/>
                <w:szCs w:val="18"/>
              </w:rPr>
              <w:t xml:space="preserve">79.46 </w:t>
            </w:r>
          </w:p>
        </w:tc>
        <w:tc>
          <w:tcPr>
            <w:tcW w:w="786"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b/>
                <w:bCs/>
                <w:color w:val="FF0000"/>
                <w:kern w:val="0"/>
                <w:sz w:val="18"/>
                <w:szCs w:val="18"/>
              </w:rPr>
            </w:pPr>
            <w:r w:rsidRPr="00EF124B">
              <w:rPr>
                <w:rFonts w:ascii="宋体" w:hAnsi="宋体" w:cs="宋体"/>
                <w:b/>
                <w:bCs/>
                <w:color w:val="FF0000"/>
                <w:kern w:val="0"/>
                <w:sz w:val="18"/>
                <w:szCs w:val="18"/>
              </w:rPr>
              <w:t>100.00%</w:t>
            </w:r>
          </w:p>
        </w:tc>
        <w:tc>
          <w:tcPr>
            <w:tcW w:w="65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b/>
                <w:bCs/>
                <w:color w:val="FF0000"/>
                <w:kern w:val="0"/>
                <w:sz w:val="18"/>
                <w:szCs w:val="18"/>
              </w:rPr>
            </w:pPr>
            <w:r w:rsidRPr="00EF124B">
              <w:rPr>
                <w:rFonts w:ascii="宋体" w:hAnsi="宋体" w:cs="宋体"/>
                <w:b/>
                <w:bCs/>
                <w:color w:val="FF0000"/>
                <w:kern w:val="0"/>
                <w:sz w:val="18"/>
                <w:szCs w:val="18"/>
              </w:rPr>
              <w:t>-15.82%</w:t>
            </w:r>
          </w:p>
        </w:tc>
      </w:tr>
      <w:tr w:rsidR="00295266" w:rsidRPr="00EF124B" w:rsidTr="00390C4C">
        <w:trPr>
          <w:trHeight w:val="288"/>
          <w:jc w:val="center"/>
        </w:trPr>
        <w:tc>
          <w:tcPr>
            <w:tcW w:w="1278" w:type="pct"/>
            <w:tcBorders>
              <w:top w:val="nil"/>
              <w:left w:val="single" w:sz="4" w:space="0" w:color="auto"/>
              <w:bottom w:val="single" w:sz="4" w:space="0" w:color="auto"/>
              <w:right w:val="single" w:sz="4" w:space="0" w:color="auto"/>
            </w:tcBorders>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hint="eastAsia"/>
                <w:color w:val="000000"/>
                <w:kern w:val="0"/>
                <w:sz w:val="18"/>
                <w:szCs w:val="18"/>
              </w:rPr>
              <w:t>中电工程</w:t>
            </w:r>
          </w:p>
        </w:tc>
        <w:tc>
          <w:tcPr>
            <w:tcW w:w="44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19.69 </w:t>
            </w:r>
          </w:p>
        </w:tc>
        <w:tc>
          <w:tcPr>
            <w:tcW w:w="45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14.81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10.77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9.62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54.89 </w:t>
            </w:r>
          </w:p>
        </w:tc>
        <w:tc>
          <w:tcPr>
            <w:tcW w:w="786"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69.08%</w:t>
            </w:r>
          </w:p>
        </w:tc>
        <w:tc>
          <w:tcPr>
            <w:tcW w:w="65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-21.24%</w:t>
            </w:r>
          </w:p>
        </w:tc>
      </w:tr>
      <w:tr w:rsidR="00295266" w:rsidRPr="00EF124B" w:rsidTr="00390C4C">
        <w:trPr>
          <w:trHeight w:val="288"/>
          <w:jc w:val="center"/>
        </w:trPr>
        <w:tc>
          <w:tcPr>
            <w:tcW w:w="1278" w:type="pct"/>
            <w:tcBorders>
              <w:top w:val="nil"/>
              <w:left w:val="single" w:sz="4" w:space="0" w:color="auto"/>
              <w:bottom w:val="single" w:sz="4" w:space="0" w:color="auto"/>
              <w:right w:val="single" w:sz="4" w:space="0" w:color="auto"/>
            </w:tcBorders>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hint="eastAsia"/>
                <w:color w:val="000000"/>
                <w:kern w:val="0"/>
                <w:sz w:val="18"/>
                <w:szCs w:val="18"/>
              </w:rPr>
              <w:t>中能建集团</w:t>
            </w:r>
          </w:p>
        </w:tc>
        <w:tc>
          <w:tcPr>
            <w:tcW w:w="44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2.51 </w:t>
            </w:r>
          </w:p>
        </w:tc>
        <w:tc>
          <w:tcPr>
            <w:tcW w:w="45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3.55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3.09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0.75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9.90 </w:t>
            </w:r>
          </w:p>
        </w:tc>
        <w:tc>
          <w:tcPr>
            <w:tcW w:w="786"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12.46%</w:t>
            </w:r>
          </w:p>
        </w:tc>
        <w:tc>
          <w:tcPr>
            <w:tcW w:w="65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-33.15%</w:t>
            </w:r>
          </w:p>
        </w:tc>
      </w:tr>
      <w:tr w:rsidR="00295266" w:rsidRPr="00EF124B" w:rsidTr="00390C4C">
        <w:trPr>
          <w:trHeight w:val="288"/>
          <w:jc w:val="center"/>
        </w:trPr>
        <w:tc>
          <w:tcPr>
            <w:tcW w:w="1278" w:type="pct"/>
            <w:tcBorders>
              <w:top w:val="nil"/>
              <w:left w:val="single" w:sz="4" w:space="0" w:color="auto"/>
              <w:bottom w:val="single" w:sz="4" w:space="0" w:color="auto"/>
              <w:right w:val="single" w:sz="4" w:space="0" w:color="auto"/>
            </w:tcBorders>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hint="eastAsia"/>
                <w:color w:val="000000"/>
                <w:kern w:val="0"/>
                <w:sz w:val="18"/>
                <w:szCs w:val="18"/>
              </w:rPr>
              <w:t>中电建集团</w:t>
            </w:r>
          </w:p>
        </w:tc>
        <w:tc>
          <w:tcPr>
            <w:tcW w:w="44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1.40 </w:t>
            </w:r>
          </w:p>
        </w:tc>
        <w:tc>
          <w:tcPr>
            <w:tcW w:w="45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2.20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1.49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1.13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6.22 </w:t>
            </w:r>
          </w:p>
        </w:tc>
        <w:tc>
          <w:tcPr>
            <w:tcW w:w="786"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7.83%</w:t>
            </w:r>
          </w:p>
        </w:tc>
        <w:tc>
          <w:tcPr>
            <w:tcW w:w="65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-6.89%</w:t>
            </w:r>
          </w:p>
        </w:tc>
      </w:tr>
      <w:tr w:rsidR="00295266" w:rsidRPr="00EF124B" w:rsidTr="00390C4C">
        <w:trPr>
          <w:trHeight w:val="288"/>
          <w:jc w:val="center"/>
        </w:trPr>
        <w:tc>
          <w:tcPr>
            <w:tcW w:w="1278" w:type="pct"/>
            <w:tcBorders>
              <w:top w:val="nil"/>
              <w:left w:val="single" w:sz="4" w:space="0" w:color="auto"/>
              <w:bottom w:val="single" w:sz="4" w:space="0" w:color="auto"/>
              <w:right w:val="single" w:sz="4" w:space="0" w:color="auto"/>
            </w:tcBorders>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hint="eastAsia"/>
                <w:color w:val="000000"/>
                <w:kern w:val="0"/>
                <w:sz w:val="18"/>
                <w:szCs w:val="18"/>
              </w:rPr>
              <w:t>其他企业</w:t>
            </w:r>
          </w:p>
        </w:tc>
        <w:tc>
          <w:tcPr>
            <w:tcW w:w="44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1.33 </w:t>
            </w:r>
          </w:p>
        </w:tc>
        <w:tc>
          <w:tcPr>
            <w:tcW w:w="45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2.55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1.20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3.37 </w:t>
            </w:r>
          </w:p>
        </w:tc>
        <w:tc>
          <w:tcPr>
            <w:tcW w:w="457"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 xml:space="preserve">8.45 </w:t>
            </w:r>
          </w:p>
        </w:tc>
        <w:tc>
          <w:tcPr>
            <w:tcW w:w="786"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10.63%</w:t>
            </w:r>
          </w:p>
        </w:tc>
        <w:tc>
          <w:tcPr>
            <w:tcW w:w="658" w:type="pct"/>
            <w:tcBorders>
              <w:top w:val="nil"/>
              <w:left w:val="nil"/>
              <w:bottom w:val="single" w:sz="4" w:space="0" w:color="auto"/>
              <w:right w:val="single" w:sz="4" w:space="0" w:color="auto"/>
            </w:tcBorders>
            <w:noWrap/>
            <w:vAlign w:val="center"/>
          </w:tcPr>
          <w:p w:rsidR="00295266" w:rsidRPr="00EF124B" w:rsidRDefault="00295266" w:rsidP="00D250B7">
            <w:pPr>
              <w:widowControl/>
              <w:spacing w:line="360" w:lineRule="auto"/>
              <w:jc w:val="center"/>
              <w:rPr>
                <w:rFonts w:ascii="宋体" w:cs="宋体"/>
                <w:color w:val="000000"/>
                <w:kern w:val="0"/>
                <w:sz w:val="18"/>
                <w:szCs w:val="18"/>
              </w:rPr>
            </w:pPr>
            <w:r w:rsidRPr="00EF124B">
              <w:rPr>
                <w:rFonts w:ascii="宋体" w:hAnsi="宋体" w:cs="宋体"/>
                <w:color w:val="000000"/>
                <w:kern w:val="0"/>
                <w:sz w:val="18"/>
                <w:szCs w:val="18"/>
              </w:rPr>
              <w:t>36.33%</w:t>
            </w:r>
          </w:p>
        </w:tc>
      </w:tr>
    </w:tbl>
    <w:p w:rsidR="00295266" w:rsidRPr="00EA1E61" w:rsidRDefault="00295266" w:rsidP="00295266">
      <w:pPr>
        <w:spacing w:line="360" w:lineRule="auto"/>
        <w:ind w:firstLineChars="196" w:firstLine="31680"/>
        <w:rPr>
          <w:b/>
          <w:sz w:val="28"/>
          <w:szCs w:val="28"/>
        </w:rPr>
      </w:pPr>
      <w:r w:rsidRPr="00EA1E61">
        <w:rPr>
          <w:rFonts w:hint="eastAsia"/>
          <w:b/>
          <w:sz w:val="28"/>
          <w:szCs w:val="28"/>
        </w:rPr>
        <w:t>境外总承包</w:t>
      </w:r>
      <w:r>
        <w:rPr>
          <w:rFonts w:hint="eastAsia"/>
          <w:b/>
          <w:sz w:val="28"/>
          <w:szCs w:val="28"/>
        </w:rPr>
        <w:t>合同发展</w:t>
      </w:r>
      <w:r w:rsidRPr="00EA1E61">
        <w:rPr>
          <w:rFonts w:hint="eastAsia"/>
          <w:b/>
          <w:sz w:val="28"/>
          <w:szCs w:val="28"/>
        </w:rPr>
        <w:t>趋势</w:t>
      </w:r>
      <w:r>
        <w:rPr>
          <w:rFonts w:hint="eastAsia"/>
          <w:b/>
          <w:sz w:val="28"/>
          <w:szCs w:val="28"/>
        </w:rPr>
        <w:t>及业务构成</w:t>
      </w:r>
      <w:r w:rsidRPr="00EA1E61">
        <w:rPr>
          <w:rFonts w:hint="eastAsia"/>
          <w:b/>
          <w:sz w:val="28"/>
          <w:szCs w:val="28"/>
        </w:rPr>
        <w:t>分析</w:t>
      </w:r>
    </w:p>
    <w:p w:rsidR="00295266" w:rsidRDefault="00295266" w:rsidP="00EA1E61">
      <w:pPr>
        <w:spacing w:line="360" w:lineRule="auto"/>
        <w:jc w:val="center"/>
        <w:rPr>
          <w:sz w:val="28"/>
          <w:szCs w:val="28"/>
        </w:rPr>
      </w:pPr>
      <w:r w:rsidRPr="00A35E3C">
        <w:rPr>
          <w:noProof/>
          <w:sz w:val="28"/>
          <w:szCs w:val="28"/>
        </w:rPr>
        <w:pict>
          <v:shape id="_x0000_i1034" type="#_x0000_t75" style="width:643.5pt;height:188.25pt;visibility:visible">
            <v:imagedata r:id="rId21" o:title=""/>
            <o:lock v:ext="edit" aspectratio="f"/>
          </v:shape>
        </w:pict>
      </w:r>
    </w:p>
    <w:p w:rsidR="00295266" w:rsidRDefault="00295266" w:rsidP="00526AA4">
      <w:pPr>
        <w:spacing w:line="360" w:lineRule="auto"/>
        <w:ind w:firstLineChars="250" w:firstLine="31680"/>
        <w:rPr>
          <w:sz w:val="28"/>
          <w:szCs w:val="28"/>
        </w:rPr>
      </w:pPr>
      <w:r w:rsidRPr="00A35E3C">
        <w:rPr>
          <w:noProof/>
          <w:sz w:val="28"/>
          <w:szCs w:val="28"/>
        </w:rPr>
        <w:pict>
          <v:shape id="图表 5" o:spid="_x0000_i1035" type="#_x0000_t75" style="width:309.75pt;height:216.75pt;visibility:visible">
            <v:imagedata r:id="rId22" o:title="" cropbottom="-30f"/>
            <o:lock v:ext="edit" aspectratio="f"/>
          </v:shape>
        </w:pict>
      </w:r>
      <w:r w:rsidRPr="00A35E3C">
        <w:rPr>
          <w:noProof/>
          <w:sz w:val="28"/>
          <w:szCs w:val="28"/>
        </w:rPr>
        <w:pict>
          <v:shape id="_x0000_i1036" type="#_x0000_t75" style="width:327pt;height:216.75pt;visibility:visible">
            <v:imagedata r:id="rId23" o:title=""/>
            <o:lock v:ext="edit" aspectratio="f"/>
          </v:shape>
        </w:pict>
      </w:r>
    </w:p>
    <w:p w:rsidR="00295266" w:rsidRDefault="00295266" w:rsidP="00526AA4">
      <w:pPr>
        <w:spacing w:line="360" w:lineRule="auto"/>
        <w:ind w:firstLineChars="200" w:firstLine="31680"/>
        <w:rPr>
          <w:sz w:val="28"/>
          <w:szCs w:val="28"/>
        </w:rPr>
      </w:pPr>
      <w:r>
        <w:rPr>
          <w:sz w:val="28"/>
          <w:szCs w:val="28"/>
        </w:rPr>
        <w:t>2012</w:t>
      </w:r>
      <w:r>
        <w:rPr>
          <w:rFonts w:hint="eastAsia"/>
          <w:sz w:val="28"/>
          <w:szCs w:val="28"/>
        </w:rPr>
        <w:t>年以来，行业新签境外合同总额</w:t>
      </w:r>
      <w:r>
        <w:rPr>
          <w:sz w:val="28"/>
          <w:szCs w:val="28"/>
        </w:rPr>
        <w:t>828.5</w:t>
      </w:r>
      <w:r>
        <w:rPr>
          <w:rFonts w:hint="eastAsia"/>
          <w:sz w:val="28"/>
          <w:szCs w:val="28"/>
        </w:rPr>
        <w:t>亿元，占行业总合同额的</w:t>
      </w:r>
      <w:r>
        <w:rPr>
          <w:sz w:val="28"/>
          <w:szCs w:val="28"/>
        </w:rPr>
        <w:t>19.91%</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192.49</w:t>
      </w:r>
      <w:r>
        <w:rPr>
          <w:rFonts w:hint="eastAsia"/>
          <w:sz w:val="28"/>
          <w:szCs w:val="28"/>
        </w:rPr>
        <w:t>亿元，增长了</w:t>
      </w:r>
      <w:r>
        <w:rPr>
          <w:sz w:val="28"/>
          <w:szCs w:val="28"/>
        </w:rPr>
        <w:t>219.66%</w:t>
      </w:r>
      <w:r>
        <w:rPr>
          <w:rFonts w:hint="eastAsia"/>
          <w:sz w:val="28"/>
          <w:szCs w:val="28"/>
        </w:rPr>
        <w:t>，</w:t>
      </w:r>
      <w:r>
        <w:rPr>
          <w:sz w:val="28"/>
          <w:szCs w:val="28"/>
        </w:rPr>
        <w:t>2012</w:t>
      </w:r>
      <w:r>
        <w:rPr>
          <w:rFonts w:hint="eastAsia"/>
          <w:sz w:val="28"/>
          <w:szCs w:val="28"/>
        </w:rPr>
        <w:t>年以来平均增长速度为</w:t>
      </w:r>
      <w:r>
        <w:rPr>
          <w:sz w:val="28"/>
          <w:szCs w:val="28"/>
        </w:rPr>
        <w:t>47.31%</w:t>
      </w:r>
      <w:r>
        <w:rPr>
          <w:rFonts w:hint="eastAsia"/>
          <w:sz w:val="28"/>
          <w:szCs w:val="28"/>
        </w:rPr>
        <w:t>。其中：新签境外总承包合同额</w:t>
      </w:r>
      <w:r>
        <w:rPr>
          <w:sz w:val="28"/>
          <w:szCs w:val="28"/>
        </w:rPr>
        <w:t>749.04</w:t>
      </w:r>
      <w:r>
        <w:rPr>
          <w:rFonts w:hint="eastAsia"/>
          <w:sz w:val="28"/>
          <w:szCs w:val="28"/>
        </w:rPr>
        <w:t>亿元，占境外合同总额的</w:t>
      </w:r>
      <w:r>
        <w:rPr>
          <w:sz w:val="28"/>
          <w:szCs w:val="28"/>
        </w:rPr>
        <w:t>90.41%</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202.55</w:t>
      </w:r>
      <w:r>
        <w:rPr>
          <w:rFonts w:hint="eastAsia"/>
          <w:sz w:val="28"/>
          <w:szCs w:val="28"/>
        </w:rPr>
        <w:t>亿元，增长了</w:t>
      </w:r>
      <w:r>
        <w:rPr>
          <w:sz w:val="28"/>
          <w:szCs w:val="28"/>
        </w:rPr>
        <w:t>323.05%</w:t>
      </w:r>
      <w:r>
        <w:rPr>
          <w:rFonts w:hint="eastAsia"/>
          <w:sz w:val="28"/>
          <w:szCs w:val="28"/>
        </w:rPr>
        <w:t>，</w:t>
      </w:r>
      <w:r>
        <w:rPr>
          <w:sz w:val="28"/>
          <w:szCs w:val="28"/>
        </w:rPr>
        <w:t>2012</w:t>
      </w:r>
      <w:r>
        <w:rPr>
          <w:rFonts w:hint="eastAsia"/>
          <w:sz w:val="28"/>
          <w:szCs w:val="28"/>
        </w:rPr>
        <w:t>年以来平均增长速度为</w:t>
      </w:r>
      <w:r>
        <w:rPr>
          <w:sz w:val="28"/>
          <w:szCs w:val="28"/>
        </w:rPr>
        <w:t>61.73%</w:t>
      </w:r>
      <w:r>
        <w:rPr>
          <w:rFonts w:hint="eastAsia"/>
          <w:sz w:val="28"/>
          <w:szCs w:val="28"/>
        </w:rPr>
        <w:t>；新签境外勘测设计咨询合同额</w:t>
      </w:r>
      <w:r>
        <w:rPr>
          <w:sz w:val="28"/>
          <w:szCs w:val="28"/>
        </w:rPr>
        <w:t>79.46</w:t>
      </w:r>
      <w:r>
        <w:rPr>
          <w:rFonts w:hint="eastAsia"/>
          <w:sz w:val="28"/>
          <w:szCs w:val="28"/>
        </w:rPr>
        <w:t>亿元，占境外合同总额的</w:t>
      </w:r>
      <w:r>
        <w:rPr>
          <w:sz w:val="28"/>
          <w:szCs w:val="28"/>
        </w:rPr>
        <w:t>9.59%</w:t>
      </w:r>
      <w:r>
        <w:rPr>
          <w:rFonts w:hint="eastAsia"/>
          <w:sz w:val="28"/>
          <w:szCs w:val="28"/>
        </w:rPr>
        <w:t>，</w:t>
      </w:r>
      <w:r>
        <w:rPr>
          <w:sz w:val="28"/>
          <w:szCs w:val="28"/>
        </w:rPr>
        <w:t xml:space="preserve"> 2015</w:t>
      </w:r>
      <w:r>
        <w:rPr>
          <w:rFonts w:hint="eastAsia"/>
          <w:sz w:val="28"/>
          <w:szCs w:val="28"/>
        </w:rPr>
        <w:t>年较</w:t>
      </w:r>
      <w:r>
        <w:rPr>
          <w:sz w:val="28"/>
          <w:szCs w:val="28"/>
        </w:rPr>
        <w:t>2012</w:t>
      </w:r>
      <w:r>
        <w:rPr>
          <w:rFonts w:hint="eastAsia"/>
          <w:sz w:val="28"/>
          <w:szCs w:val="28"/>
        </w:rPr>
        <w:t>年减少了</w:t>
      </w:r>
      <w:r>
        <w:rPr>
          <w:sz w:val="28"/>
          <w:szCs w:val="28"/>
        </w:rPr>
        <w:t>10.06</w:t>
      </w:r>
      <w:r>
        <w:rPr>
          <w:rFonts w:hint="eastAsia"/>
          <w:sz w:val="28"/>
          <w:szCs w:val="28"/>
        </w:rPr>
        <w:t>亿元，减少了</w:t>
      </w:r>
      <w:r>
        <w:rPr>
          <w:sz w:val="28"/>
          <w:szCs w:val="28"/>
        </w:rPr>
        <w:t>40.35%</w:t>
      </w:r>
      <w:r>
        <w:rPr>
          <w:rFonts w:hint="eastAsia"/>
          <w:sz w:val="28"/>
          <w:szCs w:val="28"/>
        </w:rPr>
        <w:t>，</w:t>
      </w:r>
      <w:r>
        <w:rPr>
          <w:sz w:val="28"/>
          <w:szCs w:val="28"/>
        </w:rPr>
        <w:t>2012</w:t>
      </w:r>
      <w:r>
        <w:rPr>
          <w:rFonts w:hint="eastAsia"/>
          <w:sz w:val="28"/>
          <w:szCs w:val="28"/>
        </w:rPr>
        <w:t>年以来平均增长速度为</w:t>
      </w:r>
      <w:r>
        <w:rPr>
          <w:sz w:val="28"/>
          <w:szCs w:val="28"/>
        </w:rPr>
        <w:t>-15.82%</w:t>
      </w:r>
      <w:r>
        <w:rPr>
          <w:rFonts w:hint="eastAsia"/>
          <w:sz w:val="28"/>
          <w:szCs w:val="28"/>
        </w:rPr>
        <w:t>。</w:t>
      </w:r>
      <w:r>
        <w:rPr>
          <w:sz w:val="28"/>
          <w:szCs w:val="28"/>
        </w:rPr>
        <w:t>2012</w:t>
      </w:r>
      <w:r>
        <w:rPr>
          <w:rFonts w:hint="eastAsia"/>
          <w:sz w:val="28"/>
          <w:szCs w:val="28"/>
        </w:rPr>
        <w:t>年以来，行业境外勘测设计咨询合同呈现下降趋势，下降幅度较大，但境外总承包合同额快速增长，弥补了境外勘测设计咨询合同的下降水平，使行业境外合同总额整体水平也有较大幅度的增长。</w:t>
      </w:r>
    </w:p>
    <w:p w:rsidR="00295266" w:rsidRPr="00EA1E61" w:rsidRDefault="00295266" w:rsidP="00526AA4">
      <w:pPr>
        <w:spacing w:line="360" w:lineRule="auto"/>
        <w:ind w:firstLineChars="196" w:firstLine="31680"/>
        <w:rPr>
          <w:b/>
          <w:sz w:val="28"/>
          <w:szCs w:val="28"/>
        </w:rPr>
      </w:pPr>
      <w:r w:rsidRPr="00EA1E61">
        <w:rPr>
          <w:rFonts w:hint="eastAsia"/>
          <w:b/>
          <w:sz w:val="28"/>
          <w:szCs w:val="28"/>
        </w:rPr>
        <w:t>境外总承包合同</w:t>
      </w:r>
      <w:r>
        <w:rPr>
          <w:rFonts w:hint="eastAsia"/>
          <w:b/>
          <w:sz w:val="28"/>
          <w:szCs w:val="28"/>
        </w:rPr>
        <w:t>额各企业</w:t>
      </w:r>
      <w:r w:rsidRPr="00EA1E61">
        <w:rPr>
          <w:rFonts w:hint="eastAsia"/>
          <w:b/>
          <w:sz w:val="28"/>
          <w:szCs w:val="28"/>
        </w:rPr>
        <w:t>集团构成分析</w:t>
      </w:r>
    </w:p>
    <w:p w:rsidR="00295266" w:rsidRPr="00091C9A" w:rsidRDefault="00295266" w:rsidP="00EA1E61">
      <w:pPr>
        <w:spacing w:line="360" w:lineRule="auto"/>
        <w:jc w:val="center"/>
        <w:rPr>
          <w:sz w:val="28"/>
          <w:szCs w:val="28"/>
        </w:rPr>
      </w:pPr>
      <w:r w:rsidRPr="00A35E3C">
        <w:rPr>
          <w:noProof/>
          <w:sz w:val="28"/>
          <w:szCs w:val="28"/>
        </w:rPr>
        <w:pict>
          <v:shape id="_x0000_i1037" type="#_x0000_t75" style="width:582pt;height:192pt;visibility:visible">
            <v:imagedata r:id="rId24" o:title=""/>
            <o:lock v:ext="edit" aspectratio="f"/>
          </v:shape>
        </w:pict>
      </w:r>
    </w:p>
    <w:p w:rsidR="00295266" w:rsidRDefault="00295266" w:rsidP="00526AA4">
      <w:pPr>
        <w:spacing w:line="360" w:lineRule="auto"/>
        <w:ind w:firstLineChars="200" w:firstLine="31680"/>
        <w:rPr>
          <w:sz w:val="28"/>
          <w:szCs w:val="28"/>
        </w:rPr>
      </w:pPr>
      <w:r>
        <w:rPr>
          <w:sz w:val="28"/>
          <w:szCs w:val="28"/>
        </w:rPr>
        <w:t>2012</w:t>
      </w:r>
      <w:r>
        <w:rPr>
          <w:rFonts w:hint="eastAsia"/>
          <w:sz w:val="28"/>
          <w:szCs w:val="28"/>
        </w:rPr>
        <w:t>年以来，行业</w:t>
      </w:r>
      <w:r w:rsidRPr="008A2150">
        <w:rPr>
          <w:rFonts w:hint="eastAsia"/>
          <w:b/>
          <w:sz w:val="28"/>
          <w:szCs w:val="28"/>
        </w:rPr>
        <w:t>境外总承包合同额</w:t>
      </w:r>
      <w:r>
        <w:rPr>
          <w:rFonts w:hint="eastAsia"/>
          <w:sz w:val="28"/>
          <w:szCs w:val="28"/>
        </w:rPr>
        <w:t>按各企业集团的占比，由高到低分别为：中电工程</w:t>
      </w:r>
      <w:r>
        <w:rPr>
          <w:sz w:val="28"/>
          <w:szCs w:val="28"/>
        </w:rPr>
        <w:t>305.02</w:t>
      </w:r>
      <w:r>
        <w:rPr>
          <w:rFonts w:hint="eastAsia"/>
          <w:sz w:val="28"/>
          <w:szCs w:val="28"/>
        </w:rPr>
        <w:t>亿元，占</w:t>
      </w:r>
      <w:r>
        <w:rPr>
          <w:sz w:val="28"/>
          <w:szCs w:val="28"/>
        </w:rPr>
        <w:t>40.72%</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62.47</w:t>
      </w:r>
      <w:r>
        <w:rPr>
          <w:rFonts w:hint="eastAsia"/>
          <w:sz w:val="28"/>
          <w:szCs w:val="28"/>
        </w:rPr>
        <w:t>亿元，增长</w:t>
      </w:r>
      <w:r w:rsidRPr="005F442F">
        <w:rPr>
          <w:rFonts w:hint="eastAsia"/>
          <w:sz w:val="28"/>
          <w:szCs w:val="28"/>
        </w:rPr>
        <w:t>了</w:t>
      </w:r>
      <w:r w:rsidRPr="005F442F">
        <w:rPr>
          <w:sz w:val="28"/>
          <w:szCs w:val="28"/>
        </w:rPr>
        <w:t>143.48%</w:t>
      </w:r>
      <w:r w:rsidRPr="005F442F">
        <w:rPr>
          <w:rFonts w:hint="eastAsia"/>
          <w:sz w:val="28"/>
          <w:szCs w:val="28"/>
        </w:rPr>
        <w:t>，</w:t>
      </w:r>
      <w:r>
        <w:rPr>
          <w:sz w:val="28"/>
          <w:szCs w:val="28"/>
        </w:rPr>
        <w:t>2012</w:t>
      </w:r>
      <w:r>
        <w:rPr>
          <w:rFonts w:hint="eastAsia"/>
          <w:sz w:val="28"/>
          <w:szCs w:val="28"/>
        </w:rPr>
        <w:t>年以来平均增长速度</w:t>
      </w:r>
      <w:r>
        <w:rPr>
          <w:sz w:val="28"/>
          <w:szCs w:val="28"/>
        </w:rPr>
        <w:t>34.53%</w:t>
      </w:r>
      <w:r>
        <w:rPr>
          <w:rFonts w:hint="eastAsia"/>
          <w:sz w:val="28"/>
          <w:szCs w:val="28"/>
        </w:rPr>
        <w:t>，增速位居第三；中国能建集团</w:t>
      </w:r>
      <w:r>
        <w:rPr>
          <w:sz w:val="28"/>
          <w:szCs w:val="28"/>
        </w:rPr>
        <w:t>209.83</w:t>
      </w:r>
      <w:r>
        <w:rPr>
          <w:rFonts w:hint="eastAsia"/>
          <w:sz w:val="28"/>
          <w:szCs w:val="28"/>
        </w:rPr>
        <w:t>亿元，占</w:t>
      </w:r>
      <w:r>
        <w:rPr>
          <w:sz w:val="28"/>
          <w:szCs w:val="28"/>
        </w:rPr>
        <w:t>28.01%</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46.81</w:t>
      </w:r>
      <w:r>
        <w:rPr>
          <w:rFonts w:hint="eastAsia"/>
          <w:sz w:val="28"/>
          <w:szCs w:val="28"/>
        </w:rPr>
        <w:t>亿元，增长了</w:t>
      </w:r>
      <w:r w:rsidRPr="005F442F">
        <w:rPr>
          <w:sz w:val="28"/>
          <w:szCs w:val="28"/>
        </w:rPr>
        <w:t>685.36%</w:t>
      </w:r>
      <w:r>
        <w:rPr>
          <w:rFonts w:hint="eastAsia"/>
          <w:sz w:val="28"/>
          <w:szCs w:val="28"/>
        </w:rPr>
        <w:t>，</w:t>
      </w:r>
      <w:r>
        <w:rPr>
          <w:sz w:val="28"/>
          <w:szCs w:val="28"/>
        </w:rPr>
        <w:t>2012</w:t>
      </w:r>
      <w:r>
        <w:rPr>
          <w:rFonts w:hint="eastAsia"/>
          <w:sz w:val="28"/>
          <w:szCs w:val="28"/>
        </w:rPr>
        <w:t>年以来平均增长速度</w:t>
      </w:r>
      <w:r>
        <w:rPr>
          <w:sz w:val="28"/>
          <w:szCs w:val="28"/>
        </w:rPr>
        <w:t>98.77%</w:t>
      </w:r>
      <w:r>
        <w:rPr>
          <w:rFonts w:hint="eastAsia"/>
          <w:sz w:val="28"/>
          <w:szCs w:val="28"/>
        </w:rPr>
        <w:t>，增速位居第二；中国电建集团</w:t>
      </w:r>
      <w:r>
        <w:rPr>
          <w:sz w:val="28"/>
          <w:szCs w:val="28"/>
        </w:rPr>
        <w:t>158.94</w:t>
      </w:r>
      <w:r>
        <w:rPr>
          <w:rFonts w:hint="eastAsia"/>
          <w:sz w:val="28"/>
          <w:szCs w:val="28"/>
        </w:rPr>
        <w:t>亿元，占</w:t>
      </w:r>
      <w:r>
        <w:rPr>
          <w:sz w:val="28"/>
          <w:szCs w:val="28"/>
        </w:rPr>
        <w:t>21.22%</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84.53</w:t>
      </w:r>
      <w:r>
        <w:rPr>
          <w:rFonts w:hint="eastAsia"/>
          <w:sz w:val="28"/>
          <w:szCs w:val="28"/>
        </w:rPr>
        <w:t>亿元，增长了</w:t>
      </w:r>
      <w:r>
        <w:rPr>
          <w:sz w:val="28"/>
          <w:szCs w:val="28"/>
        </w:rPr>
        <w:t>685.56%</w:t>
      </w:r>
      <w:r>
        <w:rPr>
          <w:rFonts w:hint="eastAsia"/>
          <w:sz w:val="28"/>
          <w:szCs w:val="28"/>
        </w:rPr>
        <w:t>，</w:t>
      </w:r>
      <w:r>
        <w:rPr>
          <w:sz w:val="28"/>
          <w:szCs w:val="28"/>
        </w:rPr>
        <w:t>2012</w:t>
      </w:r>
      <w:r>
        <w:rPr>
          <w:rFonts w:hint="eastAsia"/>
          <w:sz w:val="28"/>
          <w:szCs w:val="28"/>
        </w:rPr>
        <w:t>年以来平均增长速度</w:t>
      </w:r>
      <w:r>
        <w:rPr>
          <w:sz w:val="28"/>
          <w:szCs w:val="28"/>
        </w:rPr>
        <w:t>98.79%</w:t>
      </w:r>
      <w:r>
        <w:rPr>
          <w:rFonts w:hint="eastAsia"/>
          <w:sz w:val="28"/>
          <w:szCs w:val="28"/>
        </w:rPr>
        <w:t>，增速最高；其他企业</w:t>
      </w:r>
      <w:r>
        <w:rPr>
          <w:sz w:val="28"/>
          <w:szCs w:val="28"/>
        </w:rPr>
        <w:t>75.25</w:t>
      </w:r>
      <w:r>
        <w:rPr>
          <w:rFonts w:hint="eastAsia"/>
          <w:sz w:val="28"/>
          <w:szCs w:val="28"/>
        </w:rPr>
        <w:t>亿元，占</w:t>
      </w:r>
      <w:r>
        <w:rPr>
          <w:sz w:val="28"/>
          <w:szCs w:val="28"/>
        </w:rPr>
        <w:t>10.05%</w:t>
      </w:r>
      <w:r>
        <w:rPr>
          <w:rFonts w:hint="eastAsia"/>
          <w:sz w:val="28"/>
          <w:szCs w:val="28"/>
        </w:rPr>
        <w:t>，</w:t>
      </w:r>
      <w:r>
        <w:rPr>
          <w:sz w:val="28"/>
          <w:szCs w:val="28"/>
        </w:rPr>
        <w:t>2015</w:t>
      </w:r>
      <w:r>
        <w:rPr>
          <w:rFonts w:hint="eastAsia"/>
          <w:sz w:val="28"/>
          <w:szCs w:val="28"/>
        </w:rPr>
        <w:t>年较</w:t>
      </w:r>
      <w:r>
        <w:rPr>
          <w:sz w:val="28"/>
          <w:szCs w:val="28"/>
        </w:rPr>
        <w:t>2013</w:t>
      </w:r>
      <w:r>
        <w:rPr>
          <w:rFonts w:hint="eastAsia"/>
          <w:sz w:val="28"/>
          <w:szCs w:val="28"/>
        </w:rPr>
        <w:t>年减少了</w:t>
      </w:r>
      <w:r>
        <w:rPr>
          <w:sz w:val="28"/>
          <w:szCs w:val="28"/>
        </w:rPr>
        <w:t>17.69</w:t>
      </w:r>
      <w:r>
        <w:rPr>
          <w:rFonts w:hint="eastAsia"/>
          <w:sz w:val="28"/>
          <w:szCs w:val="28"/>
        </w:rPr>
        <w:t>亿元，减少了</w:t>
      </w:r>
      <w:r>
        <w:rPr>
          <w:sz w:val="28"/>
          <w:szCs w:val="28"/>
        </w:rPr>
        <w:t>66.93%</w:t>
      </w:r>
      <w:r>
        <w:rPr>
          <w:rFonts w:hint="eastAsia"/>
          <w:sz w:val="28"/>
          <w:szCs w:val="28"/>
        </w:rPr>
        <w:t>，</w:t>
      </w:r>
      <w:r>
        <w:rPr>
          <w:sz w:val="28"/>
          <w:szCs w:val="28"/>
        </w:rPr>
        <w:t>2012</w:t>
      </w:r>
      <w:r>
        <w:rPr>
          <w:rFonts w:hint="eastAsia"/>
          <w:sz w:val="28"/>
          <w:szCs w:val="28"/>
        </w:rPr>
        <w:t>年以来平均增长速度</w:t>
      </w:r>
      <w:r>
        <w:rPr>
          <w:sz w:val="28"/>
          <w:szCs w:val="28"/>
        </w:rPr>
        <w:t>-30.85%</w:t>
      </w:r>
      <w:r>
        <w:rPr>
          <w:rFonts w:hint="eastAsia"/>
          <w:sz w:val="28"/>
          <w:szCs w:val="28"/>
        </w:rPr>
        <w:t>，仅该集团增速呈现下降趋势。</w:t>
      </w:r>
    </w:p>
    <w:p w:rsidR="00295266" w:rsidRPr="00EA1E61" w:rsidRDefault="00295266" w:rsidP="00526AA4">
      <w:pPr>
        <w:spacing w:line="360" w:lineRule="auto"/>
        <w:ind w:firstLineChars="196" w:firstLine="31680"/>
        <w:rPr>
          <w:b/>
          <w:sz w:val="28"/>
          <w:szCs w:val="28"/>
        </w:rPr>
      </w:pPr>
      <w:r w:rsidRPr="00EA1E61">
        <w:rPr>
          <w:rFonts w:hint="eastAsia"/>
          <w:b/>
          <w:sz w:val="28"/>
          <w:szCs w:val="28"/>
        </w:rPr>
        <w:t>境外</w:t>
      </w:r>
      <w:r>
        <w:rPr>
          <w:rFonts w:hint="eastAsia"/>
          <w:b/>
          <w:sz w:val="28"/>
          <w:szCs w:val="28"/>
        </w:rPr>
        <w:t>勘测设计咨询</w:t>
      </w:r>
      <w:r w:rsidRPr="00EA1E61">
        <w:rPr>
          <w:rFonts w:hint="eastAsia"/>
          <w:b/>
          <w:sz w:val="28"/>
          <w:szCs w:val="28"/>
        </w:rPr>
        <w:t>合同</w:t>
      </w:r>
      <w:r>
        <w:rPr>
          <w:rFonts w:hint="eastAsia"/>
          <w:b/>
          <w:sz w:val="28"/>
          <w:szCs w:val="28"/>
        </w:rPr>
        <w:t>额各企业</w:t>
      </w:r>
      <w:r w:rsidRPr="00EA1E61">
        <w:rPr>
          <w:rFonts w:hint="eastAsia"/>
          <w:b/>
          <w:sz w:val="28"/>
          <w:szCs w:val="28"/>
        </w:rPr>
        <w:t>集团构成分析</w:t>
      </w:r>
    </w:p>
    <w:p w:rsidR="00295266" w:rsidRDefault="00295266" w:rsidP="00D250B7">
      <w:pPr>
        <w:spacing w:line="360" w:lineRule="auto"/>
        <w:jc w:val="center"/>
        <w:rPr>
          <w:sz w:val="28"/>
          <w:szCs w:val="28"/>
        </w:rPr>
      </w:pPr>
      <w:r w:rsidRPr="00A35E3C">
        <w:rPr>
          <w:noProof/>
          <w:sz w:val="28"/>
          <w:szCs w:val="28"/>
        </w:rPr>
        <w:pict>
          <v:shape id="_x0000_i1038" type="#_x0000_t75" style="width:585pt;height:199.5pt;visibility:visible">
            <v:imagedata r:id="rId25" o:title="" cropbottom="-16f"/>
            <o:lock v:ext="edit" aspectratio="f"/>
          </v:shape>
        </w:pict>
      </w:r>
    </w:p>
    <w:p w:rsidR="00295266" w:rsidRDefault="00295266" w:rsidP="00526AA4">
      <w:pPr>
        <w:spacing w:line="360" w:lineRule="auto"/>
        <w:ind w:firstLineChars="200" w:firstLine="31680"/>
        <w:rPr>
          <w:sz w:val="28"/>
          <w:szCs w:val="28"/>
        </w:rPr>
      </w:pPr>
      <w:r>
        <w:rPr>
          <w:sz w:val="28"/>
          <w:szCs w:val="28"/>
        </w:rPr>
        <w:t>2012</w:t>
      </w:r>
      <w:r>
        <w:rPr>
          <w:rFonts w:hint="eastAsia"/>
          <w:sz w:val="28"/>
          <w:szCs w:val="28"/>
        </w:rPr>
        <w:t>年以来，行业</w:t>
      </w:r>
      <w:r w:rsidRPr="008A2150">
        <w:rPr>
          <w:rFonts w:hint="eastAsia"/>
          <w:b/>
          <w:sz w:val="28"/>
          <w:szCs w:val="28"/>
        </w:rPr>
        <w:t>新签勘测设计咨询合同额</w:t>
      </w:r>
      <w:r>
        <w:rPr>
          <w:rFonts w:hint="eastAsia"/>
          <w:sz w:val="28"/>
          <w:szCs w:val="28"/>
        </w:rPr>
        <w:t>按各企业集团占比，由高到低分别为：中电工程</w:t>
      </w:r>
      <w:r>
        <w:rPr>
          <w:sz w:val="28"/>
          <w:szCs w:val="28"/>
        </w:rPr>
        <w:t>54.89</w:t>
      </w:r>
      <w:r>
        <w:rPr>
          <w:rFonts w:hint="eastAsia"/>
          <w:sz w:val="28"/>
          <w:szCs w:val="28"/>
        </w:rPr>
        <w:t>亿元，占</w:t>
      </w:r>
      <w:r>
        <w:rPr>
          <w:sz w:val="28"/>
          <w:szCs w:val="28"/>
        </w:rPr>
        <w:t>69.08%</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年减少了</w:t>
      </w:r>
      <w:r>
        <w:rPr>
          <w:sz w:val="28"/>
          <w:szCs w:val="28"/>
        </w:rPr>
        <w:t>10.07</w:t>
      </w:r>
      <w:r>
        <w:rPr>
          <w:rFonts w:hint="eastAsia"/>
          <w:sz w:val="28"/>
          <w:szCs w:val="28"/>
        </w:rPr>
        <w:t>亿元，下降了</w:t>
      </w:r>
      <w:r>
        <w:rPr>
          <w:sz w:val="28"/>
          <w:szCs w:val="28"/>
        </w:rPr>
        <w:t>51.14%</w:t>
      </w:r>
      <w:r>
        <w:rPr>
          <w:rFonts w:hint="eastAsia"/>
          <w:sz w:val="28"/>
          <w:szCs w:val="28"/>
        </w:rPr>
        <w:t>，</w:t>
      </w:r>
      <w:r>
        <w:rPr>
          <w:sz w:val="28"/>
          <w:szCs w:val="28"/>
        </w:rPr>
        <w:t>2012</w:t>
      </w:r>
      <w:r>
        <w:rPr>
          <w:rFonts w:hint="eastAsia"/>
          <w:sz w:val="28"/>
          <w:szCs w:val="28"/>
        </w:rPr>
        <w:t>年以来平均增长速度</w:t>
      </w:r>
      <w:r>
        <w:rPr>
          <w:sz w:val="28"/>
          <w:szCs w:val="28"/>
        </w:rPr>
        <w:t>-21.24%</w:t>
      </w:r>
      <w:r>
        <w:rPr>
          <w:rFonts w:hint="eastAsia"/>
          <w:sz w:val="28"/>
          <w:szCs w:val="28"/>
        </w:rPr>
        <w:t>，下降幅度位居第二；中国能建集团</w:t>
      </w:r>
      <w:r>
        <w:rPr>
          <w:sz w:val="28"/>
          <w:szCs w:val="28"/>
        </w:rPr>
        <w:t>9.9</w:t>
      </w:r>
      <w:r>
        <w:rPr>
          <w:rFonts w:hint="eastAsia"/>
          <w:sz w:val="28"/>
          <w:szCs w:val="28"/>
        </w:rPr>
        <w:t>亿元，占</w:t>
      </w:r>
      <w:r>
        <w:rPr>
          <w:sz w:val="28"/>
          <w:szCs w:val="28"/>
        </w:rPr>
        <w:t>12.46%</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年减少了</w:t>
      </w:r>
      <w:r>
        <w:rPr>
          <w:sz w:val="28"/>
          <w:szCs w:val="28"/>
        </w:rPr>
        <w:t>1.76</w:t>
      </w:r>
      <w:r>
        <w:rPr>
          <w:rFonts w:hint="eastAsia"/>
          <w:sz w:val="28"/>
          <w:szCs w:val="28"/>
        </w:rPr>
        <w:t>亿元，降低了</w:t>
      </w:r>
      <w:r>
        <w:rPr>
          <w:sz w:val="28"/>
          <w:szCs w:val="28"/>
        </w:rPr>
        <w:t>70.12%</w:t>
      </w:r>
      <w:r>
        <w:rPr>
          <w:rFonts w:hint="eastAsia"/>
          <w:sz w:val="28"/>
          <w:szCs w:val="28"/>
        </w:rPr>
        <w:t>，</w:t>
      </w:r>
      <w:r>
        <w:rPr>
          <w:sz w:val="28"/>
          <w:szCs w:val="28"/>
        </w:rPr>
        <w:t>2012</w:t>
      </w:r>
      <w:r>
        <w:rPr>
          <w:rFonts w:hint="eastAsia"/>
          <w:sz w:val="28"/>
          <w:szCs w:val="28"/>
        </w:rPr>
        <w:t>年以来平均增长速度</w:t>
      </w:r>
      <w:r>
        <w:rPr>
          <w:sz w:val="28"/>
          <w:szCs w:val="28"/>
        </w:rPr>
        <w:t>-33.15%</w:t>
      </w:r>
      <w:r>
        <w:rPr>
          <w:rFonts w:hint="eastAsia"/>
          <w:sz w:val="28"/>
          <w:szCs w:val="28"/>
        </w:rPr>
        <w:t>，下降幅度居首位；其他企业</w:t>
      </w:r>
      <w:r>
        <w:rPr>
          <w:sz w:val="28"/>
          <w:szCs w:val="28"/>
        </w:rPr>
        <w:t>8.45</w:t>
      </w:r>
      <w:r>
        <w:rPr>
          <w:rFonts w:hint="eastAsia"/>
          <w:sz w:val="28"/>
          <w:szCs w:val="28"/>
        </w:rPr>
        <w:t>亿元，占</w:t>
      </w:r>
      <w:r>
        <w:rPr>
          <w:sz w:val="28"/>
          <w:szCs w:val="28"/>
        </w:rPr>
        <w:t>10.63%</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2.04</w:t>
      </w:r>
      <w:r>
        <w:rPr>
          <w:rFonts w:hint="eastAsia"/>
          <w:sz w:val="28"/>
          <w:szCs w:val="28"/>
        </w:rPr>
        <w:t>亿元，增长了</w:t>
      </w:r>
      <w:r>
        <w:rPr>
          <w:sz w:val="28"/>
          <w:szCs w:val="28"/>
        </w:rPr>
        <w:t>153.38%</w:t>
      </w:r>
      <w:r>
        <w:rPr>
          <w:rFonts w:hint="eastAsia"/>
          <w:sz w:val="28"/>
          <w:szCs w:val="28"/>
        </w:rPr>
        <w:t>，</w:t>
      </w:r>
      <w:r>
        <w:rPr>
          <w:sz w:val="28"/>
          <w:szCs w:val="28"/>
        </w:rPr>
        <w:t>2012</w:t>
      </w:r>
      <w:r>
        <w:rPr>
          <w:rFonts w:hint="eastAsia"/>
          <w:sz w:val="28"/>
          <w:szCs w:val="28"/>
        </w:rPr>
        <w:t>年以来平均增长速度</w:t>
      </w:r>
      <w:r>
        <w:rPr>
          <w:sz w:val="28"/>
          <w:szCs w:val="28"/>
        </w:rPr>
        <w:t>36.33%</w:t>
      </w:r>
      <w:r>
        <w:rPr>
          <w:rFonts w:hint="eastAsia"/>
          <w:sz w:val="28"/>
          <w:szCs w:val="28"/>
        </w:rPr>
        <w:t>，仅该集团为正增长；中国电建集团</w:t>
      </w:r>
      <w:r>
        <w:rPr>
          <w:sz w:val="28"/>
          <w:szCs w:val="28"/>
        </w:rPr>
        <w:t>6.22</w:t>
      </w:r>
      <w:r>
        <w:rPr>
          <w:rFonts w:hint="eastAsia"/>
          <w:sz w:val="28"/>
          <w:szCs w:val="28"/>
        </w:rPr>
        <w:t>亿元，占</w:t>
      </w:r>
      <w:r>
        <w:rPr>
          <w:sz w:val="28"/>
          <w:szCs w:val="28"/>
        </w:rPr>
        <w:t>7.83%</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年减少了</w:t>
      </w:r>
      <w:r>
        <w:rPr>
          <w:sz w:val="28"/>
          <w:szCs w:val="28"/>
        </w:rPr>
        <w:t>0.27</w:t>
      </w:r>
      <w:r>
        <w:rPr>
          <w:rFonts w:hint="eastAsia"/>
          <w:sz w:val="28"/>
          <w:szCs w:val="28"/>
        </w:rPr>
        <w:t>亿元，降低了</w:t>
      </w:r>
      <w:r>
        <w:rPr>
          <w:sz w:val="28"/>
          <w:szCs w:val="28"/>
        </w:rPr>
        <w:t>19.29%</w:t>
      </w:r>
      <w:r>
        <w:rPr>
          <w:rFonts w:hint="eastAsia"/>
          <w:sz w:val="28"/>
          <w:szCs w:val="28"/>
        </w:rPr>
        <w:t>，</w:t>
      </w:r>
      <w:r>
        <w:rPr>
          <w:sz w:val="28"/>
          <w:szCs w:val="28"/>
        </w:rPr>
        <w:t>2012</w:t>
      </w:r>
      <w:r>
        <w:rPr>
          <w:rFonts w:hint="eastAsia"/>
          <w:sz w:val="28"/>
          <w:szCs w:val="28"/>
        </w:rPr>
        <w:t>年以来平均增长速度</w:t>
      </w:r>
      <w:r>
        <w:rPr>
          <w:sz w:val="28"/>
          <w:szCs w:val="28"/>
        </w:rPr>
        <w:t>-6.89%</w:t>
      </w:r>
      <w:r>
        <w:rPr>
          <w:rFonts w:hint="eastAsia"/>
          <w:sz w:val="28"/>
          <w:szCs w:val="28"/>
        </w:rPr>
        <w:t>，下降幅度位居第三位。</w:t>
      </w:r>
      <w:r>
        <w:rPr>
          <w:sz w:val="28"/>
          <w:szCs w:val="28"/>
        </w:rPr>
        <w:t>2012</w:t>
      </w:r>
      <w:r>
        <w:rPr>
          <w:rFonts w:hint="eastAsia"/>
          <w:sz w:val="28"/>
          <w:szCs w:val="28"/>
        </w:rPr>
        <w:t>年以来，除“其他企业”外，中电工程、中国能建集团及中国电建集团的勘测设计咨询合同额均为下降趋势。</w:t>
      </w:r>
    </w:p>
    <w:p w:rsidR="00295266" w:rsidRDefault="00295266" w:rsidP="00E12F5E">
      <w:pPr>
        <w:pStyle w:val="Heading3"/>
        <w:ind w:firstLineChars="196" w:firstLine="31680"/>
        <w:rPr>
          <w:rFonts w:ascii="宋体"/>
          <w:sz w:val="28"/>
          <w:szCs w:val="28"/>
        </w:rPr>
      </w:pPr>
      <w:bookmarkStart w:id="11" w:name="_Toc454457125"/>
      <w:r w:rsidRPr="00D250B7">
        <w:rPr>
          <w:rFonts w:ascii="宋体" w:hAnsi="宋体"/>
          <w:sz w:val="28"/>
          <w:szCs w:val="28"/>
        </w:rPr>
        <w:t>3</w:t>
      </w:r>
      <w:r w:rsidRPr="00D250B7">
        <w:rPr>
          <w:rFonts w:ascii="宋体" w:hAnsi="宋体" w:hint="eastAsia"/>
          <w:sz w:val="28"/>
          <w:szCs w:val="28"/>
        </w:rPr>
        <w:t>、完成产值</w:t>
      </w:r>
      <w:bookmarkEnd w:id="11"/>
    </w:p>
    <w:p w:rsidR="00295266" w:rsidRPr="00D250B7" w:rsidRDefault="00295266" w:rsidP="00D250B7">
      <w:pPr>
        <w:jc w:val="center"/>
      </w:pPr>
      <w:r w:rsidRPr="00BB4947">
        <w:rPr>
          <w:rFonts w:ascii="宋体" w:hAnsi="宋体"/>
          <w:b/>
          <w:sz w:val="24"/>
        </w:rPr>
        <w:t>2012</w:t>
      </w:r>
      <w:r w:rsidRPr="00BB4947">
        <w:rPr>
          <w:rFonts w:ascii="宋体" w:hAnsi="宋体" w:hint="eastAsia"/>
          <w:b/>
          <w:sz w:val="24"/>
        </w:rPr>
        <w:t>年</w:t>
      </w:r>
      <w:r w:rsidRPr="00BB4947">
        <w:rPr>
          <w:rFonts w:ascii="宋体" w:hAnsi="宋体"/>
          <w:b/>
          <w:sz w:val="24"/>
        </w:rPr>
        <w:t>—2015</w:t>
      </w:r>
      <w:r w:rsidRPr="00BB4947">
        <w:rPr>
          <w:rFonts w:ascii="宋体" w:hAnsi="宋体" w:hint="eastAsia"/>
          <w:b/>
          <w:sz w:val="24"/>
        </w:rPr>
        <w:t>年行业</w:t>
      </w:r>
      <w:r>
        <w:rPr>
          <w:rFonts w:ascii="宋体" w:hAnsi="宋体" w:hint="eastAsia"/>
          <w:b/>
          <w:sz w:val="24"/>
        </w:rPr>
        <w:t>完成产值</w:t>
      </w:r>
      <w:r w:rsidRPr="00BB4947">
        <w:rPr>
          <w:rFonts w:ascii="宋体" w:hAnsi="宋体" w:hint="eastAsia"/>
          <w:b/>
          <w:sz w:val="24"/>
        </w:rPr>
        <w:t>统计表</w:t>
      </w:r>
    </w:p>
    <w:tbl>
      <w:tblPr>
        <w:tblW w:w="4896" w:type="pct"/>
        <w:jc w:val="center"/>
        <w:tblInd w:w="108" w:type="dxa"/>
        <w:tblLook w:val="00A0"/>
      </w:tblPr>
      <w:tblGrid>
        <w:gridCol w:w="3019"/>
        <w:gridCol w:w="1260"/>
        <w:gridCol w:w="1260"/>
        <w:gridCol w:w="1260"/>
        <w:gridCol w:w="1653"/>
        <w:gridCol w:w="1367"/>
        <w:gridCol w:w="2355"/>
        <w:gridCol w:w="1861"/>
      </w:tblGrid>
      <w:tr w:rsidR="00295266" w:rsidRPr="00393E7D" w:rsidTr="00390C4C">
        <w:trPr>
          <w:trHeight w:val="372"/>
          <w:jc w:val="center"/>
        </w:trPr>
        <w:tc>
          <w:tcPr>
            <w:tcW w:w="1075" w:type="pct"/>
            <w:tcBorders>
              <w:top w:val="single" w:sz="4" w:space="0" w:color="auto"/>
              <w:left w:val="single" w:sz="4" w:space="0" w:color="auto"/>
              <w:bottom w:val="single" w:sz="4" w:space="0" w:color="auto"/>
              <w:right w:val="single" w:sz="4" w:space="0" w:color="auto"/>
            </w:tcBorders>
            <w:vAlign w:val="center"/>
          </w:tcPr>
          <w:p w:rsidR="00295266" w:rsidRPr="00393E7D" w:rsidRDefault="00295266" w:rsidP="00D250B7">
            <w:pPr>
              <w:widowControl/>
              <w:jc w:val="center"/>
              <w:rPr>
                <w:rFonts w:ascii="宋体" w:cs="宋体"/>
                <w:b/>
                <w:bCs/>
                <w:color w:val="000000"/>
                <w:kern w:val="0"/>
                <w:sz w:val="18"/>
                <w:szCs w:val="18"/>
              </w:rPr>
            </w:pPr>
            <w:r w:rsidRPr="00393E7D">
              <w:rPr>
                <w:rFonts w:ascii="宋体" w:hAnsi="宋体" w:cs="宋体" w:hint="eastAsia"/>
                <w:b/>
                <w:bCs/>
                <w:color w:val="000000"/>
                <w:kern w:val="0"/>
                <w:sz w:val="18"/>
                <w:szCs w:val="18"/>
              </w:rPr>
              <w:t>分类</w:t>
            </w:r>
          </w:p>
        </w:tc>
        <w:tc>
          <w:tcPr>
            <w:tcW w:w="449" w:type="pct"/>
            <w:tcBorders>
              <w:top w:val="single" w:sz="4" w:space="0" w:color="auto"/>
              <w:left w:val="nil"/>
              <w:bottom w:val="single" w:sz="4" w:space="0" w:color="auto"/>
              <w:right w:val="single" w:sz="4" w:space="0" w:color="auto"/>
            </w:tcBorders>
            <w:vAlign w:val="center"/>
          </w:tcPr>
          <w:p w:rsidR="00295266" w:rsidRPr="00393E7D" w:rsidRDefault="00295266" w:rsidP="00D250B7">
            <w:pPr>
              <w:widowControl/>
              <w:jc w:val="center"/>
              <w:rPr>
                <w:rFonts w:ascii="宋体" w:cs="宋体"/>
                <w:b/>
                <w:bCs/>
                <w:color w:val="000000"/>
                <w:kern w:val="0"/>
                <w:sz w:val="18"/>
                <w:szCs w:val="18"/>
              </w:rPr>
            </w:pPr>
            <w:r w:rsidRPr="00393E7D">
              <w:rPr>
                <w:rFonts w:ascii="宋体" w:hAnsi="宋体" w:cs="宋体"/>
                <w:b/>
                <w:bCs/>
                <w:color w:val="000000"/>
                <w:kern w:val="0"/>
                <w:sz w:val="18"/>
                <w:szCs w:val="18"/>
              </w:rPr>
              <w:t>2012</w:t>
            </w:r>
            <w:r w:rsidRPr="00393E7D">
              <w:rPr>
                <w:rFonts w:ascii="宋体" w:hAnsi="宋体" w:cs="宋体" w:hint="eastAsia"/>
                <w:b/>
                <w:bCs/>
                <w:color w:val="000000"/>
                <w:kern w:val="0"/>
                <w:sz w:val="18"/>
                <w:szCs w:val="18"/>
              </w:rPr>
              <w:t>年</w:t>
            </w:r>
          </w:p>
        </w:tc>
        <w:tc>
          <w:tcPr>
            <w:tcW w:w="449" w:type="pct"/>
            <w:tcBorders>
              <w:top w:val="single" w:sz="4" w:space="0" w:color="auto"/>
              <w:left w:val="nil"/>
              <w:bottom w:val="single" w:sz="4" w:space="0" w:color="auto"/>
              <w:right w:val="single" w:sz="4" w:space="0" w:color="auto"/>
            </w:tcBorders>
            <w:vAlign w:val="center"/>
          </w:tcPr>
          <w:p w:rsidR="00295266" w:rsidRPr="00393E7D" w:rsidRDefault="00295266" w:rsidP="00D250B7">
            <w:pPr>
              <w:widowControl/>
              <w:jc w:val="center"/>
              <w:rPr>
                <w:rFonts w:ascii="宋体" w:cs="宋体"/>
                <w:b/>
                <w:bCs/>
                <w:color w:val="000000"/>
                <w:kern w:val="0"/>
                <w:sz w:val="18"/>
                <w:szCs w:val="18"/>
              </w:rPr>
            </w:pPr>
            <w:r w:rsidRPr="00393E7D">
              <w:rPr>
                <w:rFonts w:ascii="宋体" w:hAnsi="宋体" w:cs="宋体"/>
                <w:b/>
                <w:bCs/>
                <w:color w:val="000000"/>
                <w:kern w:val="0"/>
                <w:sz w:val="18"/>
                <w:szCs w:val="18"/>
              </w:rPr>
              <w:t>2013</w:t>
            </w:r>
            <w:r w:rsidRPr="00393E7D">
              <w:rPr>
                <w:rFonts w:ascii="宋体" w:hAnsi="宋体" w:cs="宋体" w:hint="eastAsia"/>
                <w:b/>
                <w:bCs/>
                <w:color w:val="000000"/>
                <w:kern w:val="0"/>
                <w:sz w:val="18"/>
                <w:szCs w:val="18"/>
              </w:rPr>
              <w:t>年</w:t>
            </w:r>
          </w:p>
        </w:tc>
        <w:tc>
          <w:tcPr>
            <w:tcW w:w="449" w:type="pct"/>
            <w:tcBorders>
              <w:top w:val="single" w:sz="4" w:space="0" w:color="auto"/>
              <w:left w:val="nil"/>
              <w:bottom w:val="single" w:sz="4" w:space="0" w:color="auto"/>
              <w:right w:val="single" w:sz="4" w:space="0" w:color="auto"/>
            </w:tcBorders>
            <w:vAlign w:val="center"/>
          </w:tcPr>
          <w:p w:rsidR="00295266" w:rsidRPr="00393E7D" w:rsidRDefault="00295266" w:rsidP="00D250B7">
            <w:pPr>
              <w:widowControl/>
              <w:jc w:val="center"/>
              <w:rPr>
                <w:rFonts w:ascii="宋体" w:cs="宋体"/>
                <w:b/>
                <w:bCs/>
                <w:color w:val="000000"/>
                <w:kern w:val="0"/>
                <w:sz w:val="18"/>
                <w:szCs w:val="18"/>
              </w:rPr>
            </w:pPr>
            <w:r w:rsidRPr="00393E7D">
              <w:rPr>
                <w:rFonts w:ascii="宋体" w:hAnsi="宋体" w:cs="宋体"/>
                <w:b/>
                <w:bCs/>
                <w:color w:val="000000"/>
                <w:kern w:val="0"/>
                <w:sz w:val="18"/>
                <w:szCs w:val="18"/>
              </w:rPr>
              <w:t>2014</w:t>
            </w:r>
            <w:r w:rsidRPr="00393E7D">
              <w:rPr>
                <w:rFonts w:ascii="宋体" w:hAnsi="宋体" w:cs="宋体" w:hint="eastAsia"/>
                <w:b/>
                <w:bCs/>
                <w:color w:val="000000"/>
                <w:kern w:val="0"/>
                <w:sz w:val="18"/>
                <w:szCs w:val="18"/>
              </w:rPr>
              <w:t>年</w:t>
            </w:r>
          </w:p>
        </w:tc>
        <w:tc>
          <w:tcPr>
            <w:tcW w:w="589" w:type="pct"/>
            <w:tcBorders>
              <w:top w:val="single" w:sz="4" w:space="0" w:color="auto"/>
              <w:left w:val="nil"/>
              <w:bottom w:val="single" w:sz="4" w:space="0" w:color="auto"/>
              <w:right w:val="single" w:sz="4" w:space="0" w:color="auto"/>
            </w:tcBorders>
            <w:vAlign w:val="center"/>
          </w:tcPr>
          <w:p w:rsidR="00295266" w:rsidRPr="00393E7D" w:rsidRDefault="00295266" w:rsidP="00D250B7">
            <w:pPr>
              <w:widowControl/>
              <w:jc w:val="center"/>
              <w:rPr>
                <w:rFonts w:ascii="宋体" w:cs="宋体"/>
                <w:b/>
                <w:bCs/>
                <w:color w:val="000000"/>
                <w:kern w:val="0"/>
                <w:sz w:val="18"/>
                <w:szCs w:val="18"/>
              </w:rPr>
            </w:pPr>
            <w:r w:rsidRPr="00393E7D">
              <w:rPr>
                <w:rFonts w:ascii="宋体" w:hAnsi="宋体" w:cs="宋体"/>
                <w:b/>
                <w:bCs/>
                <w:color w:val="000000"/>
                <w:kern w:val="0"/>
                <w:sz w:val="18"/>
                <w:szCs w:val="18"/>
              </w:rPr>
              <w:t>2015</w:t>
            </w:r>
            <w:r w:rsidRPr="00393E7D">
              <w:rPr>
                <w:rFonts w:ascii="宋体" w:hAnsi="宋体" w:cs="宋体" w:hint="eastAsia"/>
                <w:b/>
                <w:bCs/>
                <w:color w:val="000000"/>
                <w:kern w:val="0"/>
                <w:sz w:val="18"/>
                <w:szCs w:val="18"/>
              </w:rPr>
              <w:t>年</w:t>
            </w:r>
          </w:p>
        </w:tc>
        <w:tc>
          <w:tcPr>
            <w:tcW w:w="487" w:type="pct"/>
            <w:tcBorders>
              <w:top w:val="single" w:sz="4" w:space="0" w:color="auto"/>
              <w:left w:val="nil"/>
              <w:bottom w:val="single" w:sz="4" w:space="0" w:color="auto"/>
              <w:right w:val="single" w:sz="4" w:space="0" w:color="auto"/>
            </w:tcBorders>
            <w:vAlign w:val="center"/>
          </w:tcPr>
          <w:p w:rsidR="00295266" w:rsidRPr="00393E7D" w:rsidRDefault="00295266" w:rsidP="00D250B7">
            <w:pPr>
              <w:widowControl/>
              <w:jc w:val="center"/>
              <w:rPr>
                <w:rFonts w:ascii="宋体" w:cs="宋体"/>
                <w:b/>
                <w:bCs/>
                <w:color w:val="000000"/>
                <w:kern w:val="0"/>
                <w:sz w:val="18"/>
                <w:szCs w:val="18"/>
              </w:rPr>
            </w:pPr>
            <w:r w:rsidRPr="00393E7D">
              <w:rPr>
                <w:rFonts w:ascii="宋体" w:hAnsi="宋体" w:cs="宋体" w:hint="eastAsia"/>
                <w:b/>
                <w:bCs/>
                <w:color w:val="000000"/>
                <w:kern w:val="0"/>
                <w:sz w:val="18"/>
                <w:szCs w:val="18"/>
              </w:rPr>
              <w:t>合计</w:t>
            </w:r>
          </w:p>
        </w:tc>
        <w:tc>
          <w:tcPr>
            <w:tcW w:w="839" w:type="pct"/>
            <w:tcBorders>
              <w:top w:val="single" w:sz="4" w:space="0" w:color="auto"/>
              <w:left w:val="nil"/>
              <w:bottom w:val="single" w:sz="4" w:space="0" w:color="auto"/>
              <w:right w:val="single" w:sz="4" w:space="0" w:color="auto"/>
            </w:tcBorders>
            <w:vAlign w:val="center"/>
          </w:tcPr>
          <w:p w:rsidR="00295266" w:rsidRPr="00393E7D" w:rsidRDefault="00295266" w:rsidP="00D250B7">
            <w:pPr>
              <w:widowControl/>
              <w:jc w:val="center"/>
              <w:rPr>
                <w:rFonts w:ascii="宋体" w:cs="宋体"/>
                <w:b/>
                <w:bCs/>
                <w:color w:val="000000"/>
                <w:kern w:val="0"/>
                <w:sz w:val="18"/>
                <w:szCs w:val="18"/>
              </w:rPr>
            </w:pPr>
            <w:r w:rsidRPr="00393E7D">
              <w:rPr>
                <w:rFonts w:ascii="宋体" w:hAnsi="宋体" w:cs="宋体" w:hint="eastAsia"/>
                <w:b/>
                <w:bCs/>
                <w:color w:val="000000"/>
                <w:kern w:val="0"/>
                <w:sz w:val="18"/>
                <w:szCs w:val="18"/>
              </w:rPr>
              <w:t>各企业集团占比</w:t>
            </w:r>
            <w:r w:rsidRPr="00393E7D">
              <w:rPr>
                <w:rFonts w:ascii="宋体" w:hAnsi="宋体" w:cs="宋体"/>
                <w:b/>
                <w:bCs/>
                <w:color w:val="000000"/>
                <w:kern w:val="0"/>
                <w:sz w:val="18"/>
                <w:szCs w:val="18"/>
              </w:rPr>
              <w:t>%</w:t>
            </w:r>
          </w:p>
        </w:tc>
        <w:tc>
          <w:tcPr>
            <w:tcW w:w="663" w:type="pct"/>
            <w:tcBorders>
              <w:top w:val="single" w:sz="4" w:space="0" w:color="auto"/>
              <w:left w:val="nil"/>
              <w:bottom w:val="single" w:sz="4" w:space="0" w:color="auto"/>
              <w:right w:val="single" w:sz="4" w:space="0" w:color="auto"/>
            </w:tcBorders>
            <w:vAlign w:val="center"/>
          </w:tcPr>
          <w:p w:rsidR="00295266" w:rsidRPr="00393E7D" w:rsidRDefault="00295266" w:rsidP="00D250B7">
            <w:pPr>
              <w:widowControl/>
              <w:jc w:val="center"/>
              <w:rPr>
                <w:rFonts w:ascii="宋体" w:cs="宋体"/>
                <w:b/>
                <w:bCs/>
                <w:color w:val="000000"/>
                <w:kern w:val="0"/>
                <w:sz w:val="18"/>
                <w:szCs w:val="18"/>
              </w:rPr>
            </w:pPr>
            <w:r w:rsidRPr="00393E7D">
              <w:rPr>
                <w:rFonts w:ascii="宋体" w:hAnsi="宋体" w:cs="宋体" w:hint="eastAsia"/>
                <w:b/>
                <w:bCs/>
                <w:color w:val="000000"/>
                <w:kern w:val="0"/>
                <w:sz w:val="18"/>
                <w:szCs w:val="18"/>
              </w:rPr>
              <w:t>平均发展速度</w:t>
            </w:r>
          </w:p>
        </w:tc>
      </w:tr>
      <w:tr w:rsidR="00295266" w:rsidRPr="00393E7D" w:rsidTr="00390C4C">
        <w:trPr>
          <w:trHeight w:val="336"/>
          <w:jc w:val="center"/>
        </w:trPr>
        <w:tc>
          <w:tcPr>
            <w:tcW w:w="1075" w:type="pct"/>
            <w:tcBorders>
              <w:top w:val="nil"/>
              <w:left w:val="single" w:sz="4" w:space="0" w:color="auto"/>
              <w:bottom w:val="single" w:sz="4" w:space="0" w:color="auto"/>
              <w:right w:val="single" w:sz="4" w:space="0" w:color="auto"/>
            </w:tcBorders>
            <w:vAlign w:val="center"/>
          </w:tcPr>
          <w:p w:rsidR="00295266" w:rsidRPr="00393E7D" w:rsidRDefault="00295266" w:rsidP="00D250B7">
            <w:pPr>
              <w:widowControl/>
              <w:jc w:val="center"/>
              <w:rPr>
                <w:rFonts w:ascii="宋体" w:cs="宋体"/>
                <w:b/>
                <w:bCs/>
                <w:color w:val="FF0000"/>
                <w:kern w:val="0"/>
                <w:sz w:val="18"/>
                <w:szCs w:val="18"/>
              </w:rPr>
            </w:pPr>
            <w:r w:rsidRPr="00393E7D">
              <w:rPr>
                <w:rFonts w:ascii="宋体" w:hAnsi="宋体" w:cs="宋体" w:hint="eastAsia"/>
                <w:b/>
                <w:bCs/>
                <w:color w:val="FF0000"/>
                <w:kern w:val="0"/>
                <w:sz w:val="18"/>
                <w:szCs w:val="18"/>
              </w:rPr>
              <w:t>完成总产值</w:t>
            </w:r>
            <w:r w:rsidRPr="00393E7D">
              <w:rPr>
                <w:rFonts w:ascii="宋体" w:hAnsi="宋体" w:cs="宋体"/>
                <w:b/>
                <w:bCs/>
                <w:color w:val="FF0000"/>
                <w:kern w:val="0"/>
                <w:sz w:val="18"/>
                <w:szCs w:val="18"/>
              </w:rPr>
              <w:t>(</w:t>
            </w:r>
            <w:r w:rsidRPr="00393E7D">
              <w:rPr>
                <w:rFonts w:ascii="宋体" w:hAnsi="宋体" w:cs="宋体" w:hint="eastAsia"/>
                <w:b/>
                <w:bCs/>
                <w:color w:val="FF0000"/>
                <w:kern w:val="0"/>
                <w:sz w:val="18"/>
                <w:szCs w:val="18"/>
              </w:rPr>
              <w:t>亿元）</w:t>
            </w:r>
          </w:p>
        </w:tc>
        <w:tc>
          <w:tcPr>
            <w:tcW w:w="449" w:type="pct"/>
            <w:tcBorders>
              <w:top w:val="nil"/>
              <w:left w:val="nil"/>
              <w:bottom w:val="single" w:sz="4" w:space="0" w:color="auto"/>
              <w:right w:val="single" w:sz="4" w:space="0" w:color="auto"/>
            </w:tcBorders>
            <w:noWrap/>
            <w:vAlign w:val="center"/>
          </w:tcPr>
          <w:p w:rsidR="00295266" w:rsidRPr="00393E7D" w:rsidRDefault="00295266" w:rsidP="00D250B7">
            <w:pPr>
              <w:widowControl/>
              <w:jc w:val="center"/>
              <w:rPr>
                <w:rFonts w:ascii="宋体" w:cs="宋体"/>
                <w:b/>
                <w:bCs/>
                <w:color w:val="FF0000"/>
                <w:kern w:val="0"/>
                <w:sz w:val="18"/>
                <w:szCs w:val="18"/>
              </w:rPr>
            </w:pPr>
            <w:r w:rsidRPr="00393E7D">
              <w:rPr>
                <w:rFonts w:ascii="宋体" w:hAnsi="宋体" w:cs="宋体"/>
                <w:b/>
                <w:bCs/>
                <w:color w:val="FF0000"/>
                <w:kern w:val="0"/>
                <w:sz w:val="18"/>
                <w:szCs w:val="18"/>
              </w:rPr>
              <w:t xml:space="preserve">244.79 </w:t>
            </w:r>
          </w:p>
        </w:tc>
        <w:tc>
          <w:tcPr>
            <w:tcW w:w="449" w:type="pct"/>
            <w:tcBorders>
              <w:top w:val="nil"/>
              <w:left w:val="nil"/>
              <w:bottom w:val="single" w:sz="4" w:space="0" w:color="auto"/>
              <w:right w:val="single" w:sz="4" w:space="0" w:color="auto"/>
            </w:tcBorders>
            <w:noWrap/>
            <w:vAlign w:val="center"/>
          </w:tcPr>
          <w:p w:rsidR="00295266" w:rsidRPr="00393E7D" w:rsidRDefault="00295266" w:rsidP="00D250B7">
            <w:pPr>
              <w:widowControl/>
              <w:jc w:val="center"/>
              <w:rPr>
                <w:rFonts w:ascii="宋体" w:cs="宋体"/>
                <w:b/>
                <w:bCs/>
                <w:color w:val="FF0000"/>
                <w:kern w:val="0"/>
                <w:sz w:val="18"/>
                <w:szCs w:val="18"/>
              </w:rPr>
            </w:pPr>
            <w:r w:rsidRPr="00393E7D">
              <w:rPr>
                <w:rFonts w:ascii="宋体" w:hAnsi="宋体" w:cs="宋体"/>
                <w:b/>
                <w:bCs/>
                <w:color w:val="FF0000"/>
                <w:kern w:val="0"/>
                <w:sz w:val="18"/>
                <w:szCs w:val="18"/>
              </w:rPr>
              <w:t xml:space="preserve">268.39 </w:t>
            </w:r>
          </w:p>
        </w:tc>
        <w:tc>
          <w:tcPr>
            <w:tcW w:w="449" w:type="pct"/>
            <w:tcBorders>
              <w:top w:val="nil"/>
              <w:left w:val="nil"/>
              <w:bottom w:val="single" w:sz="4" w:space="0" w:color="auto"/>
              <w:right w:val="single" w:sz="4" w:space="0" w:color="auto"/>
            </w:tcBorders>
            <w:noWrap/>
            <w:vAlign w:val="center"/>
          </w:tcPr>
          <w:p w:rsidR="00295266" w:rsidRPr="00393E7D" w:rsidRDefault="00295266" w:rsidP="00D250B7">
            <w:pPr>
              <w:widowControl/>
              <w:jc w:val="center"/>
              <w:rPr>
                <w:rFonts w:ascii="宋体" w:cs="宋体"/>
                <w:b/>
                <w:bCs/>
                <w:color w:val="FF0000"/>
                <w:kern w:val="0"/>
                <w:sz w:val="18"/>
                <w:szCs w:val="18"/>
              </w:rPr>
            </w:pPr>
            <w:r w:rsidRPr="00393E7D">
              <w:rPr>
                <w:rFonts w:ascii="宋体" w:hAnsi="宋体" w:cs="宋体"/>
                <w:b/>
                <w:bCs/>
                <w:color w:val="FF0000"/>
                <w:kern w:val="0"/>
                <w:sz w:val="18"/>
                <w:szCs w:val="18"/>
              </w:rPr>
              <w:t xml:space="preserve">243.09 </w:t>
            </w:r>
          </w:p>
        </w:tc>
        <w:tc>
          <w:tcPr>
            <w:tcW w:w="589" w:type="pct"/>
            <w:tcBorders>
              <w:top w:val="nil"/>
              <w:left w:val="nil"/>
              <w:bottom w:val="single" w:sz="4" w:space="0" w:color="auto"/>
              <w:right w:val="single" w:sz="4" w:space="0" w:color="auto"/>
            </w:tcBorders>
            <w:noWrap/>
            <w:vAlign w:val="center"/>
          </w:tcPr>
          <w:p w:rsidR="00295266" w:rsidRPr="00393E7D" w:rsidRDefault="00295266" w:rsidP="00D250B7">
            <w:pPr>
              <w:widowControl/>
              <w:jc w:val="center"/>
              <w:rPr>
                <w:rFonts w:ascii="宋体" w:cs="宋体"/>
                <w:b/>
                <w:bCs/>
                <w:color w:val="FF0000"/>
                <w:kern w:val="0"/>
                <w:sz w:val="18"/>
                <w:szCs w:val="18"/>
              </w:rPr>
            </w:pPr>
            <w:r w:rsidRPr="00393E7D">
              <w:rPr>
                <w:rFonts w:ascii="宋体" w:hAnsi="宋体" w:cs="宋体"/>
                <w:b/>
                <w:bCs/>
                <w:color w:val="FF0000"/>
                <w:kern w:val="0"/>
                <w:sz w:val="18"/>
                <w:szCs w:val="18"/>
              </w:rPr>
              <w:t xml:space="preserve">245.30 </w:t>
            </w:r>
          </w:p>
        </w:tc>
        <w:tc>
          <w:tcPr>
            <w:tcW w:w="487" w:type="pct"/>
            <w:tcBorders>
              <w:top w:val="nil"/>
              <w:left w:val="nil"/>
              <w:bottom w:val="single" w:sz="4" w:space="0" w:color="auto"/>
              <w:right w:val="single" w:sz="4" w:space="0" w:color="auto"/>
            </w:tcBorders>
            <w:noWrap/>
            <w:vAlign w:val="center"/>
          </w:tcPr>
          <w:p w:rsidR="00295266" w:rsidRPr="00393E7D" w:rsidRDefault="00295266" w:rsidP="00D250B7">
            <w:pPr>
              <w:widowControl/>
              <w:jc w:val="center"/>
              <w:rPr>
                <w:rFonts w:ascii="宋体" w:cs="宋体"/>
                <w:b/>
                <w:bCs/>
                <w:color w:val="FF0000"/>
                <w:kern w:val="0"/>
                <w:sz w:val="18"/>
                <w:szCs w:val="18"/>
              </w:rPr>
            </w:pPr>
            <w:r w:rsidRPr="00393E7D">
              <w:rPr>
                <w:rFonts w:ascii="宋体" w:hAnsi="宋体" w:cs="宋体"/>
                <w:b/>
                <w:bCs/>
                <w:color w:val="FF0000"/>
                <w:kern w:val="0"/>
                <w:sz w:val="18"/>
                <w:szCs w:val="18"/>
              </w:rPr>
              <w:t xml:space="preserve">1001.57 </w:t>
            </w:r>
          </w:p>
        </w:tc>
        <w:tc>
          <w:tcPr>
            <w:tcW w:w="839" w:type="pct"/>
            <w:tcBorders>
              <w:top w:val="nil"/>
              <w:left w:val="nil"/>
              <w:bottom w:val="single" w:sz="4" w:space="0" w:color="auto"/>
              <w:right w:val="single" w:sz="4" w:space="0" w:color="auto"/>
            </w:tcBorders>
            <w:noWrap/>
            <w:vAlign w:val="center"/>
          </w:tcPr>
          <w:p w:rsidR="00295266" w:rsidRPr="00393E7D" w:rsidRDefault="00295266" w:rsidP="00D250B7">
            <w:pPr>
              <w:widowControl/>
              <w:jc w:val="center"/>
              <w:rPr>
                <w:rFonts w:ascii="宋体" w:cs="宋体"/>
                <w:b/>
                <w:bCs/>
                <w:color w:val="FF0000"/>
                <w:kern w:val="0"/>
                <w:sz w:val="18"/>
                <w:szCs w:val="18"/>
              </w:rPr>
            </w:pPr>
            <w:r w:rsidRPr="00393E7D">
              <w:rPr>
                <w:rFonts w:ascii="宋体" w:hAnsi="宋体" w:cs="宋体"/>
                <w:b/>
                <w:bCs/>
                <w:color w:val="FF0000"/>
                <w:kern w:val="0"/>
                <w:sz w:val="18"/>
                <w:szCs w:val="18"/>
              </w:rPr>
              <w:t>100.00%</w:t>
            </w:r>
          </w:p>
        </w:tc>
        <w:tc>
          <w:tcPr>
            <w:tcW w:w="663" w:type="pct"/>
            <w:tcBorders>
              <w:top w:val="nil"/>
              <w:left w:val="nil"/>
              <w:bottom w:val="single" w:sz="4" w:space="0" w:color="auto"/>
              <w:right w:val="single" w:sz="4" w:space="0" w:color="auto"/>
            </w:tcBorders>
            <w:noWrap/>
            <w:vAlign w:val="center"/>
          </w:tcPr>
          <w:p w:rsidR="00295266" w:rsidRPr="00393E7D" w:rsidRDefault="00295266" w:rsidP="00D250B7">
            <w:pPr>
              <w:widowControl/>
              <w:jc w:val="center"/>
              <w:rPr>
                <w:rFonts w:ascii="宋体" w:cs="宋体"/>
                <w:b/>
                <w:bCs/>
                <w:color w:val="FF0000"/>
                <w:kern w:val="0"/>
                <w:sz w:val="18"/>
                <w:szCs w:val="18"/>
              </w:rPr>
            </w:pPr>
            <w:r w:rsidRPr="00393E7D">
              <w:rPr>
                <w:rFonts w:ascii="宋体" w:hAnsi="宋体" w:cs="宋体"/>
                <w:b/>
                <w:bCs/>
                <w:color w:val="FF0000"/>
                <w:kern w:val="0"/>
                <w:sz w:val="18"/>
                <w:szCs w:val="18"/>
              </w:rPr>
              <w:t>0.07%</w:t>
            </w:r>
          </w:p>
        </w:tc>
      </w:tr>
      <w:tr w:rsidR="00295266" w:rsidRPr="00393E7D" w:rsidTr="00390C4C">
        <w:trPr>
          <w:trHeight w:val="336"/>
          <w:jc w:val="center"/>
        </w:trPr>
        <w:tc>
          <w:tcPr>
            <w:tcW w:w="1075" w:type="pct"/>
            <w:tcBorders>
              <w:top w:val="nil"/>
              <w:left w:val="single" w:sz="4" w:space="0" w:color="auto"/>
              <w:bottom w:val="single" w:sz="4" w:space="0" w:color="auto"/>
              <w:right w:val="single" w:sz="4" w:space="0" w:color="auto"/>
            </w:tcBorders>
            <w:vAlign w:val="center"/>
          </w:tcPr>
          <w:p w:rsidR="00295266" w:rsidRPr="00393E7D" w:rsidRDefault="00295266" w:rsidP="00D250B7">
            <w:pPr>
              <w:widowControl/>
              <w:jc w:val="center"/>
              <w:rPr>
                <w:rFonts w:ascii="宋体" w:cs="宋体"/>
                <w:kern w:val="0"/>
                <w:sz w:val="18"/>
                <w:szCs w:val="18"/>
              </w:rPr>
            </w:pPr>
            <w:r w:rsidRPr="00393E7D">
              <w:rPr>
                <w:rFonts w:ascii="宋体" w:hAnsi="宋体" w:cs="宋体" w:hint="eastAsia"/>
                <w:kern w:val="0"/>
                <w:sz w:val="18"/>
                <w:szCs w:val="18"/>
              </w:rPr>
              <w:t>中电工程</w:t>
            </w:r>
          </w:p>
        </w:tc>
        <w:tc>
          <w:tcPr>
            <w:tcW w:w="449" w:type="pct"/>
            <w:tcBorders>
              <w:top w:val="nil"/>
              <w:left w:val="nil"/>
              <w:bottom w:val="single" w:sz="4" w:space="0" w:color="auto"/>
              <w:right w:val="single" w:sz="4" w:space="0" w:color="auto"/>
            </w:tcBorders>
            <w:noWrap/>
            <w:vAlign w:val="center"/>
          </w:tcPr>
          <w:p w:rsidR="00295266" w:rsidRPr="00393E7D" w:rsidRDefault="00295266" w:rsidP="00D250B7">
            <w:pPr>
              <w:widowControl/>
              <w:jc w:val="center"/>
              <w:rPr>
                <w:rFonts w:ascii="宋体" w:cs="宋体"/>
                <w:kern w:val="0"/>
                <w:sz w:val="18"/>
                <w:szCs w:val="18"/>
              </w:rPr>
            </w:pPr>
            <w:r w:rsidRPr="00393E7D">
              <w:rPr>
                <w:rFonts w:ascii="宋体" w:hAnsi="宋体" w:cs="宋体"/>
                <w:kern w:val="0"/>
                <w:sz w:val="18"/>
                <w:szCs w:val="18"/>
              </w:rPr>
              <w:t xml:space="preserve">83.20 </w:t>
            </w:r>
          </w:p>
        </w:tc>
        <w:tc>
          <w:tcPr>
            <w:tcW w:w="449" w:type="pct"/>
            <w:tcBorders>
              <w:top w:val="nil"/>
              <w:left w:val="nil"/>
              <w:bottom w:val="single" w:sz="4" w:space="0" w:color="auto"/>
              <w:right w:val="single" w:sz="4" w:space="0" w:color="auto"/>
            </w:tcBorders>
            <w:noWrap/>
            <w:vAlign w:val="center"/>
          </w:tcPr>
          <w:p w:rsidR="00295266" w:rsidRPr="00393E7D" w:rsidRDefault="00295266" w:rsidP="00D250B7">
            <w:pPr>
              <w:widowControl/>
              <w:jc w:val="center"/>
              <w:rPr>
                <w:rFonts w:ascii="宋体" w:cs="宋体"/>
                <w:kern w:val="0"/>
                <w:sz w:val="18"/>
                <w:szCs w:val="18"/>
              </w:rPr>
            </w:pPr>
            <w:r w:rsidRPr="00393E7D">
              <w:rPr>
                <w:rFonts w:ascii="宋体" w:hAnsi="宋体" w:cs="宋体"/>
                <w:kern w:val="0"/>
                <w:sz w:val="18"/>
                <w:szCs w:val="18"/>
              </w:rPr>
              <w:t xml:space="preserve">87.38 </w:t>
            </w:r>
          </w:p>
        </w:tc>
        <w:tc>
          <w:tcPr>
            <w:tcW w:w="449" w:type="pct"/>
            <w:tcBorders>
              <w:top w:val="nil"/>
              <w:left w:val="nil"/>
              <w:bottom w:val="single" w:sz="4" w:space="0" w:color="auto"/>
              <w:right w:val="single" w:sz="4" w:space="0" w:color="auto"/>
            </w:tcBorders>
            <w:noWrap/>
            <w:vAlign w:val="center"/>
          </w:tcPr>
          <w:p w:rsidR="00295266" w:rsidRPr="00393E7D" w:rsidRDefault="00295266" w:rsidP="00D250B7">
            <w:pPr>
              <w:widowControl/>
              <w:jc w:val="center"/>
              <w:rPr>
                <w:rFonts w:ascii="宋体" w:cs="宋体"/>
                <w:kern w:val="0"/>
                <w:sz w:val="18"/>
                <w:szCs w:val="18"/>
              </w:rPr>
            </w:pPr>
            <w:r w:rsidRPr="00393E7D">
              <w:rPr>
                <w:rFonts w:ascii="宋体" w:hAnsi="宋体" w:cs="宋体"/>
                <w:kern w:val="0"/>
                <w:sz w:val="18"/>
                <w:szCs w:val="18"/>
              </w:rPr>
              <w:t xml:space="preserve">79.22 </w:t>
            </w:r>
          </w:p>
        </w:tc>
        <w:tc>
          <w:tcPr>
            <w:tcW w:w="589" w:type="pct"/>
            <w:tcBorders>
              <w:top w:val="nil"/>
              <w:left w:val="nil"/>
              <w:bottom w:val="single" w:sz="4" w:space="0" w:color="auto"/>
              <w:right w:val="single" w:sz="4" w:space="0" w:color="auto"/>
            </w:tcBorders>
            <w:noWrap/>
            <w:vAlign w:val="center"/>
          </w:tcPr>
          <w:p w:rsidR="00295266" w:rsidRPr="00393E7D" w:rsidRDefault="00295266" w:rsidP="00D250B7">
            <w:pPr>
              <w:widowControl/>
              <w:jc w:val="center"/>
              <w:rPr>
                <w:rFonts w:ascii="宋体" w:cs="宋体"/>
                <w:kern w:val="0"/>
                <w:sz w:val="18"/>
                <w:szCs w:val="18"/>
              </w:rPr>
            </w:pPr>
            <w:r w:rsidRPr="00393E7D">
              <w:rPr>
                <w:rFonts w:ascii="宋体" w:hAnsi="宋体" w:cs="宋体"/>
                <w:kern w:val="0"/>
                <w:sz w:val="18"/>
                <w:szCs w:val="18"/>
              </w:rPr>
              <w:t xml:space="preserve">72.21 </w:t>
            </w:r>
          </w:p>
        </w:tc>
        <w:tc>
          <w:tcPr>
            <w:tcW w:w="487" w:type="pct"/>
            <w:tcBorders>
              <w:top w:val="nil"/>
              <w:left w:val="nil"/>
              <w:bottom w:val="single" w:sz="4" w:space="0" w:color="auto"/>
              <w:right w:val="single" w:sz="4" w:space="0" w:color="auto"/>
            </w:tcBorders>
            <w:noWrap/>
            <w:vAlign w:val="center"/>
          </w:tcPr>
          <w:p w:rsidR="00295266" w:rsidRPr="00393E7D" w:rsidRDefault="00295266" w:rsidP="00D250B7">
            <w:pPr>
              <w:widowControl/>
              <w:jc w:val="center"/>
              <w:rPr>
                <w:rFonts w:ascii="宋体" w:cs="宋体"/>
                <w:kern w:val="0"/>
                <w:sz w:val="18"/>
                <w:szCs w:val="18"/>
              </w:rPr>
            </w:pPr>
            <w:r w:rsidRPr="00393E7D">
              <w:rPr>
                <w:rFonts w:ascii="宋体" w:hAnsi="宋体" w:cs="宋体"/>
                <w:kern w:val="0"/>
                <w:sz w:val="18"/>
                <w:szCs w:val="18"/>
              </w:rPr>
              <w:t xml:space="preserve">322.01 </w:t>
            </w:r>
          </w:p>
        </w:tc>
        <w:tc>
          <w:tcPr>
            <w:tcW w:w="839" w:type="pct"/>
            <w:tcBorders>
              <w:top w:val="nil"/>
              <w:left w:val="nil"/>
              <w:bottom w:val="single" w:sz="4" w:space="0" w:color="auto"/>
              <w:right w:val="single" w:sz="4" w:space="0" w:color="auto"/>
            </w:tcBorders>
            <w:noWrap/>
            <w:vAlign w:val="center"/>
          </w:tcPr>
          <w:p w:rsidR="00295266" w:rsidRPr="00393E7D" w:rsidRDefault="00295266" w:rsidP="00D250B7">
            <w:pPr>
              <w:widowControl/>
              <w:jc w:val="center"/>
              <w:rPr>
                <w:rFonts w:ascii="宋体" w:cs="宋体"/>
                <w:kern w:val="0"/>
                <w:sz w:val="18"/>
                <w:szCs w:val="18"/>
              </w:rPr>
            </w:pPr>
            <w:r w:rsidRPr="00393E7D">
              <w:rPr>
                <w:rFonts w:ascii="宋体" w:hAnsi="宋体" w:cs="宋体"/>
                <w:kern w:val="0"/>
                <w:sz w:val="18"/>
                <w:szCs w:val="18"/>
              </w:rPr>
              <w:t>32.15%</w:t>
            </w:r>
          </w:p>
        </w:tc>
        <w:tc>
          <w:tcPr>
            <w:tcW w:w="663" w:type="pct"/>
            <w:tcBorders>
              <w:top w:val="nil"/>
              <w:left w:val="nil"/>
              <w:bottom w:val="single" w:sz="4" w:space="0" w:color="auto"/>
              <w:right w:val="single" w:sz="4" w:space="0" w:color="auto"/>
            </w:tcBorders>
            <w:noWrap/>
            <w:vAlign w:val="center"/>
          </w:tcPr>
          <w:p w:rsidR="00295266" w:rsidRPr="00393E7D" w:rsidRDefault="00295266" w:rsidP="00D250B7">
            <w:pPr>
              <w:widowControl/>
              <w:jc w:val="center"/>
              <w:rPr>
                <w:rFonts w:ascii="宋体" w:cs="宋体"/>
                <w:kern w:val="0"/>
                <w:sz w:val="18"/>
                <w:szCs w:val="18"/>
              </w:rPr>
            </w:pPr>
            <w:r w:rsidRPr="00393E7D">
              <w:rPr>
                <w:rFonts w:ascii="宋体" w:hAnsi="宋体" w:cs="宋体"/>
                <w:kern w:val="0"/>
                <w:sz w:val="18"/>
                <w:szCs w:val="18"/>
              </w:rPr>
              <w:t>-4.61%</w:t>
            </w:r>
          </w:p>
        </w:tc>
      </w:tr>
      <w:tr w:rsidR="00295266" w:rsidRPr="00393E7D" w:rsidTr="00390C4C">
        <w:trPr>
          <w:trHeight w:val="336"/>
          <w:jc w:val="center"/>
        </w:trPr>
        <w:tc>
          <w:tcPr>
            <w:tcW w:w="1075" w:type="pct"/>
            <w:tcBorders>
              <w:top w:val="nil"/>
              <w:left w:val="single" w:sz="4" w:space="0" w:color="auto"/>
              <w:bottom w:val="single" w:sz="4" w:space="0" w:color="auto"/>
              <w:right w:val="single" w:sz="4" w:space="0" w:color="auto"/>
            </w:tcBorders>
            <w:vAlign w:val="center"/>
          </w:tcPr>
          <w:p w:rsidR="00295266" w:rsidRPr="00393E7D" w:rsidRDefault="00295266" w:rsidP="00D250B7">
            <w:pPr>
              <w:widowControl/>
              <w:jc w:val="center"/>
              <w:rPr>
                <w:rFonts w:ascii="宋体" w:cs="宋体"/>
                <w:kern w:val="0"/>
                <w:sz w:val="18"/>
                <w:szCs w:val="18"/>
              </w:rPr>
            </w:pPr>
            <w:r w:rsidRPr="00393E7D">
              <w:rPr>
                <w:rFonts w:ascii="宋体" w:hAnsi="宋体" w:cs="宋体" w:hint="eastAsia"/>
                <w:kern w:val="0"/>
                <w:sz w:val="18"/>
                <w:szCs w:val="18"/>
              </w:rPr>
              <w:t>中国能建集团</w:t>
            </w:r>
          </w:p>
        </w:tc>
        <w:tc>
          <w:tcPr>
            <w:tcW w:w="449" w:type="pct"/>
            <w:tcBorders>
              <w:top w:val="nil"/>
              <w:left w:val="nil"/>
              <w:bottom w:val="single" w:sz="4" w:space="0" w:color="auto"/>
              <w:right w:val="single" w:sz="4" w:space="0" w:color="auto"/>
            </w:tcBorders>
            <w:noWrap/>
            <w:vAlign w:val="center"/>
          </w:tcPr>
          <w:p w:rsidR="00295266" w:rsidRPr="00393E7D" w:rsidRDefault="00295266" w:rsidP="00D250B7">
            <w:pPr>
              <w:widowControl/>
              <w:jc w:val="center"/>
              <w:rPr>
                <w:rFonts w:ascii="宋体" w:cs="宋体"/>
                <w:kern w:val="0"/>
                <w:sz w:val="18"/>
                <w:szCs w:val="18"/>
              </w:rPr>
            </w:pPr>
            <w:r w:rsidRPr="00393E7D">
              <w:rPr>
                <w:rFonts w:ascii="宋体" w:hAnsi="宋体" w:cs="宋体"/>
                <w:kern w:val="0"/>
                <w:sz w:val="18"/>
                <w:szCs w:val="18"/>
              </w:rPr>
              <w:t xml:space="preserve">70.13 </w:t>
            </w:r>
          </w:p>
        </w:tc>
        <w:tc>
          <w:tcPr>
            <w:tcW w:w="449" w:type="pct"/>
            <w:tcBorders>
              <w:top w:val="nil"/>
              <w:left w:val="nil"/>
              <w:bottom w:val="single" w:sz="4" w:space="0" w:color="auto"/>
              <w:right w:val="single" w:sz="4" w:space="0" w:color="auto"/>
            </w:tcBorders>
            <w:noWrap/>
            <w:vAlign w:val="center"/>
          </w:tcPr>
          <w:p w:rsidR="00295266" w:rsidRPr="00393E7D" w:rsidRDefault="00295266" w:rsidP="00D250B7">
            <w:pPr>
              <w:widowControl/>
              <w:jc w:val="center"/>
              <w:rPr>
                <w:rFonts w:ascii="宋体" w:cs="宋体"/>
                <w:kern w:val="0"/>
                <w:sz w:val="18"/>
                <w:szCs w:val="18"/>
              </w:rPr>
            </w:pPr>
            <w:r w:rsidRPr="00393E7D">
              <w:rPr>
                <w:rFonts w:ascii="宋体" w:hAnsi="宋体" w:cs="宋体"/>
                <w:kern w:val="0"/>
                <w:sz w:val="18"/>
                <w:szCs w:val="18"/>
              </w:rPr>
              <w:t xml:space="preserve">74.04 </w:t>
            </w:r>
          </w:p>
        </w:tc>
        <w:tc>
          <w:tcPr>
            <w:tcW w:w="449" w:type="pct"/>
            <w:tcBorders>
              <w:top w:val="nil"/>
              <w:left w:val="nil"/>
              <w:bottom w:val="single" w:sz="4" w:space="0" w:color="auto"/>
              <w:right w:val="single" w:sz="4" w:space="0" w:color="auto"/>
            </w:tcBorders>
            <w:noWrap/>
            <w:vAlign w:val="center"/>
          </w:tcPr>
          <w:p w:rsidR="00295266" w:rsidRPr="00393E7D" w:rsidRDefault="00295266" w:rsidP="00D250B7">
            <w:pPr>
              <w:widowControl/>
              <w:jc w:val="center"/>
              <w:rPr>
                <w:rFonts w:ascii="宋体" w:cs="宋体"/>
                <w:kern w:val="0"/>
                <w:sz w:val="18"/>
                <w:szCs w:val="18"/>
              </w:rPr>
            </w:pPr>
            <w:r w:rsidRPr="00393E7D">
              <w:rPr>
                <w:rFonts w:ascii="宋体" w:hAnsi="宋体" w:cs="宋体"/>
                <w:kern w:val="0"/>
                <w:sz w:val="18"/>
                <w:szCs w:val="18"/>
              </w:rPr>
              <w:t xml:space="preserve">69.75 </w:t>
            </w:r>
          </w:p>
        </w:tc>
        <w:tc>
          <w:tcPr>
            <w:tcW w:w="589" w:type="pct"/>
            <w:tcBorders>
              <w:top w:val="nil"/>
              <w:left w:val="nil"/>
              <w:bottom w:val="single" w:sz="4" w:space="0" w:color="auto"/>
              <w:right w:val="single" w:sz="4" w:space="0" w:color="auto"/>
            </w:tcBorders>
            <w:noWrap/>
            <w:vAlign w:val="center"/>
          </w:tcPr>
          <w:p w:rsidR="00295266" w:rsidRPr="00393E7D" w:rsidRDefault="00295266" w:rsidP="00D250B7">
            <w:pPr>
              <w:widowControl/>
              <w:jc w:val="center"/>
              <w:rPr>
                <w:rFonts w:ascii="宋体" w:cs="宋体"/>
                <w:kern w:val="0"/>
                <w:sz w:val="18"/>
                <w:szCs w:val="18"/>
              </w:rPr>
            </w:pPr>
            <w:r w:rsidRPr="00393E7D">
              <w:rPr>
                <w:rFonts w:ascii="宋体" w:hAnsi="宋体" w:cs="宋体"/>
                <w:kern w:val="0"/>
                <w:sz w:val="18"/>
                <w:szCs w:val="18"/>
              </w:rPr>
              <w:t xml:space="preserve">70.88 </w:t>
            </w:r>
          </w:p>
        </w:tc>
        <w:tc>
          <w:tcPr>
            <w:tcW w:w="487" w:type="pct"/>
            <w:tcBorders>
              <w:top w:val="nil"/>
              <w:left w:val="nil"/>
              <w:bottom w:val="single" w:sz="4" w:space="0" w:color="auto"/>
              <w:right w:val="single" w:sz="4" w:space="0" w:color="auto"/>
            </w:tcBorders>
            <w:noWrap/>
            <w:vAlign w:val="center"/>
          </w:tcPr>
          <w:p w:rsidR="00295266" w:rsidRPr="00393E7D" w:rsidRDefault="00295266" w:rsidP="00D250B7">
            <w:pPr>
              <w:widowControl/>
              <w:jc w:val="center"/>
              <w:rPr>
                <w:rFonts w:ascii="宋体" w:cs="宋体"/>
                <w:kern w:val="0"/>
                <w:sz w:val="18"/>
                <w:szCs w:val="18"/>
              </w:rPr>
            </w:pPr>
            <w:r w:rsidRPr="00393E7D">
              <w:rPr>
                <w:rFonts w:ascii="宋体" w:hAnsi="宋体" w:cs="宋体"/>
                <w:kern w:val="0"/>
                <w:sz w:val="18"/>
                <w:szCs w:val="18"/>
              </w:rPr>
              <w:t xml:space="preserve">284.80 </w:t>
            </w:r>
          </w:p>
        </w:tc>
        <w:tc>
          <w:tcPr>
            <w:tcW w:w="839" w:type="pct"/>
            <w:tcBorders>
              <w:top w:val="nil"/>
              <w:left w:val="nil"/>
              <w:bottom w:val="single" w:sz="4" w:space="0" w:color="auto"/>
              <w:right w:val="single" w:sz="4" w:space="0" w:color="auto"/>
            </w:tcBorders>
            <w:noWrap/>
            <w:vAlign w:val="center"/>
          </w:tcPr>
          <w:p w:rsidR="00295266" w:rsidRPr="00393E7D" w:rsidRDefault="00295266" w:rsidP="00D250B7">
            <w:pPr>
              <w:widowControl/>
              <w:jc w:val="center"/>
              <w:rPr>
                <w:rFonts w:ascii="宋体" w:cs="宋体"/>
                <w:kern w:val="0"/>
                <w:sz w:val="18"/>
                <w:szCs w:val="18"/>
              </w:rPr>
            </w:pPr>
            <w:r w:rsidRPr="00393E7D">
              <w:rPr>
                <w:rFonts w:ascii="宋体" w:hAnsi="宋体" w:cs="宋体"/>
                <w:kern w:val="0"/>
                <w:sz w:val="18"/>
                <w:szCs w:val="18"/>
              </w:rPr>
              <w:t>28.44%</w:t>
            </w:r>
          </w:p>
        </w:tc>
        <w:tc>
          <w:tcPr>
            <w:tcW w:w="663" w:type="pct"/>
            <w:tcBorders>
              <w:top w:val="nil"/>
              <w:left w:val="nil"/>
              <w:bottom w:val="single" w:sz="4" w:space="0" w:color="auto"/>
              <w:right w:val="single" w:sz="4" w:space="0" w:color="auto"/>
            </w:tcBorders>
            <w:noWrap/>
            <w:vAlign w:val="center"/>
          </w:tcPr>
          <w:p w:rsidR="00295266" w:rsidRPr="00393E7D" w:rsidRDefault="00295266" w:rsidP="00D250B7">
            <w:pPr>
              <w:widowControl/>
              <w:jc w:val="center"/>
              <w:rPr>
                <w:rFonts w:ascii="宋体" w:cs="宋体"/>
                <w:kern w:val="0"/>
                <w:sz w:val="18"/>
                <w:szCs w:val="18"/>
              </w:rPr>
            </w:pPr>
            <w:r w:rsidRPr="00393E7D">
              <w:rPr>
                <w:rFonts w:ascii="宋体" w:hAnsi="宋体" w:cs="宋体"/>
                <w:kern w:val="0"/>
                <w:sz w:val="18"/>
                <w:szCs w:val="18"/>
              </w:rPr>
              <w:t>0.36%</w:t>
            </w:r>
          </w:p>
        </w:tc>
      </w:tr>
      <w:tr w:rsidR="00295266" w:rsidRPr="00393E7D" w:rsidTr="00390C4C">
        <w:trPr>
          <w:trHeight w:val="336"/>
          <w:jc w:val="center"/>
        </w:trPr>
        <w:tc>
          <w:tcPr>
            <w:tcW w:w="1075" w:type="pct"/>
            <w:tcBorders>
              <w:top w:val="nil"/>
              <w:left w:val="single" w:sz="4" w:space="0" w:color="auto"/>
              <w:bottom w:val="single" w:sz="4" w:space="0" w:color="auto"/>
              <w:right w:val="single" w:sz="4" w:space="0" w:color="auto"/>
            </w:tcBorders>
            <w:vAlign w:val="center"/>
          </w:tcPr>
          <w:p w:rsidR="00295266" w:rsidRPr="00393E7D" w:rsidRDefault="00295266" w:rsidP="00D250B7">
            <w:pPr>
              <w:widowControl/>
              <w:jc w:val="center"/>
              <w:rPr>
                <w:rFonts w:ascii="宋体" w:cs="宋体"/>
                <w:kern w:val="0"/>
                <w:sz w:val="18"/>
                <w:szCs w:val="18"/>
              </w:rPr>
            </w:pPr>
            <w:r w:rsidRPr="00393E7D">
              <w:rPr>
                <w:rFonts w:ascii="宋体" w:hAnsi="宋体" w:cs="宋体" w:hint="eastAsia"/>
                <w:kern w:val="0"/>
                <w:sz w:val="18"/>
                <w:szCs w:val="18"/>
              </w:rPr>
              <w:t>中国电建集团</w:t>
            </w:r>
          </w:p>
        </w:tc>
        <w:tc>
          <w:tcPr>
            <w:tcW w:w="449" w:type="pct"/>
            <w:tcBorders>
              <w:top w:val="nil"/>
              <w:left w:val="nil"/>
              <w:bottom w:val="single" w:sz="4" w:space="0" w:color="auto"/>
              <w:right w:val="single" w:sz="4" w:space="0" w:color="auto"/>
            </w:tcBorders>
            <w:noWrap/>
            <w:vAlign w:val="center"/>
          </w:tcPr>
          <w:p w:rsidR="00295266" w:rsidRPr="00393E7D" w:rsidRDefault="00295266" w:rsidP="00D250B7">
            <w:pPr>
              <w:widowControl/>
              <w:jc w:val="center"/>
              <w:rPr>
                <w:rFonts w:ascii="宋体" w:cs="宋体"/>
                <w:kern w:val="0"/>
                <w:sz w:val="18"/>
                <w:szCs w:val="18"/>
              </w:rPr>
            </w:pPr>
            <w:r w:rsidRPr="00393E7D">
              <w:rPr>
                <w:rFonts w:ascii="宋体" w:hAnsi="宋体" w:cs="宋体"/>
                <w:kern w:val="0"/>
                <w:sz w:val="18"/>
                <w:szCs w:val="18"/>
              </w:rPr>
              <w:t xml:space="preserve">31.14 </w:t>
            </w:r>
          </w:p>
        </w:tc>
        <w:tc>
          <w:tcPr>
            <w:tcW w:w="449" w:type="pct"/>
            <w:tcBorders>
              <w:top w:val="nil"/>
              <w:left w:val="nil"/>
              <w:bottom w:val="single" w:sz="4" w:space="0" w:color="auto"/>
              <w:right w:val="single" w:sz="4" w:space="0" w:color="auto"/>
            </w:tcBorders>
            <w:noWrap/>
            <w:vAlign w:val="center"/>
          </w:tcPr>
          <w:p w:rsidR="00295266" w:rsidRPr="00393E7D" w:rsidRDefault="00295266" w:rsidP="00D250B7">
            <w:pPr>
              <w:widowControl/>
              <w:jc w:val="center"/>
              <w:rPr>
                <w:rFonts w:ascii="宋体" w:cs="宋体"/>
                <w:kern w:val="0"/>
                <w:sz w:val="18"/>
                <w:szCs w:val="18"/>
              </w:rPr>
            </w:pPr>
            <w:r w:rsidRPr="00393E7D">
              <w:rPr>
                <w:rFonts w:ascii="宋体" w:hAnsi="宋体" w:cs="宋体"/>
                <w:kern w:val="0"/>
                <w:sz w:val="18"/>
                <w:szCs w:val="18"/>
              </w:rPr>
              <w:t xml:space="preserve">33.70 </w:t>
            </w:r>
          </w:p>
        </w:tc>
        <w:tc>
          <w:tcPr>
            <w:tcW w:w="449" w:type="pct"/>
            <w:tcBorders>
              <w:top w:val="nil"/>
              <w:left w:val="nil"/>
              <w:bottom w:val="single" w:sz="4" w:space="0" w:color="auto"/>
              <w:right w:val="single" w:sz="4" w:space="0" w:color="auto"/>
            </w:tcBorders>
            <w:noWrap/>
            <w:vAlign w:val="center"/>
          </w:tcPr>
          <w:p w:rsidR="00295266" w:rsidRPr="00393E7D" w:rsidRDefault="00295266" w:rsidP="00D250B7">
            <w:pPr>
              <w:widowControl/>
              <w:jc w:val="center"/>
              <w:rPr>
                <w:rFonts w:ascii="宋体" w:cs="宋体"/>
                <w:kern w:val="0"/>
                <w:sz w:val="18"/>
                <w:szCs w:val="18"/>
              </w:rPr>
            </w:pPr>
            <w:r w:rsidRPr="00393E7D">
              <w:rPr>
                <w:rFonts w:ascii="宋体" w:hAnsi="宋体" w:cs="宋体"/>
                <w:kern w:val="0"/>
                <w:sz w:val="18"/>
                <w:szCs w:val="18"/>
              </w:rPr>
              <w:t xml:space="preserve">34.83 </w:t>
            </w:r>
          </w:p>
        </w:tc>
        <w:tc>
          <w:tcPr>
            <w:tcW w:w="589" w:type="pct"/>
            <w:tcBorders>
              <w:top w:val="nil"/>
              <w:left w:val="nil"/>
              <w:bottom w:val="single" w:sz="4" w:space="0" w:color="auto"/>
              <w:right w:val="single" w:sz="4" w:space="0" w:color="auto"/>
            </w:tcBorders>
            <w:noWrap/>
            <w:vAlign w:val="center"/>
          </w:tcPr>
          <w:p w:rsidR="00295266" w:rsidRPr="00393E7D" w:rsidRDefault="00295266" w:rsidP="00D250B7">
            <w:pPr>
              <w:widowControl/>
              <w:jc w:val="center"/>
              <w:rPr>
                <w:rFonts w:ascii="宋体" w:cs="宋体"/>
                <w:kern w:val="0"/>
                <w:sz w:val="18"/>
                <w:szCs w:val="18"/>
              </w:rPr>
            </w:pPr>
            <w:r w:rsidRPr="00393E7D">
              <w:rPr>
                <w:rFonts w:ascii="宋体" w:hAnsi="宋体" w:cs="宋体"/>
                <w:kern w:val="0"/>
                <w:sz w:val="18"/>
                <w:szCs w:val="18"/>
              </w:rPr>
              <w:t xml:space="preserve">36.55 </w:t>
            </w:r>
          </w:p>
        </w:tc>
        <w:tc>
          <w:tcPr>
            <w:tcW w:w="487" w:type="pct"/>
            <w:tcBorders>
              <w:top w:val="nil"/>
              <w:left w:val="nil"/>
              <w:bottom w:val="single" w:sz="4" w:space="0" w:color="auto"/>
              <w:right w:val="single" w:sz="4" w:space="0" w:color="auto"/>
            </w:tcBorders>
            <w:noWrap/>
            <w:vAlign w:val="center"/>
          </w:tcPr>
          <w:p w:rsidR="00295266" w:rsidRPr="00393E7D" w:rsidRDefault="00295266" w:rsidP="00D250B7">
            <w:pPr>
              <w:widowControl/>
              <w:jc w:val="center"/>
              <w:rPr>
                <w:rFonts w:ascii="宋体" w:cs="宋体"/>
                <w:kern w:val="0"/>
                <w:sz w:val="18"/>
                <w:szCs w:val="18"/>
              </w:rPr>
            </w:pPr>
            <w:r w:rsidRPr="00393E7D">
              <w:rPr>
                <w:rFonts w:ascii="宋体" w:hAnsi="宋体" w:cs="宋体"/>
                <w:kern w:val="0"/>
                <w:sz w:val="18"/>
                <w:szCs w:val="18"/>
              </w:rPr>
              <w:t xml:space="preserve">136.22 </w:t>
            </w:r>
          </w:p>
        </w:tc>
        <w:tc>
          <w:tcPr>
            <w:tcW w:w="839" w:type="pct"/>
            <w:tcBorders>
              <w:top w:val="nil"/>
              <w:left w:val="nil"/>
              <w:bottom w:val="single" w:sz="4" w:space="0" w:color="auto"/>
              <w:right w:val="single" w:sz="4" w:space="0" w:color="auto"/>
            </w:tcBorders>
            <w:noWrap/>
            <w:vAlign w:val="center"/>
          </w:tcPr>
          <w:p w:rsidR="00295266" w:rsidRPr="00393E7D" w:rsidRDefault="00295266" w:rsidP="00D250B7">
            <w:pPr>
              <w:widowControl/>
              <w:jc w:val="center"/>
              <w:rPr>
                <w:rFonts w:ascii="宋体" w:cs="宋体"/>
                <w:kern w:val="0"/>
                <w:sz w:val="18"/>
                <w:szCs w:val="18"/>
              </w:rPr>
            </w:pPr>
            <w:r w:rsidRPr="00393E7D">
              <w:rPr>
                <w:rFonts w:ascii="宋体" w:hAnsi="宋体" w:cs="宋体"/>
                <w:kern w:val="0"/>
                <w:sz w:val="18"/>
                <w:szCs w:val="18"/>
              </w:rPr>
              <w:t>13.60%</w:t>
            </w:r>
          </w:p>
        </w:tc>
        <w:tc>
          <w:tcPr>
            <w:tcW w:w="663" w:type="pct"/>
            <w:tcBorders>
              <w:top w:val="nil"/>
              <w:left w:val="nil"/>
              <w:bottom w:val="single" w:sz="4" w:space="0" w:color="auto"/>
              <w:right w:val="single" w:sz="4" w:space="0" w:color="auto"/>
            </w:tcBorders>
            <w:noWrap/>
            <w:vAlign w:val="center"/>
          </w:tcPr>
          <w:p w:rsidR="00295266" w:rsidRPr="00393E7D" w:rsidRDefault="00295266" w:rsidP="00D250B7">
            <w:pPr>
              <w:widowControl/>
              <w:jc w:val="center"/>
              <w:rPr>
                <w:rFonts w:ascii="宋体" w:cs="宋体"/>
                <w:kern w:val="0"/>
                <w:sz w:val="18"/>
                <w:szCs w:val="18"/>
              </w:rPr>
            </w:pPr>
            <w:r w:rsidRPr="00393E7D">
              <w:rPr>
                <w:rFonts w:ascii="宋体" w:hAnsi="宋体" w:cs="宋体"/>
                <w:kern w:val="0"/>
                <w:sz w:val="18"/>
                <w:szCs w:val="18"/>
              </w:rPr>
              <w:t>5.48%</w:t>
            </w:r>
          </w:p>
        </w:tc>
      </w:tr>
      <w:tr w:rsidR="00295266" w:rsidRPr="00393E7D" w:rsidTr="00390C4C">
        <w:trPr>
          <w:trHeight w:val="336"/>
          <w:jc w:val="center"/>
        </w:trPr>
        <w:tc>
          <w:tcPr>
            <w:tcW w:w="1075" w:type="pct"/>
            <w:tcBorders>
              <w:top w:val="nil"/>
              <w:left w:val="single" w:sz="4" w:space="0" w:color="auto"/>
              <w:bottom w:val="single" w:sz="4" w:space="0" w:color="auto"/>
              <w:right w:val="single" w:sz="4" w:space="0" w:color="auto"/>
            </w:tcBorders>
            <w:vAlign w:val="center"/>
          </w:tcPr>
          <w:p w:rsidR="00295266" w:rsidRPr="00393E7D" w:rsidRDefault="00295266" w:rsidP="00D250B7">
            <w:pPr>
              <w:widowControl/>
              <w:jc w:val="center"/>
              <w:rPr>
                <w:rFonts w:ascii="宋体" w:cs="宋体"/>
                <w:kern w:val="0"/>
                <w:sz w:val="18"/>
                <w:szCs w:val="18"/>
              </w:rPr>
            </w:pPr>
            <w:r w:rsidRPr="00393E7D">
              <w:rPr>
                <w:rFonts w:ascii="宋体" w:hAnsi="宋体" w:cs="宋体" w:hint="eastAsia"/>
                <w:kern w:val="0"/>
                <w:sz w:val="18"/>
                <w:szCs w:val="18"/>
              </w:rPr>
              <w:t>其他企业</w:t>
            </w:r>
          </w:p>
        </w:tc>
        <w:tc>
          <w:tcPr>
            <w:tcW w:w="449" w:type="pct"/>
            <w:tcBorders>
              <w:top w:val="nil"/>
              <w:left w:val="nil"/>
              <w:bottom w:val="single" w:sz="4" w:space="0" w:color="auto"/>
              <w:right w:val="single" w:sz="4" w:space="0" w:color="auto"/>
            </w:tcBorders>
            <w:noWrap/>
            <w:vAlign w:val="center"/>
          </w:tcPr>
          <w:p w:rsidR="00295266" w:rsidRPr="00393E7D" w:rsidRDefault="00295266" w:rsidP="00D250B7">
            <w:pPr>
              <w:widowControl/>
              <w:jc w:val="center"/>
              <w:rPr>
                <w:rFonts w:ascii="宋体" w:cs="宋体"/>
                <w:kern w:val="0"/>
                <w:sz w:val="18"/>
                <w:szCs w:val="18"/>
              </w:rPr>
            </w:pPr>
            <w:r w:rsidRPr="00393E7D">
              <w:rPr>
                <w:rFonts w:ascii="宋体" w:hAnsi="宋体" w:cs="宋体"/>
                <w:kern w:val="0"/>
                <w:sz w:val="18"/>
                <w:szCs w:val="18"/>
              </w:rPr>
              <w:t xml:space="preserve">60.32 </w:t>
            </w:r>
          </w:p>
        </w:tc>
        <w:tc>
          <w:tcPr>
            <w:tcW w:w="449" w:type="pct"/>
            <w:tcBorders>
              <w:top w:val="nil"/>
              <w:left w:val="nil"/>
              <w:bottom w:val="single" w:sz="4" w:space="0" w:color="auto"/>
              <w:right w:val="single" w:sz="4" w:space="0" w:color="auto"/>
            </w:tcBorders>
            <w:noWrap/>
            <w:vAlign w:val="center"/>
          </w:tcPr>
          <w:p w:rsidR="00295266" w:rsidRPr="00393E7D" w:rsidRDefault="00295266" w:rsidP="00D250B7">
            <w:pPr>
              <w:widowControl/>
              <w:jc w:val="center"/>
              <w:rPr>
                <w:rFonts w:ascii="宋体" w:cs="宋体"/>
                <w:kern w:val="0"/>
                <w:sz w:val="18"/>
                <w:szCs w:val="18"/>
              </w:rPr>
            </w:pPr>
            <w:r w:rsidRPr="00393E7D">
              <w:rPr>
                <w:rFonts w:ascii="宋体" w:hAnsi="宋体" w:cs="宋体"/>
                <w:kern w:val="0"/>
                <w:sz w:val="18"/>
                <w:szCs w:val="18"/>
              </w:rPr>
              <w:t xml:space="preserve">73.27 </w:t>
            </w:r>
          </w:p>
        </w:tc>
        <w:tc>
          <w:tcPr>
            <w:tcW w:w="449" w:type="pct"/>
            <w:tcBorders>
              <w:top w:val="nil"/>
              <w:left w:val="nil"/>
              <w:bottom w:val="single" w:sz="4" w:space="0" w:color="auto"/>
              <w:right w:val="single" w:sz="4" w:space="0" w:color="auto"/>
            </w:tcBorders>
            <w:noWrap/>
            <w:vAlign w:val="center"/>
          </w:tcPr>
          <w:p w:rsidR="00295266" w:rsidRPr="00393E7D" w:rsidRDefault="00295266" w:rsidP="00D250B7">
            <w:pPr>
              <w:widowControl/>
              <w:jc w:val="center"/>
              <w:rPr>
                <w:rFonts w:ascii="宋体" w:cs="宋体"/>
                <w:kern w:val="0"/>
                <w:sz w:val="18"/>
                <w:szCs w:val="18"/>
              </w:rPr>
            </w:pPr>
            <w:r w:rsidRPr="00393E7D">
              <w:rPr>
                <w:rFonts w:ascii="宋体" w:hAnsi="宋体" w:cs="宋体"/>
                <w:kern w:val="0"/>
                <w:sz w:val="18"/>
                <w:szCs w:val="18"/>
              </w:rPr>
              <w:t xml:space="preserve">59.29 </w:t>
            </w:r>
          </w:p>
        </w:tc>
        <w:tc>
          <w:tcPr>
            <w:tcW w:w="589" w:type="pct"/>
            <w:tcBorders>
              <w:top w:val="nil"/>
              <w:left w:val="nil"/>
              <w:bottom w:val="single" w:sz="4" w:space="0" w:color="auto"/>
              <w:right w:val="single" w:sz="4" w:space="0" w:color="auto"/>
            </w:tcBorders>
            <w:noWrap/>
            <w:vAlign w:val="center"/>
          </w:tcPr>
          <w:p w:rsidR="00295266" w:rsidRPr="00393E7D" w:rsidRDefault="00295266" w:rsidP="00D250B7">
            <w:pPr>
              <w:widowControl/>
              <w:jc w:val="center"/>
              <w:rPr>
                <w:rFonts w:ascii="宋体" w:cs="宋体"/>
                <w:kern w:val="0"/>
                <w:sz w:val="18"/>
                <w:szCs w:val="18"/>
              </w:rPr>
            </w:pPr>
            <w:r w:rsidRPr="00393E7D">
              <w:rPr>
                <w:rFonts w:ascii="宋体" w:hAnsi="宋体" w:cs="宋体"/>
                <w:kern w:val="0"/>
                <w:sz w:val="18"/>
                <w:szCs w:val="18"/>
              </w:rPr>
              <w:t xml:space="preserve">65.66 </w:t>
            </w:r>
          </w:p>
        </w:tc>
        <w:tc>
          <w:tcPr>
            <w:tcW w:w="487" w:type="pct"/>
            <w:tcBorders>
              <w:top w:val="nil"/>
              <w:left w:val="nil"/>
              <w:bottom w:val="single" w:sz="4" w:space="0" w:color="auto"/>
              <w:right w:val="single" w:sz="4" w:space="0" w:color="auto"/>
            </w:tcBorders>
            <w:noWrap/>
            <w:vAlign w:val="center"/>
          </w:tcPr>
          <w:p w:rsidR="00295266" w:rsidRPr="00393E7D" w:rsidRDefault="00295266" w:rsidP="00D250B7">
            <w:pPr>
              <w:widowControl/>
              <w:jc w:val="center"/>
              <w:rPr>
                <w:rFonts w:ascii="宋体" w:cs="宋体"/>
                <w:kern w:val="0"/>
                <w:sz w:val="18"/>
                <w:szCs w:val="18"/>
              </w:rPr>
            </w:pPr>
            <w:r w:rsidRPr="00393E7D">
              <w:rPr>
                <w:rFonts w:ascii="宋体" w:hAnsi="宋体" w:cs="宋体"/>
                <w:kern w:val="0"/>
                <w:sz w:val="18"/>
                <w:szCs w:val="18"/>
              </w:rPr>
              <w:t xml:space="preserve">258.54 </w:t>
            </w:r>
          </w:p>
        </w:tc>
        <w:tc>
          <w:tcPr>
            <w:tcW w:w="839" w:type="pct"/>
            <w:tcBorders>
              <w:top w:val="nil"/>
              <w:left w:val="nil"/>
              <w:bottom w:val="single" w:sz="4" w:space="0" w:color="auto"/>
              <w:right w:val="single" w:sz="4" w:space="0" w:color="auto"/>
            </w:tcBorders>
            <w:noWrap/>
            <w:vAlign w:val="center"/>
          </w:tcPr>
          <w:p w:rsidR="00295266" w:rsidRPr="00393E7D" w:rsidRDefault="00295266" w:rsidP="00D250B7">
            <w:pPr>
              <w:widowControl/>
              <w:jc w:val="center"/>
              <w:rPr>
                <w:rFonts w:ascii="宋体" w:cs="宋体"/>
                <w:kern w:val="0"/>
                <w:sz w:val="18"/>
                <w:szCs w:val="18"/>
              </w:rPr>
            </w:pPr>
            <w:r w:rsidRPr="00393E7D">
              <w:rPr>
                <w:rFonts w:ascii="宋体" w:hAnsi="宋体" w:cs="宋体"/>
                <w:kern w:val="0"/>
                <w:sz w:val="18"/>
                <w:szCs w:val="18"/>
              </w:rPr>
              <w:t>25.81%</w:t>
            </w:r>
          </w:p>
        </w:tc>
        <w:tc>
          <w:tcPr>
            <w:tcW w:w="663" w:type="pct"/>
            <w:tcBorders>
              <w:top w:val="nil"/>
              <w:left w:val="nil"/>
              <w:bottom w:val="single" w:sz="4" w:space="0" w:color="auto"/>
              <w:right w:val="single" w:sz="4" w:space="0" w:color="auto"/>
            </w:tcBorders>
            <w:noWrap/>
            <w:vAlign w:val="center"/>
          </w:tcPr>
          <w:p w:rsidR="00295266" w:rsidRPr="00393E7D" w:rsidRDefault="00295266" w:rsidP="00D250B7">
            <w:pPr>
              <w:widowControl/>
              <w:jc w:val="center"/>
              <w:rPr>
                <w:rFonts w:ascii="宋体" w:cs="宋体"/>
                <w:kern w:val="0"/>
                <w:sz w:val="18"/>
                <w:szCs w:val="18"/>
              </w:rPr>
            </w:pPr>
            <w:r w:rsidRPr="00393E7D">
              <w:rPr>
                <w:rFonts w:ascii="宋体" w:hAnsi="宋体" w:cs="宋体"/>
                <w:kern w:val="0"/>
                <w:sz w:val="18"/>
                <w:szCs w:val="18"/>
              </w:rPr>
              <w:t>2.87%</w:t>
            </w:r>
          </w:p>
        </w:tc>
      </w:tr>
    </w:tbl>
    <w:p w:rsidR="00295266" w:rsidRDefault="00295266" w:rsidP="00D250B7">
      <w:pPr>
        <w:spacing w:line="360" w:lineRule="auto"/>
        <w:jc w:val="center"/>
        <w:rPr>
          <w:sz w:val="28"/>
          <w:szCs w:val="28"/>
        </w:rPr>
      </w:pPr>
      <w:r w:rsidRPr="00A35E3C">
        <w:rPr>
          <w:noProof/>
          <w:sz w:val="28"/>
          <w:szCs w:val="28"/>
        </w:rPr>
        <w:pict>
          <v:shape id="_x0000_i1039" type="#_x0000_t75" style="width:565.5pt;height:136.5pt;visibility:visible">
            <v:imagedata r:id="rId26" o:title=""/>
            <o:lock v:ext="edit" aspectratio="f"/>
          </v:shape>
        </w:pict>
      </w:r>
    </w:p>
    <w:p w:rsidR="00295266" w:rsidRDefault="00295266" w:rsidP="00526AA4">
      <w:pPr>
        <w:spacing w:line="360" w:lineRule="auto"/>
        <w:ind w:firstLineChars="200" w:firstLine="31680"/>
        <w:rPr>
          <w:sz w:val="28"/>
          <w:szCs w:val="28"/>
        </w:rPr>
      </w:pPr>
      <w:r>
        <w:rPr>
          <w:sz w:val="28"/>
          <w:szCs w:val="28"/>
        </w:rPr>
        <w:t>2012</w:t>
      </w:r>
      <w:r>
        <w:rPr>
          <w:rFonts w:hint="eastAsia"/>
          <w:sz w:val="28"/>
          <w:szCs w:val="28"/>
        </w:rPr>
        <w:t>年以来，行业完成总产值</w:t>
      </w:r>
      <w:r>
        <w:rPr>
          <w:sz w:val="28"/>
          <w:szCs w:val="28"/>
        </w:rPr>
        <w:t>1001.57</w:t>
      </w:r>
      <w:r>
        <w:rPr>
          <w:rFonts w:hint="eastAsia"/>
          <w:sz w:val="28"/>
          <w:szCs w:val="28"/>
        </w:rPr>
        <w:t>亿元，</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0.51</w:t>
      </w:r>
      <w:r>
        <w:rPr>
          <w:rFonts w:hint="eastAsia"/>
          <w:sz w:val="28"/>
          <w:szCs w:val="28"/>
        </w:rPr>
        <w:t>亿元，增长了</w:t>
      </w:r>
      <w:r>
        <w:rPr>
          <w:sz w:val="28"/>
          <w:szCs w:val="28"/>
        </w:rPr>
        <w:t>0.21%</w:t>
      </w:r>
      <w:r>
        <w:rPr>
          <w:rFonts w:hint="eastAsia"/>
          <w:sz w:val="28"/>
          <w:szCs w:val="28"/>
        </w:rPr>
        <w:t>，</w:t>
      </w:r>
      <w:r>
        <w:rPr>
          <w:sz w:val="28"/>
          <w:szCs w:val="28"/>
        </w:rPr>
        <w:t>2012</w:t>
      </w:r>
      <w:r>
        <w:rPr>
          <w:rFonts w:hint="eastAsia"/>
          <w:sz w:val="28"/>
          <w:szCs w:val="28"/>
        </w:rPr>
        <w:t>年以来平均增长速度为</w:t>
      </w:r>
      <w:r>
        <w:rPr>
          <w:sz w:val="28"/>
          <w:szCs w:val="28"/>
        </w:rPr>
        <w:t>0.07%</w:t>
      </w:r>
      <w:r>
        <w:rPr>
          <w:rFonts w:hint="eastAsia"/>
          <w:sz w:val="28"/>
          <w:szCs w:val="28"/>
        </w:rPr>
        <w:t>。</w:t>
      </w:r>
      <w:r>
        <w:rPr>
          <w:sz w:val="28"/>
          <w:szCs w:val="28"/>
        </w:rPr>
        <w:t>2012</w:t>
      </w:r>
      <w:r>
        <w:rPr>
          <w:rFonts w:hint="eastAsia"/>
          <w:sz w:val="28"/>
          <w:szCs w:val="28"/>
        </w:rPr>
        <w:t>年以来按行业完成总产值各企业集团的占比，由高到低分别为：中电工程完成产值为</w:t>
      </w:r>
      <w:r>
        <w:rPr>
          <w:sz w:val="28"/>
          <w:szCs w:val="28"/>
        </w:rPr>
        <w:t>322.01</w:t>
      </w:r>
      <w:r>
        <w:rPr>
          <w:rFonts w:hint="eastAsia"/>
          <w:sz w:val="28"/>
          <w:szCs w:val="28"/>
        </w:rPr>
        <w:t>亿元，占</w:t>
      </w:r>
      <w:r>
        <w:rPr>
          <w:sz w:val="28"/>
          <w:szCs w:val="28"/>
        </w:rPr>
        <w:t>32.15%</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年减少了</w:t>
      </w:r>
      <w:r>
        <w:rPr>
          <w:sz w:val="28"/>
          <w:szCs w:val="28"/>
        </w:rPr>
        <w:t>10.99</w:t>
      </w:r>
      <w:r>
        <w:rPr>
          <w:rFonts w:hint="eastAsia"/>
          <w:sz w:val="28"/>
          <w:szCs w:val="28"/>
        </w:rPr>
        <w:t>亿元，减少了</w:t>
      </w:r>
      <w:r>
        <w:rPr>
          <w:sz w:val="28"/>
          <w:szCs w:val="28"/>
        </w:rPr>
        <w:t>13.21%</w:t>
      </w:r>
      <w:r>
        <w:rPr>
          <w:rFonts w:hint="eastAsia"/>
          <w:sz w:val="28"/>
          <w:szCs w:val="28"/>
        </w:rPr>
        <w:t>，</w:t>
      </w:r>
      <w:r>
        <w:rPr>
          <w:sz w:val="28"/>
          <w:szCs w:val="28"/>
        </w:rPr>
        <w:t>2012</w:t>
      </w:r>
      <w:r>
        <w:rPr>
          <w:rFonts w:hint="eastAsia"/>
          <w:sz w:val="28"/>
          <w:szCs w:val="28"/>
        </w:rPr>
        <w:t>年以来平均增长速度</w:t>
      </w:r>
      <w:r>
        <w:rPr>
          <w:sz w:val="28"/>
          <w:szCs w:val="28"/>
        </w:rPr>
        <w:t>-4.61%</w:t>
      </w:r>
      <w:r>
        <w:rPr>
          <w:rFonts w:hint="eastAsia"/>
          <w:sz w:val="28"/>
          <w:szCs w:val="28"/>
        </w:rPr>
        <w:t>，为负增长；中国能建集团完成产值为</w:t>
      </w:r>
      <w:r>
        <w:rPr>
          <w:sz w:val="28"/>
          <w:szCs w:val="28"/>
        </w:rPr>
        <w:t>284.8</w:t>
      </w:r>
      <w:r>
        <w:rPr>
          <w:rFonts w:hint="eastAsia"/>
          <w:sz w:val="28"/>
          <w:szCs w:val="28"/>
        </w:rPr>
        <w:t>亿元，占</w:t>
      </w:r>
      <w:r>
        <w:rPr>
          <w:sz w:val="28"/>
          <w:szCs w:val="28"/>
        </w:rPr>
        <w:t>28.44%</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0.75</w:t>
      </w:r>
      <w:r>
        <w:rPr>
          <w:rFonts w:hint="eastAsia"/>
          <w:sz w:val="28"/>
          <w:szCs w:val="28"/>
        </w:rPr>
        <w:t>亿元，增长了</w:t>
      </w:r>
      <w:r>
        <w:rPr>
          <w:sz w:val="28"/>
          <w:szCs w:val="28"/>
        </w:rPr>
        <w:t>1.07%</w:t>
      </w:r>
      <w:r>
        <w:rPr>
          <w:rFonts w:hint="eastAsia"/>
          <w:sz w:val="28"/>
          <w:szCs w:val="28"/>
        </w:rPr>
        <w:t>，</w:t>
      </w:r>
      <w:r>
        <w:rPr>
          <w:sz w:val="28"/>
          <w:szCs w:val="28"/>
        </w:rPr>
        <w:t>2012</w:t>
      </w:r>
      <w:r>
        <w:rPr>
          <w:rFonts w:hint="eastAsia"/>
          <w:sz w:val="28"/>
          <w:szCs w:val="28"/>
        </w:rPr>
        <w:t>年以来平均增长速度</w:t>
      </w:r>
      <w:r>
        <w:rPr>
          <w:sz w:val="28"/>
          <w:szCs w:val="28"/>
        </w:rPr>
        <w:t>0.36%</w:t>
      </w:r>
      <w:r>
        <w:rPr>
          <w:rFonts w:hint="eastAsia"/>
          <w:sz w:val="28"/>
          <w:szCs w:val="28"/>
        </w:rPr>
        <w:t>，增速位居第三位；其他企业完成产值为</w:t>
      </w:r>
      <w:r>
        <w:rPr>
          <w:sz w:val="28"/>
          <w:szCs w:val="28"/>
        </w:rPr>
        <w:t>258.54</w:t>
      </w:r>
      <w:r>
        <w:rPr>
          <w:rFonts w:hint="eastAsia"/>
          <w:sz w:val="28"/>
          <w:szCs w:val="28"/>
        </w:rPr>
        <w:t>亿元，占</w:t>
      </w:r>
      <w:r>
        <w:rPr>
          <w:sz w:val="28"/>
          <w:szCs w:val="28"/>
        </w:rPr>
        <w:t>25.81%</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5.34</w:t>
      </w:r>
      <w:r>
        <w:rPr>
          <w:rFonts w:hint="eastAsia"/>
          <w:sz w:val="28"/>
          <w:szCs w:val="28"/>
        </w:rPr>
        <w:t>亿元，增长了</w:t>
      </w:r>
      <w:r>
        <w:rPr>
          <w:sz w:val="28"/>
          <w:szCs w:val="28"/>
        </w:rPr>
        <w:t>8.85%</w:t>
      </w:r>
      <w:r>
        <w:rPr>
          <w:rFonts w:hint="eastAsia"/>
          <w:sz w:val="28"/>
          <w:szCs w:val="28"/>
        </w:rPr>
        <w:t>，</w:t>
      </w:r>
      <w:r>
        <w:rPr>
          <w:sz w:val="28"/>
          <w:szCs w:val="28"/>
        </w:rPr>
        <w:t>2012</w:t>
      </w:r>
      <w:r>
        <w:rPr>
          <w:rFonts w:hint="eastAsia"/>
          <w:sz w:val="28"/>
          <w:szCs w:val="28"/>
        </w:rPr>
        <w:t>年以来平均增长速度</w:t>
      </w:r>
      <w:r>
        <w:rPr>
          <w:sz w:val="28"/>
          <w:szCs w:val="28"/>
        </w:rPr>
        <w:t>2.87%</w:t>
      </w:r>
      <w:r>
        <w:rPr>
          <w:rFonts w:hint="eastAsia"/>
          <w:sz w:val="28"/>
          <w:szCs w:val="28"/>
        </w:rPr>
        <w:t>，增速位居第二；中国电建集团完成产值为</w:t>
      </w:r>
      <w:r>
        <w:rPr>
          <w:sz w:val="28"/>
          <w:szCs w:val="28"/>
        </w:rPr>
        <w:t>136.22</w:t>
      </w:r>
      <w:r>
        <w:rPr>
          <w:rFonts w:hint="eastAsia"/>
          <w:sz w:val="28"/>
          <w:szCs w:val="28"/>
        </w:rPr>
        <w:t>亿元，占</w:t>
      </w:r>
      <w:r>
        <w:rPr>
          <w:sz w:val="28"/>
          <w:szCs w:val="28"/>
        </w:rPr>
        <w:t>13.60%</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5.41</w:t>
      </w:r>
      <w:r>
        <w:rPr>
          <w:rFonts w:hint="eastAsia"/>
          <w:sz w:val="28"/>
          <w:szCs w:val="28"/>
        </w:rPr>
        <w:t>亿元，增长了</w:t>
      </w:r>
      <w:r>
        <w:rPr>
          <w:sz w:val="28"/>
          <w:szCs w:val="28"/>
        </w:rPr>
        <w:t>17.37%</w:t>
      </w:r>
      <w:r>
        <w:rPr>
          <w:rFonts w:hint="eastAsia"/>
          <w:sz w:val="28"/>
          <w:szCs w:val="28"/>
        </w:rPr>
        <w:t>，</w:t>
      </w:r>
      <w:r>
        <w:rPr>
          <w:sz w:val="28"/>
          <w:szCs w:val="28"/>
        </w:rPr>
        <w:t>2012</w:t>
      </w:r>
      <w:r>
        <w:rPr>
          <w:rFonts w:hint="eastAsia"/>
          <w:sz w:val="28"/>
          <w:szCs w:val="28"/>
        </w:rPr>
        <w:t>年以来平均增长速度</w:t>
      </w:r>
      <w:r>
        <w:rPr>
          <w:sz w:val="28"/>
          <w:szCs w:val="28"/>
        </w:rPr>
        <w:t>5.48%</w:t>
      </w:r>
      <w:r>
        <w:rPr>
          <w:rFonts w:hint="eastAsia"/>
          <w:sz w:val="28"/>
          <w:szCs w:val="28"/>
        </w:rPr>
        <w:t>，增速最高。</w:t>
      </w:r>
      <w:r>
        <w:rPr>
          <w:sz w:val="28"/>
          <w:szCs w:val="28"/>
        </w:rPr>
        <w:t>2012</w:t>
      </w:r>
      <w:r>
        <w:rPr>
          <w:rFonts w:hint="eastAsia"/>
          <w:sz w:val="28"/>
          <w:szCs w:val="28"/>
        </w:rPr>
        <w:t>年以来，仅完成总产值权重较高的中电工程呈现下降趋势，其他企业集团均有不同程度的增长。</w:t>
      </w:r>
    </w:p>
    <w:p w:rsidR="00295266" w:rsidRPr="00D250B7" w:rsidRDefault="00295266" w:rsidP="00E12F5E">
      <w:pPr>
        <w:pStyle w:val="Heading2"/>
        <w:ind w:firstLineChars="198" w:firstLine="31680"/>
        <w:rPr>
          <w:rFonts w:ascii="宋体" w:eastAsia="宋体" w:hAnsi="宋体"/>
          <w:sz w:val="30"/>
          <w:szCs w:val="30"/>
        </w:rPr>
      </w:pPr>
      <w:bookmarkStart w:id="12" w:name="_Toc454457126"/>
      <w:r w:rsidRPr="00D250B7">
        <w:rPr>
          <w:rFonts w:ascii="宋体" w:eastAsia="宋体" w:hAnsi="宋体" w:hint="eastAsia"/>
          <w:sz w:val="30"/>
          <w:szCs w:val="30"/>
        </w:rPr>
        <w:t>三、财务指标分析</w:t>
      </w:r>
      <w:bookmarkEnd w:id="12"/>
    </w:p>
    <w:p w:rsidR="00295266" w:rsidRDefault="00295266" w:rsidP="00E12F5E">
      <w:pPr>
        <w:pStyle w:val="Heading3"/>
        <w:ind w:firstLineChars="196" w:firstLine="31680"/>
        <w:rPr>
          <w:rFonts w:ascii="宋体"/>
          <w:sz w:val="28"/>
          <w:szCs w:val="28"/>
        </w:rPr>
      </w:pPr>
      <w:bookmarkStart w:id="13" w:name="_Toc454457127"/>
      <w:r w:rsidRPr="00D250B7">
        <w:rPr>
          <w:rFonts w:ascii="宋体" w:hAnsi="宋体"/>
          <w:sz w:val="28"/>
          <w:szCs w:val="28"/>
        </w:rPr>
        <w:t>1</w:t>
      </w:r>
      <w:r w:rsidRPr="00D250B7">
        <w:rPr>
          <w:rFonts w:ascii="宋体" w:hAnsi="宋体" w:hint="eastAsia"/>
          <w:sz w:val="28"/>
          <w:szCs w:val="28"/>
        </w:rPr>
        <w:t>、营业收入</w:t>
      </w:r>
      <w:bookmarkEnd w:id="13"/>
    </w:p>
    <w:p w:rsidR="00295266" w:rsidRPr="00D250B7" w:rsidRDefault="00295266" w:rsidP="00D250B7">
      <w:pPr>
        <w:jc w:val="center"/>
        <w:rPr>
          <w:rFonts w:ascii="宋体"/>
          <w:sz w:val="28"/>
          <w:szCs w:val="28"/>
        </w:rPr>
      </w:pPr>
      <w:r w:rsidRPr="00BB4947">
        <w:rPr>
          <w:rFonts w:ascii="宋体" w:hAnsi="宋体"/>
          <w:b/>
          <w:sz w:val="24"/>
        </w:rPr>
        <w:t>2012</w:t>
      </w:r>
      <w:r w:rsidRPr="00BB4947">
        <w:rPr>
          <w:rFonts w:ascii="宋体" w:hAnsi="宋体" w:hint="eastAsia"/>
          <w:b/>
          <w:sz w:val="24"/>
        </w:rPr>
        <w:t>年</w:t>
      </w:r>
      <w:r w:rsidRPr="00BB4947">
        <w:rPr>
          <w:rFonts w:ascii="宋体" w:hAnsi="宋体"/>
          <w:b/>
          <w:sz w:val="24"/>
        </w:rPr>
        <w:t>—2015</w:t>
      </w:r>
      <w:r w:rsidRPr="00BB4947">
        <w:rPr>
          <w:rFonts w:ascii="宋体" w:hAnsi="宋体" w:hint="eastAsia"/>
          <w:b/>
          <w:sz w:val="24"/>
        </w:rPr>
        <w:t>年行业</w:t>
      </w:r>
      <w:r>
        <w:rPr>
          <w:rFonts w:ascii="宋体" w:hAnsi="宋体" w:hint="eastAsia"/>
          <w:b/>
          <w:sz w:val="24"/>
        </w:rPr>
        <w:t>营业收入</w:t>
      </w:r>
      <w:r w:rsidRPr="00BB4947">
        <w:rPr>
          <w:rFonts w:ascii="宋体" w:hAnsi="宋体" w:hint="eastAsia"/>
          <w:b/>
          <w:sz w:val="24"/>
        </w:rPr>
        <w:t>统计表</w:t>
      </w:r>
    </w:p>
    <w:tbl>
      <w:tblPr>
        <w:tblW w:w="0" w:type="auto"/>
        <w:jc w:val="center"/>
        <w:tblLook w:val="00A0"/>
      </w:tblPr>
      <w:tblGrid>
        <w:gridCol w:w="2385"/>
        <w:gridCol w:w="805"/>
        <w:gridCol w:w="805"/>
        <w:gridCol w:w="805"/>
        <w:gridCol w:w="805"/>
        <w:gridCol w:w="851"/>
        <w:gridCol w:w="1572"/>
        <w:gridCol w:w="1391"/>
        <w:gridCol w:w="761"/>
        <w:gridCol w:w="1391"/>
        <w:gridCol w:w="1391"/>
      </w:tblGrid>
      <w:tr w:rsidR="00295266" w:rsidRPr="00D75D8A" w:rsidTr="00D250B7">
        <w:trPr>
          <w:trHeight w:val="288"/>
          <w:tblHeader/>
          <w:jc w:val="center"/>
        </w:trPr>
        <w:tc>
          <w:tcPr>
            <w:tcW w:w="0" w:type="auto"/>
            <w:vMerge w:val="restart"/>
            <w:tcBorders>
              <w:top w:val="single" w:sz="4" w:space="0" w:color="auto"/>
              <w:left w:val="single" w:sz="4" w:space="0" w:color="auto"/>
              <w:bottom w:val="single" w:sz="4" w:space="0" w:color="000000"/>
              <w:right w:val="single" w:sz="4" w:space="0" w:color="auto"/>
            </w:tcBorders>
            <w:vAlign w:val="center"/>
          </w:tcPr>
          <w:p w:rsidR="00295266" w:rsidRPr="00D75D8A" w:rsidRDefault="00295266" w:rsidP="00D250B7">
            <w:pPr>
              <w:widowControl/>
              <w:jc w:val="center"/>
              <w:rPr>
                <w:rFonts w:ascii="宋体" w:cs="宋体"/>
                <w:b/>
                <w:bCs/>
                <w:color w:val="000000"/>
                <w:kern w:val="0"/>
                <w:sz w:val="18"/>
                <w:szCs w:val="18"/>
              </w:rPr>
            </w:pPr>
            <w:r w:rsidRPr="00D75D8A">
              <w:rPr>
                <w:rFonts w:ascii="宋体" w:hAnsi="宋体" w:cs="宋体" w:hint="eastAsia"/>
                <w:b/>
                <w:bCs/>
                <w:color w:val="000000"/>
                <w:kern w:val="0"/>
                <w:sz w:val="18"/>
                <w:szCs w:val="18"/>
              </w:rPr>
              <w:t>分类</w:t>
            </w:r>
          </w:p>
        </w:tc>
        <w:tc>
          <w:tcPr>
            <w:tcW w:w="0" w:type="auto"/>
            <w:gridSpan w:val="7"/>
            <w:tcBorders>
              <w:top w:val="single" w:sz="4" w:space="0" w:color="auto"/>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b/>
                <w:bCs/>
                <w:color w:val="000000"/>
                <w:kern w:val="0"/>
                <w:sz w:val="18"/>
                <w:szCs w:val="18"/>
              </w:rPr>
            </w:pPr>
            <w:r w:rsidRPr="00D75D8A">
              <w:rPr>
                <w:rFonts w:ascii="宋体" w:hAnsi="宋体" w:cs="宋体" w:hint="eastAsia"/>
                <w:b/>
                <w:bCs/>
                <w:color w:val="000000"/>
                <w:kern w:val="0"/>
                <w:sz w:val="18"/>
                <w:szCs w:val="18"/>
              </w:rPr>
              <w:t>营业收入情况</w:t>
            </w:r>
          </w:p>
        </w:tc>
        <w:tc>
          <w:tcPr>
            <w:tcW w:w="0" w:type="auto"/>
            <w:gridSpan w:val="3"/>
            <w:tcBorders>
              <w:top w:val="single" w:sz="4" w:space="0" w:color="auto"/>
              <w:left w:val="double" w:sz="6" w:space="0" w:color="auto"/>
              <w:bottom w:val="single" w:sz="4" w:space="0" w:color="auto"/>
              <w:right w:val="single" w:sz="4" w:space="0" w:color="auto"/>
            </w:tcBorders>
            <w:noWrap/>
            <w:vAlign w:val="center"/>
          </w:tcPr>
          <w:p w:rsidR="00295266" w:rsidRPr="00D75D8A" w:rsidRDefault="00295266" w:rsidP="00D250B7">
            <w:pPr>
              <w:widowControl/>
              <w:jc w:val="center"/>
              <w:rPr>
                <w:rFonts w:ascii="宋体" w:cs="宋体"/>
                <w:b/>
                <w:bCs/>
                <w:color w:val="000000"/>
                <w:kern w:val="0"/>
                <w:sz w:val="18"/>
                <w:szCs w:val="18"/>
              </w:rPr>
            </w:pPr>
            <w:r w:rsidRPr="00D75D8A">
              <w:rPr>
                <w:rFonts w:ascii="宋体" w:hAnsi="宋体" w:cs="宋体" w:hint="eastAsia"/>
                <w:b/>
                <w:bCs/>
                <w:color w:val="000000"/>
                <w:kern w:val="0"/>
                <w:sz w:val="18"/>
                <w:szCs w:val="18"/>
              </w:rPr>
              <w:t>其中：境外营业收入情况</w:t>
            </w:r>
          </w:p>
        </w:tc>
      </w:tr>
      <w:tr w:rsidR="00295266" w:rsidRPr="00D75D8A" w:rsidTr="00D250B7">
        <w:trPr>
          <w:trHeight w:val="419"/>
          <w:tblHeader/>
          <w:jc w:val="center"/>
        </w:trPr>
        <w:tc>
          <w:tcPr>
            <w:tcW w:w="0" w:type="auto"/>
            <w:vMerge/>
            <w:tcBorders>
              <w:top w:val="single" w:sz="4" w:space="0" w:color="auto"/>
              <w:left w:val="single" w:sz="4" w:space="0" w:color="auto"/>
              <w:bottom w:val="single" w:sz="4" w:space="0" w:color="000000"/>
              <w:right w:val="single" w:sz="4" w:space="0" w:color="auto"/>
            </w:tcBorders>
            <w:vAlign w:val="center"/>
          </w:tcPr>
          <w:p w:rsidR="00295266" w:rsidRPr="00D75D8A" w:rsidRDefault="00295266" w:rsidP="00D250B7">
            <w:pPr>
              <w:widowControl/>
              <w:jc w:val="left"/>
              <w:rPr>
                <w:rFonts w:ascii="宋体" w:cs="宋体"/>
                <w:b/>
                <w:bCs/>
                <w:color w:val="000000"/>
                <w:kern w:val="0"/>
                <w:sz w:val="18"/>
                <w:szCs w:val="18"/>
              </w:rPr>
            </w:pPr>
          </w:p>
        </w:tc>
        <w:tc>
          <w:tcPr>
            <w:tcW w:w="0" w:type="auto"/>
            <w:tcBorders>
              <w:top w:val="nil"/>
              <w:left w:val="nil"/>
              <w:bottom w:val="single" w:sz="4" w:space="0" w:color="auto"/>
              <w:right w:val="single" w:sz="4" w:space="0" w:color="auto"/>
            </w:tcBorders>
            <w:vAlign w:val="center"/>
          </w:tcPr>
          <w:p w:rsidR="00295266" w:rsidRPr="00D75D8A" w:rsidRDefault="00295266" w:rsidP="00D250B7">
            <w:pPr>
              <w:widowControl/>
              <w:jc w:val="center"/>
              <w:rPr>
                <w:rFonts w:ascii="宋体" w:cs="宋体"/>
                <w:b/>
                <w:bCs/>
                <w:color w:val="000000"/>
                <w:kern w:val="0"/>
                <w:sz w:val="18"/>
                <w:szCs w:val="18"/>
              </w:rPr>
            </w:pPr>
            <w:r w:rsidRPr="00D75D8A">
              <w:rPr>
                <w:rFonts w:ascii="宋体" w:hAnsi="宋体" w:cs="宋体"/>
                <w:b/>
                <w:bCs/>
                <w:color w:val="000000"/>
                <w:kern w:val="0"/>
                <w:sz w:val="18"/>
                <w:szCs w:val="18"/>
              </w:rPr>
              <w:t>2012</w:t>
            </w:r>
            <w:r w:rsidRPr="00D75D8A">
              <w:rPr>
                <w:rFonts w:ascii="宋体" w:hAnsi="宋体" w:cs="宋体" w:hint="eastAsia"/>
                <w:b/>
                <w:bCs/>
                <w:color w:val="000000"/>
                <w:kern w:val="0"/>
                <w:sz w:val="18"/>
                <w:szCs w:val="18"/>
              </w:rPr>
              <w:t>年</w:t>
            </w:r>
          </w:p>
        </w:tc>
        <w:tc>
          <w:tcPr>
            <w:tcW w:w="0" w:type="auto"/>
            <w:tcBorders>
              <w:top w:val="nil"/>
              <w:left w:val="nil"/>
              <w:bottom w:val="single" w:sz="4" w:space="0" w:color="auto"/>
              <w:right w:val="single" w:sz="4" w:space="0" w:color="auto"/>
            </w:tcBorders>
            <w:vAlign w:val="center"/>
          </w:tcPr>
          <w:p w:rsidR="00295266" w:rsidRPr="00D75D8A" w:rsidRDefault="00295266" w:rsidP="00D250B7">
            <w:pPr>
              <w:widowControl/>
              <w:jc w:val="center"/>
              <w:rPr>
                <w:rFonts w:ascii="宋体" w:cs="宋体"/>
                <w:b/>
                <w:bCs/>
                <w:color w:val="000000"/>
                <w:kern w:val="0"/>
                <w:sz w:val="18"/>
                <w:szCs w:val="18"/>
              </w:rPr>
            </w:pPr>
            <w:r w:rsidRPr="00D75D8A">
              <w:rPr>
                <w:rFonts w:ascii="宋体" w:hAnsi="宋体" w:cs="宋体"/>
                <w:b/>
                <w:bCs/>
                <w:color w:val="000000"/>
                <w:kern w:val="0"/>
                <w:sz w:val="18"/>
                <w:szCs w:val="18"/>
              </w:rPr>
              <w:t>2013</w:t>
            </w:r>
            <w:r w:rsidRPr="00D75D8A">
              <w:rPr>
                <w:rFonts w:ascii="宋体" w:hAnsi="宋体" w:cs="宋体" w:hint="eastAsia"/>
                <w:b/>
                <w:bCs/>
                <w:color w:val="000000"/>
                <w:kern w:val="0"/>
                <w:sz w:val="18"/>
                <w:szCs w:val="18"/>
              </w:rPr>
              <w:t>年</w:t>
            </w:r>
          </w:p>
        </w:tc>
        <w:tc>
          <w:tcPr>
            <w:tcW w:w="0" w:type="auto"/>
            <w:tcBorders>
              <w:top w:val="nil"/>
              <w:left w:val="nil"/>
              <w:bottom w:val="single" w:sz="4" w:space="0" w:color="auto"/>
              <w:right w:val="single" w:sz="4" w:space="0" w:color="auto"/>
            </w:tcBorders>
            <w:vAlign w:val="center"/>
          </w:tcPr>
          <w:p w:rsidR="00295266" w:rsidRPr="00D75D8A" w:rsidRDefault="00295266" w:rsidP="00D250B7">
            <w:pPr>
              <w:widowControl/>
              <w:jc w:val="center"/>
              <w:rPr>
                <w:rFonts w:ascii="宋体" w:cs="宋体"/>
                <w:b/>
                <w:bCs/>
                <w:color w:val="000000"/>
                <w:kern w:val="0"/>
                <w:sz w:val="18"/>
                <w:szCs w:val="18"/>
              </w:rPr>
            </w:pPr>
            <w:r w:rsidRPr="00D75D8A">
              <w:rPr>
                <w:rFonts w:ascii="宋体" w:hAnsi="宋体" w:cs="宋体"/>
                <w:b/>
                <w:bCs/>
                <w:color w:val="000000"/>
                <w:kern w:val="0"/>
                <w:sz w:val="18"/>
                <w:szCs w:val="18"/>
              </w:rPr>
              <w:t>2014</w:t>
            </w:r>
            <w:r w:rsidRPr="00D75D8A">
              <w:rPr>
                <w:rFonts w:ascii="宋体" w:hAnsi="宋体" w:cs="宋体" w:hint="eastAsia"/>
                <w:b/>
                <w:bCs/>
                <w:color w:val="000000"/>
                <w:kern w:val="0"/>
                <w:sz w:val="18"/>
                <w:szCs w:val="18"/>
              </w:rPr>
              <w:t>年</w:t>
            </w:r>
          </w:p>
        </w:tc>
        <w:tc>
          <w:tcPr>
            <w:tcW w:w="0" w:type="auto"/>
            <w:tcBorders>
              <w:top w:val="nil"/>
              <w:left w:val="nil"/>
              <w:bottom w:val="single" w:sz="4" w:space="0" w:color="auto"/>
              <w:right w:val="single" w:sz="4" w:space="0" w:color="auto"/>
            </w:tcBorders>
            <w:vAlign w:val="center"/>
          </w:tcPr>
          <w:p w:rsidR="00295266" w:rsidRPr="00D75D8A" w:rsidRDefault="00295266" w:rsidP="00D250B7">
            <w:pPr>
              <w:widowControl/>
              <w:jc w:val="center"/>
              <w:rPr>
                <w:rFonts w:ascii="宋体" w:cs="宋体"/>
                <w:b/>
                <w:bCs/>
                <w:color w:val="000000"/>
                <w:kern w:val="0"/>
                <w:sz w:val="18"/>
                <w:szCs w:val="18"/>
              </w:rPr>
            </w:pPr>
            <w:r w:rsidRPr="00D75D8A">
              <w:rPr>
                <w:rFonts w:ascii="宋体" w:hAnsi="宋体" w:cs="宋体"/>
                <w:b/>
                <w:bCs/>
                <w:color w:val="000000"/>
                <w:kern w:val="0"/>
                <w:sz w:val="18"/>
                <w:szCs w:val="18"/>
              </w:rPr>
              <w:t>2015</w:t>
            </w:r>
            <w:r w:rsidRPr="00D75D8A">
              <w:rPr>
                <w:rFonts w:ascii="宋体" w:hAnsi="宋体" w:cs="宋体" w:hint="eastAsia"/>
                <w:b/>
                <w:bCs/>
                <w:color w:val="000000"/>
                <w:kern w:val="0"/>
                <w:sz w:val="18"/>
                <w:szCs w:val="18"/>
              </w:rPr>
              <w:t>年</w:t>
            </w:r>
          </w:p>
        </w:tc>
        <w:tc>
          <w:tcPr>
            <w:tcW w:w="0" w:type="auto"/>
            <w:tcBorders>
              <w:top w:val="nil"/>
              <w:left w:val="nil"/>
              <w:bottom w:val="single" w:sz="4" w:space="0" w:color="auto"/>
              <w:right w:val="single" w:sz="4" w:space="0" w:color="auto"/>
            </w:tcBorders>
            <w:vAlign w:val="center"/>
          </w:tcPr>
          <w:p w:rsidR="00295266" w:rsidRPr="00D75D8A" w:rsidRDefault="00295266" w:rsidP="00D250B7">
            <w:pPr>
              <w:widowControl/>
              <w:jc w:val="center"/>
              <w:rPr>
                <w:rFonts w:ascii="宋体" w:cs="宋体"/>
                <w:b/>
                <w:bCs/>
                <w:color w:val="000000"/>
                <w:kern w:val="0"/>
                <w:sz w:val="18"/>
                <w:szCs w:val="18"/>
              </w:rPr>
            </w:pPr>
            <w:r w:rsidRPr="00D75D8A">
              <w:rPr>
                <w:rFonts w:ascii="宋体" w:hAnsi="宋体" w:cs="宋体" w:hint="eastAsia"/>
                <w:b/>
                <w:bCs/>
                <w:color w:val="000000"/>
                <w:kern w:val="0"/>
                <w:sz w:val="18"/>
                <w:szCs w:val="18"/>
              </w:rPr>
              <w:t>合计</w:t>
            </w:r>
          </w:p>
        </w:tc>
        <w:tc>
          <w:tcPr>
            <w:tcW w:w="0" w:type="auto"/>
            <w:tcBorders>
              <w:top w:val="nil"/>
              <w:left w:val="nil"/>
              <w:bottom w:val="nil"/>
              <w:right w:val="nil"/>
            </w:tcBorders>
            <w:vAlign w:val="center"/>
          </w:tcPr>
          <w:p w:rsidR="00295266" w:rsidRPr="00D75D8A" w:rsidRDefault="00295266" w:rsidP="00D250B7">
            <w:pPr>
              <w:widowControl/>
              <w:jc w:val="center"/>
              <w:rPr>
                <w:rFonts w:ascii="宋体" w:cs="宋体"/>
                <w:b/>
                <w:bCs/>
                <w:color w:val="000000"/>
                <w:kern w:val="0"/>
                <w:sz w:val="18"/>
                <w:szCs w:val="18"/>
              </w:rPr>
            </w:pPr>
            <w:r w:rsidRPr="00D75D8A">
              <w:rPr>
                <w:rFonts w:ascii="宋体" w:hAnsi="宋体" w:cs="宋体" w:hint="eastAsia"/>
                <w:b/>
                <w:bCs/>
                <w:color w:val="000000"/>
                <w:kern w:val="0"/>
                <w:sz w:val="18"/>
                <w:szCs w:val="18"/>
              </w:rPr>
              <w:t>各企业集团占比</w:t>
            </w:r>
            <w:r w:rsidRPr="00D75D8A">
              <w:rPr>
                <w:rFonts w:ascii="宋体" w:hAnsi="宋体" w:cs="宋体"/>
                <w:b/>
                <w:bCs/>
                <w:color w:val="000000"/>
                <w:kern w:val="0"/>
                <w:sz w:val="18"/>
                <w:szCs w:val="18"/>
              </w:rPr>
              <w:t>%</w:t>
            </w:r>
          </w:p>
        </w:tc>
        <w:tc>
          <w:tcPr>
            <w:tcW w:w="0" w:type="auto"/>
            <w:tcBorders>
              <w:top w:val="nil"/>
              <w:left w:val="single" w:sz="4" w:space="0" w:color="auto"/>
              <w:bottom w:val="single" w:sz="4" w:space="0" w:color="auto"/>
              <w:right w:val="nil"/>
            </w:tcBorders>
            <w:vAlign w:val="center"/>
          </w:tcPr>
          <w:p w:rsidR="00295266" w:rsidRPr="00D75D8A" w:rsidRDefault="00295266" w:rsidP="00D250B7">
            <w:pPr>
              <w:widowControl/>
              <w:jc w:val="center"/>
              <w:rPr>
                <w:rFonts w:ascii="宋体" w:cs="宋体"/>
                <w:b/>
                <w:bCs/>
                <w:color w:val="000000"/>
                <w:kern w:val="0"/>
                <w:sz w:val="18"/>
                <w:szCs w:val="18"/>
              </w:rPr>
            </w:pPr>
            <w:r w:rsidRPr="00D75D8A">
              <w:rPr>
                <w:rFonts w:ascii="宋体" w:hAnsi="宋体" w:cs="宋体" w:hint="eastAsia"/>
                <w:b/>
                <w:bCs/>
                <w:color w:val="000000"/>
                <w:kern w:val="0"/>
                <w:sz w:val="18"/>
                <w:szCs w:val="18"/>
              </w:rPr>
              <w:t>平均增长速度</w:t>
            </w:r>
            <w:r w:rsidRPr="00D75D8A">
              <w:rPr>
                <w:rFonts w:ascii="宋体" w:hAnsi="宋体" w:cs="宋体"/>
                <w:b/>
                <w:bCs/>
                <w:color w:val="000000"/>
                <w:kern w:val="0"/>
                <w:sz w:val="18"/>
                <w:szCs w:val="18"/>
              </w:rPr>
              <w:t>%</w:t>
            </w:r>
          </w:p>
        </w:tc>
        <w:tc>
          <w:tcPr>
            <w:tcW w:w="0" w:type="auto"/>
            <w:tcBorders>
              <w:top w:val="nil"/>
              <w:left w:val="double" w:sz="6" w:space="0" w:color="auto"/>
              <w:bottom w:val="single" w:sz="4" w:space="0" w:color="auto"/>
              <w:right w:val="single" w:sz="4" w:space="0" w:color="auto"/>
            </w:tcBorders>
            <w:vAlign w:val="center"/>
          </w:tcPr>
          <w:p w:rsidR="00295266" w:rsidRPr="00D75D8A" w:rsidRDefault="00295266" w:rsidP="00D250B7">
            <w:pPr>
              <w:widowControl/>
              <w:jc w:val="center"/>
              <w:rPr>
                <w:rFonts w:ascii="宋体" w:cs="宋体"/>
                <w:b/>
                <w:bCs/>
                <w:color w:val="000000"/>
                <w:kern w:val="0"/>
                <w:sz w:val="18"/>
                <w:szCs w:val="18"/>
              </w:rPr>
            </w:pPr>
            <w:r w:rsidRPr="00D75D8A">
              <w:rPr>
                <w:rFonts w:ascii="宋体" w:hAnsi="宋体" w:cs="宋体" w:hint="eastAsia"/>
                <w:b/>
                <w:bCs/>
                <w:color w:val="000000"/>
                <w:kern w:val="0"/>
                <w:sz w:val="18"/>
                <w:szCs w:val="18"/>
              </w:rPr>
              <w:t>总额</w:t>
            </w:r>
          </w:p>
        </w:tc>
        <w:tc>
          <w:tcPr>
            <w:tcW w:w="0" w:type="auto"/>
            <w:tcBorders>
              <w:top w:val="nil"/>
              <w:left w:val="nil"/>
              <w:bottom w:val="single" w:sz="4" w:space="0" w:color="auto"/>
              <w:right w:val="single" w:sz="4" w:space="0" w:color="auto"/>
            </w:tcBorders>
            <w:vAlign w:val="center"/>
          </w:tcPr>
          <w:p w:rsidR="00295266" w:rsidRPr="00D75D8A" w:rsidRDefault="00295266" w:rsidP="00D250B7">
            <w:pPr>
              <w:widowControl/>
              <w:jc w:val="center"/>
              <w:rPr>
                <w:rFonts w:ascii="宋体" w:cs="宋体"/>
                <w:b/>
                <w:bCs/>
                <w:color w:val="000000"/>
                <w:kern w:val="0"/>
                <w:sz w:val="18"/>
                <w:szCs w:val="18"/>
              </w:rPr>
            </w:pPr>
            <w:r w:rsidRPr="00D75D8A">
              <w:rPr>
                <w:rFonts w:ascii="宋体" w:hAnsi="宋体" w:cs="宋体" w:hint="eastAsia"/>
                <w:b/>
                <w:bCs/>
                <w:color w:val="000000"/>
                <w:kern w:val="0"/>
                <w:sz w:val="18"/>
                <w:szCs w:val="18"/>
              </w:rPr>
              <w:t>境外收入占比</w:t>
            </w:r>
            <w:r w:rsidRPr="00D75D8A">
              <w:rPr>
                <w:rFonts w:ascii="宋体" w:hAnsi="宋体" w:cs="宋体"/>
                <w:b/>
                <w:bCs/>
                <w:color w:val="000000"/>
                <w:kern w:val="0"/>
                <w:sz w:val="18"/>
                <w:szCs w:val="18"/>
              </w:rPr>
              <w:t>%</w:t>
            </w:r>
          </w:p>
        </w:tc>
        <w:tc>
          <w:tcPr>
            <w:tcW w:w="0" w:type="auto"/>
            <w:tcBorders>
              <w:top w:val="nil"/>
              <w:left w:val="nil"/>
              <w:bottom w:val="single" w:sz="4" w:space="0" w:color="auto"/>
              <w:right w:val="single" w:sz="4" w:space="0" w:color="auto"/>
            </w:tcBorders>
            <w:vAlign w:val="center"/>
          </w:tcPr>
          <w:p w:rsidR="00295266" w:rsidRPr="00D75D8A" w:rsidRDefault="00295266" w:rsidP="00D250B7">
            <w:pPr>
              <w:widowControl/>
              <w:jc w:val="center"/>
              <w:rPr>
                <w:rFonts w:ascii="宋体" w:cs="宋体"/>
                <w:b/>
                <w:bCs/>
                <w:color w:val="000000"/>
                <w:kern w:val="0"/>
                <w:sz w:val="18"/>
                <w:szCs w:val="18"/>
              </w:rPr>
            </w:pPr>
            <w:r w:rsidRPr="00D75D8A">
              <w:rPr>
                <w:rFonts w:ascii="宋体" w:hAnsi="宋体" w:cs="宋体" w:hint="eastAsia"/>
                <w:b/>
                <w:bCs/>
                <w:color w:val="000000"/>
                <w:kern w:val="0"/>
                <w:sz w:val="18"/>
                <w:szCs w:val="18"/>
              </w:rPr>
              <w:t>平均增长速度</w:t>
            </w:r>
            <w:r w:rsidRPr="00D75D8A">
              <w:rPr>
                <w:rFonts w:ascii="宋体" w:hAnsi="宋体" w:cs="宋体"/>
                <w:b/>
                <w:bCs/>
                <w:color w:val="000000"/>
                <w:kern w:val="0"/>
                <w:sz w:val="18"/>
                <w:szCs w:val="18"/>
              </w:rPr>
              <w:t>%</w:t>
            </w:r>
          </w:p>
        </w:tc>
      </w:tr>
      <w:tr w:rsidR="00295266" w:rsidRPr="00D75D8A" w:rsidTr="00D250B7">
        <w:trPr>
          <w:trHeight w:val="324"/>
          <w:jc w:val="center"/>
        </w:trPr>
        <w:tc>
          <w:tcPr>
            <w:tcW w:w="0" w:type="auto"/>
            <w:tcBorders>
              <w:top w:val="nil"/>
              <w:left w:val="single" w:sz="4" w:space="0" w:color="auto"/>
              <w:bottom w:val="single" w:sz="4" w:space="0" w:color="auto"/>
              <w:right w:val="single" w:sz="4" w:space="0" w:color="auto"/>
            </w:tcBorders>
            <w:vAlign w:val="center"/>
          </w:tcPr>
          <w:p w:rsidR="00295266" w:rsidRPr="00D75D8A" w:rsidRDefault="00295266" w:rsidP="00D250B7">
            <w:pPr>
              <w:widowControl/>
              <w:jc w:val="center"/>
              <w:rPr>
                <w:rFonts w:ascii="宋体" w:cs="宋体"/>
                <w:b/>
                <w:bCs/>
                <w:color w:val="FF0000"/>
                <w:kern w:val="0"/>
                <w:sz w:val="18"/>
                <w:szCs w:val="18"/>
              </w:rPr>
            </w:pPr>
            <w:r w:rsidRPr="00D75D8A">
              <w:rPr>
                <w:rFonts w:ascii="宋体" w:hAnsi="宋体" w:cs="宋体" w:hint="eastAsia"/>
                <w:b/>
                <w:bCs/>
                <w:color w:val="FF0000"/>
                <w:kern w:val="0"/>
                <w:sz w:val="18"/>
                <w:szCs w:val="18"/>
              </w:rPr>
              <w:t>企业营业收入总额</w:t>
            </w:r>
            <w:r w:rsidRPr="00D75D8A">
              <w:rPr>
                <w:rFonts w:ascii="宋体" w:hAnsi="宋体" w:cs="宋体"/>
                <w:b/>
                <w:bCs/>
                <w:color w:val="FF0000"/>
                <w:kern w:val="0"/>
                <w:sz w:val="18"/>
                <w:szCs w:val="18"/>
              </w:rPr>
              <w:t>(</w:t>
            </w:r>
            <w:r w:rsidRPr="00D75D8A">
              <w:rPr>
                <w:rFonts w:ascii="宋体" w:hAnsi="宋体" w:cs="宋体" w:hint="eastAsia"/>
                <w:b/>
                <w:bCs/>
                <w:color w:val="FF0000"/>
                <w:kern w:val="0"/>
                <w:sz w:val="18"/>
                <w:szCs w:val="18"/>
              </w:rPr>
              <w:t>亿元）</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b/>
                <w:bCs/>
                <w:color w:val="FF0000"/>
                <w:kern w:val="0"/>
                <w:sz w:val="18"/>
                <w:szCs w:val="18"/>
              </w:rPr>
            </w:pPr>
            <w:r w:rsidRPr="00D75D8A">
              <w:rPr>
                <w:rFonts w:ascii="宋体" w:hAnsi="宋体" w:cs="宋体"/>
                <w:b/>
                <w:bCs/>
                <w:color w:val="FF0000"/>
                <w:kern w:val="0"/>
                <w:sz w:val="18"/>
                <w:szCs w:val="18"/>
              </w:rPr>
              <w:t xml:space="preserve">437.99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b/>
                <w:bCs/>
                <w:color w:val="FF0000"/>
                <w:kern w:val="0"/>
                <w:sz w:val="18"/>
                <w:szCs w:val="18"/>
              </w:rPr>
            </w:pPr>
            <w:r w:rsidRPr="00D75D8A">
              <w:rPr>
                <w:rFonts w:ascii="宋体" w:hAnsi="宋体" w:cs="宋体"/>
                <w:b/>
                <w:bCs/>
                <w:color w:val="FF0000"/>
                <w:kern w:val="0"/>
                <w:sz w:val="18"/>
                <w:szCs w:val="18"/>
              </w:rPr>
              <w:t xml:space="preserve">527.15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b/>
                <w:bCs/>
                <w:color w:val="FF0000"/>
                <w:kern w:val="0"/>
                <w:sz w:val="18"/>
                <w:szCs w:val="18"/>
              </w:rPr>
            </w:pPr>
            <w:r w:rsidRPr="00D75D8A">
              <w:rPr>
                <w:rFonts w:ascii="宋体" w:hAnsi="宋体" w:cs="宋体"/>
                <w:b/>
                <w:bCs/>
                <w:color w:val="FF0000"/>
                <w:kern w:val="0"/>
                <w:sz w:val="18"/>
                <w:szCs w:val="18"/>
              </w:rPr>
              <w:t xml:space="preserve">629.45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b/>
                <w:bCs/>
                <w:color w:val="FF0000"/>
                <w:kern w:val="0"/>
                <w:sz w:val="18"/>
                <w:szCs w:val="18"/>
              </w:rPr>
            </w:pPr>
            <w:r w:rsidRPr="00D75D8A">
              <w:rPr>
                <w:rFonts w:ascii="宋体" w:hAnsi="宋体" w:cs="宋体"/>
                <w:b/>
                <w:bCs/>
                <w:color w:val="FF0000"/>
                <w:kern w:val="0"/>
                <w:sz w:val="18"/>
                <w:szCs w:val="18"/>
              </w:rPr>
              <w:t xml:space="preserve">719.03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b/>
                <w:bCs/>
                <w:color w:val="FF0000"/>
                <w:kern w:val="0"/>
                <w:sz w:val="18"/>
                <w:szCs w:val="18"/>
              </w:rPr>
            </w:pPr>
            <w:r w:rsidRPr="00D75D8A">
              <w:rPr>
                <w:rFonts w:ascii="宋体" w:hAnsi="宋体" w:cs="宋体"/>
                <w:b/>
                <w:bCs/>
                <w:color w:val="FF0000"/>
                <w:kern w:val="0"/>
                <w:sz w:val="18"/>
                <w:szCs w:val="18"/>
              </w:rPr>
              <w:t xml:space="preserve">2313.62 </w:t>
            </w:r>
          </w:p>
        </w:tc>
        <w:tc>
          <w:tcPr>
            <w:tcW w:w="0" w:type="auto"/>
            <w:tcBorders>
              <w:top w:val="single" w:sz="4" w:space="0" w:color="auto"/>
              <w:left w:val="nil"/>
              <w:bottom w:val="single" w:sz="4" w:space="0" w:color="auto"/>
              <w:right w:val="single" w:sz="4" w:space="0" w:color="auto"/>
            </w:tcBorders>
            <w:vAlign w:val="center"/>
          </w:tcPr>
          <w:p w:rsidR="00295266" w:rsidRPr="00D75D8A" w:rsidRDefault="00295266" w:rsidP="00D250B7">
            <w:pPr>
              <w:widowControl/>
              <w:jc w:val="center"/>
              <w:rPr>
                <w:rFonts w:ascii="宋体" w:cs="宋体"/>
                <w:b/>
                <w:bCs/>
                <w:color w:val="FF0000"/>
                <w:kern w:val="0"/>
                <w:sz w:val="18"/>
                <w:szCs w:val="18"/>
              </w:rPr>
            </w:pPr>
            <w:r w:rsidRPr="00D75D8A">
              <w:rPr>
                <w:rFonts w:ascii="宋体" w:hAnsi="宋体" w:cs="宋体"/>
                <w:b/>
                <w:bCs/>
                <w:color w:val="FF0000"/>
                <w:kern w:val="0"/>
                <w:sz w:val="18"/>
                <w:szCs w:val="18"/>
              </w:rPr>
              <w:t>100.00%</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b/>
                <w:bCs/>
                <w:color w:val="FF0000"/>
                <w:kern w:val="0"/>
                <w:sz w:val="18"/>
                <w:szCs w:val="18"/>
              </w:rPr>
            </w:pPr>
            <w:r w:rsidRPr="00D75D8A">
              <w:rPr>
                <w:rFonts w:ascii="宋体" w:hAnsi="宋体" w:cs="宋体"/>
                <w:b/>
                <w:bCs/>
                <w:color w:val="FF0000"/>
                <w:kern w:val="0"/>
                <w:sz w:val="18"/>
                <w:szCs w:val="18"/>
              </w:rPr>
              <w:t>17.97%</w:t>
            </w:r>
          </w:p>
        </w:tc>
        <w:tc>
          <w:tcPr>
            <w:tcW w:w="0" w:type="auto"/>
            <w:tcBorders>
              <w:top w:val="nil"/>
              <w:left w:val="double" w:sz="6" w:space="0" w:color="auto"/>
              <w:bottom w:val="single" w:sz="4" w:space="0" w:color="auto"/>
              <w:right w:val="single" w:sz="4" w:space="0" w:color="auto"/>
            </w:tcBorders>
            <w:noWrap/>
            <w:vAlign w:val="center"/>
          </w:tcPr>
          <w:p w:rsidR="00295266" w:rsidRPr="00D75D8A" w:rsidRDefault="00295266" w:rsidP="00D250B7">
            <w:pPr>
              <w:widowControl/>
              <w:jc w:val="center"/>
              <w:rPr>
                <w:rFonts w:ascii="宋体" w:cs="宋体"/>
                <w:b/>
                <w:bCs/>
                <w:color w:val="FF0000"/>
                <w:kern w:val="0"/>
                <w:sz w:val="18"/>
                <w:szCs w:val="18"/>
              </w:rPr>
            </w:pPr>
            <w:r w:rsidRPr="00D75D8A">
              <w:rPr>
                <w:rFonts w:ascii="宋体" w:hAnsi="宋体" w:cs="宋体"/>
                <w:b/>
                <w:bCs/>
                <w:color w:val="FF0000"/>
                <w:kern w:val="0"/>
                <w:sz w:val="18"/>
                <w:szCs w:val="18"/>
              </w:rPr>
              <w:t xml:space="preserve">112.45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b/>
                <w:bCs/>
                <w:color w:val="FF0000"/>
                <w:kern w:val="0"/>
                <w:sz w:val="18"/>
                <w:szCs w:val="18"/>
              </w:rPr>
            </w:pPr>
            <w:r w:rsidRPr="00D75D8A">
              <w:rPr>
                <w:rFonts w:ascii="宋体" w:hAnsi="宋体" w:cs="宋体"/>
                <w:b/>
                <w:bCs/>
                <w:color w:val="FF0000"/>
                <w:kern w:val="0"/>
                <w:sz w:val="18"/>
                <w:szCs w:val="18"/>
              </w:rPr>
              <w:t>4.86%</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b/>
                <w:bCs/>
                <w:color w:val="FF0000"/>
                <w:kern w:val="0"/>
                <w:sz w:val="18"/>
                <w:szCs w:val="18"/>
              </w:rPr>
            </w:pPr>
            <w:r w:rsidRPr="00D75D8A">
              <w:rPr>
                <w:rFonts w:ascii="宋体" w:hAnsi="宋体" w:cs="宋体"/>
                <w:b/>
                <w:bCs/>
                <w:color w:val="FF0000"/>
                <w:kern w:val="0"/>
                <w:sz w:val="18"/>
                <w:szCs w:val="18"/>
              </w:rPr>
              <w:t>6.00%</w:t>
            </w:r>
          </w:p>
        </w:tc>
      </w:tr>
      <w:tr w:rsidR="00295266" w:rsidRPr="00D75D8A" w:rsidTr="00D250B7">
        <w:trPr>
          <w:trHeight w:val="324"/>
          <w:jc w:val="center"/>
        </w:trPr>
        <w:tc>
          <w:tcPr>
            <w:tcW w:w="0" w:type="auto"/>
            <w:tcBorders>
              <w:top w:val="nil"/>
              <w:left w:val="single" w:sz="4" w:space="0" w:color="auto"/>
              <w:bottom w:val="single" w:sz="4" w:space="0" w:color="auto"/>
              <w:right w:val="single" w:sz="4" w:space="0" w:color="auto"/>
            </w:tcBorders>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hint="eastAsia"/>
                <w:color w:val="000000"/>
                <w:kern w:val="0"/>
                <w:sz w:val="18"/>
                <w:szCs w:val="18"/>
              </w:rPr>
              <w:t>中电工程</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150.87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167.85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206.31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225.05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750.08 </w:t>
            </w:r>
          </w:p>
        </w:tc>
        <w:tc>
          <w:tcPr>
            <w:tcW w:w="0" w:type="auto"/>
            <w:tcBorders>
              <w:top w:val="single" w:sz="4" w:space="0" w:color="auto"/>
              <w:left w:val="nil"/>
              <w:bottom w:val="single" w:sz="4" w:space="0" w:color="auto"/>
              <w:right w:val="single" w:sz="4" w:space="0" w:color="auto"/>
            </w:tcBorders>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32.42%</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kern w:val="0"/>
                <w:sz w:val="18"/>
                <w:szCs w:val="18"/>
              </w:rPr>
            </w:pPr>
            <w:r w:rsidRPr="00D75D8A">
              <w:rPr>
                <w:rFonts w:ascii="宋体" w:hAnsi="宋体" w:cs="宋体"/>
                <w:kern w:val="0"/>
                <w:sz w:val="18"/>
                <w:szCs w:val="18"/>
              </w:rPr>
              <w:t>14.26%</w:t>
            </w:r>
          </w:p>
        </w:tc>
        <w:tc>
          <w:tcPr>
            <w:tcW w:w="0" w:type="auto"/>
            <w:tcBorders>
              <w:top w:val="nil"/>
              <w:left w:val="double" w:sz="6" w:space="0" w:color="auto"/>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43.93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5.86%</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-6.27%</w:t>
            </w:r>
          </w:p>
        </w:tc>
      </w:tr>
      <w:tr w:rsidR="00295266" w:rsidRPr="00D75D8A" w:rsidTr="00D250B7">
        <w:trPr>
          <w:trHeight w:val="324"/>
          <w:jc w:val="center"/>
        </w:trPr>
        <w:tc>
          <w:tcPr>
            <w:tcW w:w="0" w:type="auto"/>
            <w:tcBorders>
              <w:top w:val="nil"/>
              <w:left w:val="single" w:sz="4" w:space="0" w:color="auto"/>
              <w:bottom w:val="single" w:sz="4" w:space="0" w:color="auto"/>
              <w:right w:val="single" w:sz="4" w:space="0" w:color="auto"/>
            </w:tcBorders>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hint="eastAsia"/>
                <w:color w:val="000000"/>
                <w:kern w:val="0"/>
                <w:sz w:val="18"/>
                <w:szCs w:val="18"/>
              </w:rPr>
              <w:t>中国能建集团</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119.16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139.71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170.21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199.45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628.53 </w:t>
            </w:r>
          </w:p>
        </w:tc>
        <w:tc>
          <w:tcPr>
            <w:tcW w:w="0" w:type="auto"/>
            <w:tcBorders>
              <w:top w:val="nil"/>
              <w:left w:val="nil"/>
              <w:bottom w:val="single" w:sz="4" w:space="0" w:color="auto"/>
              <w:right w:val="single" w:sz="4" w:space="0" w:color="auto"/>
            </w:tcBorders>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27.17%</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kern w:val="0"/>
                <w:sz w:val="18"/>
                <w:szCs w:val="18"/>
              </w:rPr>
            </w:pPr>
            <w:r w:rsidRPr="00D75D8A">
              <w:rPr>
                <w:rFonts w:ascii="宋体" w:hAnsi="宋体" w:cs="宋体"/>
                <w:kern w:val="0"/>
                <w:sz w:val="18"/>
                <w:szCs w:val="18"/>
              </w:rPr>
              <w:t>18.73%</w:t>
            </w:r>
          </w:p>
        </w:tc>
        <w:tc>
          <w:tcPr>
            <w:tcW w:w="0" w:type="auto"/>
            <w:tcBorders>
              <w:top w:val="nil"/>
              <w:left w:val="double" w:sz="6" w:space="0" w:color="auto"/>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42.27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6.73%</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12.36%</w:t>
            </w:r>
          </w:p>
        </w:tc>
      </w:tr>
      <w:tr w:rsidR="00295266" w:rsidRPr="00D75D8A" w:rsidTr="00D250B7">
        <w:trPr>
          <w:trHeight w:val="324"/>
          <w:jc w:val="center"/>
        </w:trPr>
        <w:tc>
          <w:tcPr>
            <w:tcW w:w="0" w:type="auto"/>
            <w:tcBorders>
              <w:top w:val="nil"/>
              <w:left w:val="single" w:sz="4" w:space="0" w:color="auto"/>
              <w:bottom w:val="single" w:sz="4" w:space="0" w:color="auto"/>
              <w:right w:val="single" w:sz="4" w:space="0" w:color="auto"/>
            </w:tcBorders>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hint="eastAsia"/>
                <w:color w:val="000000"/>
                <w:kern w:val="0"/>
                <w:sz w:val="18"/>
                <w:szCs w:val="18"/>
              </w:rPr>
              <w:t>中国电建集团</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54.51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65.07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92.63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121.13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333.34 </w:t>
            </w:r>
          </w:p>
        </w:tc>
        <w:tc>
          <w:tcPr>
            <w:tcW w:w="0" w:type="auto"/>
            <w:tcBorders>
              <w:top w:val="nil"/>
              <w:left w:val="nil"/>
              <w:bottom w:val="single" w:sz="4" w:space="0" w:color="auto"/>
              <w:right w:val="single" w:sz="4" w:space="0" w:color="auto"/>
            </w:tcBorders>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14.41%</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kern w:val="0"/>
                <w:sz w:val="18"/>
                <w:szCs w:val="18"/>
              </w:rPr>
            </w:pPr>
            <w:r w:rsidRPr="00D75D8A">
              <w:rPr>
                <w:rFonts w:ascii="宋体" w:hAnsi="宋体" w:cs="宋体"/>
                <w:kern w:val="0"/>
                <w:sz w:val="18"/>
                <w:szCs w:val="18"/>
              </w:rPr>
              <w:t>30.49%</w:t>
            </w:r>
          </w:p>
        </w:tc>
        <w:tc>
          <w:tcPr>
            <w:tcW w:w="0" w:type="auto"/>
            <w:tcBorders>
              <w:top w:val="nil"/>
              <w:left w:val="double" w:sz="6" w:space="0" w:color="auto"/>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13.49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4.05%</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32.22%</w:t>
            </w:r>
          </w:p>
        </w:tc>
      </w:tr>
      <w:tr w:rsidR="00295266" w:rsidRPr="00D75D8A" w:rsidTr="00D250B7">
        <w:trPr>
          <w:trHeight w:val="324"/>
          <w:jc w:val="center"/>
        </w:trPr>
        <w:tc>
          <w:tcPr>
            <w:tcW w:w="0" w:type="auto"/>
            <w:tcBorders>
              <w:top w:val="nil"/>
              <w:left w:val="single" w:sz="4" w:space="0" w:color="auto"/>
              <w:bottom w:val="single" w:sz="4" w:space="0" w:color="auto"/>
              <w:right w:val="single" w:sz="4" w:space="0" w:color="auto"/>
            </w:tcBorders>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hint="eastAsia"/>
                <w:color w:val="000000"/>
                <w:kern w:val="0"/>
                <w:sz w:val="18"/>
                <w:szCs w:val="18"/>
              </w:rPr>
              <w:t>其他企业</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113.45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154.52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160.30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173.40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601.67 </w:t>
            </w:r>
          </w:p>
        </w:tc>
        <w:tc>
          <w:tcPr>
            <w:tcW w:w="0" w:type="auto"/>
            <w:tcBorders>
              <w:top w:val="nil"/>
              <w:left w:val="nil"/>
              <w:bottom w:val="single" w:sz="4" w:space="0" w:color="auto"/>
              <w:right w:val="single" w:sz="4" w:space="0" w:color="auto"/>
            </w:tcBorders>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26.01%</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kern w:val="0"/>
                <w:sz w:val="18"/>
                <w:szCs w:val="18"/>
              </w:rPr>
            </w:pPr>
            <w:r w:rsidRPr="00D75D8A">
              <w:rPr>
                <w:rFonts w:ascii="宋体" w:hAnsi="宋体" w:cs="宋体"/>
                <w:kern w:val="0"/>
                <w:sz w:val="18"/>
                <w:szCs w:val="18"/>
              </w:rPr>
              <w:t>15.19%</w:t>
            </w:r>
          </w:p>
        </w:tc>
        <w:tc>
          <w:tcPr>
            <w:tcW w:w="0" w:type="auto"/>
            <w:tcBorders>
              <w:top w:val="nil"/>
              <w:left w:val="double" w:sz="6" w:space="0" w:color="auto"/>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12.76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2.12%</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12.29%</w:t>
            </w:r>
          </w:p>
        </w:tc>
      </w:tr>
      <w:tr w:rsidR="00295266" w:rsidRPr="00D75D8A" w:rsidTr="00D250B7">
        <w:trPr>
          <w:trHeight w:val="372"/>
          <w:jc w:val="center"/>
        </w:trPr>
        <w:tc>
          <w:tcPr>
            <w:tcW w:w="0" w:type="auto"/>
            <w:tcBorders>
              <w:top w:val="nil"/>
              <w:left w:val="single" w:sz="4" w:space="0" w:color="auto"/>
              <w:bottom w:val="single" w:sz="4" w:space="0" w:color="auto"/>
              <w:right w:val="single" w:sz="4" w:space="0" w:color="auto"/>
            </w:tcBorders>
            <w:vAlign w:val="center"/>
          </w:tcPr>
          <w:p w:rsidR="00295266" w:rsidRPr="00D75D8A" w:rsidRDefault="00295266" w:rsidP="00D250B7">
            <w:pPr>
              <w:widowControl/>
              <w:jc w:val="center"/>
              <w:rPr>
                <w:rFonts w:ascii="宋体" w:cs="宋体"/>
                <w:b/>
                <w:bCs/>
                <w:color w:val="FF0000"/>
                <w:kern w:val="0"/>
                <w:sz w:val="18"/>
                <w:szCs w:val="18"/>
              </w:rPr>
            </w:pPr>
            <w:r w:rsidRPr="00D75D8A">
              <w:rPr>
                <w:rFonts w:ascii="宋体" w:hAnsi="宋体" w:cs="宋体" w:hint="eastAsia"/>
                <w:b/>
                <w:bCs/>
                <w:color w:val="FF0000"/>
                <w:kern w:val="0"/>
                <w:sz w:val="18"/>
                <w:szCs w:val="18"/>
              </w:rPr>
              <w:t>总承包收入（亿元）</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b/>
                <w:bCs/>
                <w:color w:val="FF0000"/>
                <w:kern w:val="0"/>
                <w:sz w:val="18"/>
                <w:szCs w:val="18"/>
              </w:rPr>
            </w:pPr>
            <w:r w:rsidRPr="00D75D8A">
              <w:rPr>
                <w:rFonts w:ascii="宋体" w:hAnsi="宋体" w:cs="宋体"/>
                <w:b/>
                <w:bCs/>
                <w:color w:val="FF0000"/>
                <w:kern w:val="0"/>
                <w:sz w:val="18"/>
                <w:szCs w:val="18"/>
              </w:rPr>
              <w:t xml:space="preserve">223.28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b/>
                <w:bCs/>
                <w:color w:val="FF0000"/>
                <w:kern w:val="0"/>
                <w:sz w:val="18"/>
                <w:szCs w:val="18"/>
              </w:rPr>
            </w:pPr>
            <w:r w:rsidRPr="00D75D8A">
              <w:rPr>
                <w:rFonts w:ascii="宋体" w:hAnsi="宋体" w:cs="宋体"/>
                <w:b/>
                <w:bCs/>
                <w:color w:val="FF0000"/>
                <w:kern w:val="0"/>
                <w:sz w:val="18"/>
                <w:szCs w:val="18"/>
              </w:rPr>
              <w:t xml:space="preserve">305.83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b/>
                <w:bCs/>
                <w:color w:val="FF0000"/>
                <w:kern w:val="0"/>
                <w:sz w:val="18"/>
                <w:szCs w:val="18"/>
              </w:rPr>
            </w:pPr>
            <w:r w:rsidRPr="00D75D8A">
              <w:rPr>
                <w:rFonts w:ascii="宋体" w:hAnsi="宋体" w:cs="宋体"/>
                <w:b/>
                <w:bCs/>
                <w:color w:val="FF0000"/>
                <w:kern w:val="0"/>
                <w:sz w:val="18"/>
                <w:szCs w:val="18"/>
              </w:rPr>
              <w:t xml:space="preserve">410.17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b/>
                <w:bCs/>
                <w:color w:val="FF0000"/>
                <w:kern w:val="0"/>
                <w:sz w:val="18"/>
                <w:szCs w:val="18"/>
              </w:rPr>
            </w:pPr>
            <w:r w:rsidRPr="00D75D8A">
              <w:rPr>
                <w:rFonts w:ascii="宋体" w:hAnsi="宋体" w:cs="宋体"/>
                <w:b/>
                <w:bCs/>
                <w:color w:val="FF0000"/>
                <w:kern w:val="0"/>
                <w:sz w:val="18"/>
                <w:szCs w:val="18"/>
              </w:rPr>
              <w:t xml:space="preserve">495.66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b/>
                <w:bCs/>
                <w:color w:val="FF0000"/>
                <w:kern w:val="0"/>
                <w:sz w:val="18"/>
                <w:szCs w:val="18"/>
              </w:rPr>
            </w:pPr>
            <w:r w:rsidRPr="00D75D8A">
              <w:rPr>
                <w:rFonts w:ascii="宋体" w:hAnsi="宋体" w:cs="宋体"/>
                <w:b/>
                <w:bCs/>
                <w:color w:val="FF0000"/>
                <w:kern w:val="0"/>
                <w:sz w:val="18"/>
                <w:szCs w:val="18"/>
              </w:rPr>
              <w:t xml:space="preserve">1434.94 </w:t>
            </w:r>
          </w:p>
        </w:tc>
        <w:tc>
          <w:tcPr>
            <w:tcW w:w="0" w:type="auto"/>
            <w:tcBorders>
              <w:top w:val="nil"/>
              <w:left w:val="nil"/>
              <w:bottom w:val="single" w:sz="4" w:space="0" w:color="auto"/>
              <w:right w:val="single" w:sz="4" w:space="0" w:color="auto"/>
            </w:tcBorders>
            <w:vAlign w:val="center"/>
          </w:tcPr>
          <w:p w:rsidR="00295266" w:rsidRPr="00D75D8A" w:rsidRDefault="00295266" w:rsidP="00D250B7">
            <w:pPr>
              <w:widowControl/>
              <w:jc w:val="center"/>
              <w:rPr>
                <w:rFonts w:ascii="宋体" w:cs="宋体"/>
                <w:b/>
                <w:bCs/>
                <w:color w:val="FF0000"/>
                <w:kern w:val="0"/>
                <w:sz w:val="18"/>
                <w:szCs w:val="18"/>
              </w:rPr>
            </w:pPr>
            <w:r w:rsidRPr="00D75D8A">
              <w:rPr>
                <w:rFonts w:ascii="宋体" w:hAnsi="宋体" w:cs="宋体"/>
                <w:b/>
                <w:bCs/>
                <w:color w:val="FF0000"/>
                <w:kern w:val="0"/>
                <w:sz w:val="18"/>
                <w:szCs w:val="18"/>
              </w:rPr>
              <w:t>100.00%</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b/>
                <w:bCs/>
                <w:color w:val="FF0000"/>
                <w:kern w:val="0"/>
                <w:sz w:val="18"/>
                <w:szCs w:val="18"/>
              </w:rPr>
            </w:pPr>
            <w:r w:rsidRPr="00D75D8A">
              <w:rPr>
                <w:rFonts w:ascii="宋体" w:hAnsi="宋体" w:cs="宋体"/>
                <w:b/>
                <w:bCs/>
                <w:color w:val="FF0000"/>
                <w:kern w:val="0"/>
                <w:sz w:val="18"/>
                <w:szCs w:val="18"/>
              </w:rPr>
              <w:t>30.45%</w:t>
            </w:r>
          </w:p>
        </w:tc>
        <w:tc>
          <w:tcPr>
            <w:tcW w:w="0" w:type="auto"/>
            <w:tcBorders>
              <w:top w:val="nil"/>
              <w:left w:val="double" w:sz="6" w:space="0" w:color="auto"/>
              <w:bottom w:val="single" w:sz="4" w:space="0" w:color="auto"/>
              <w:right w:val="single" w:sz="4" w:space="0" w:color="auto"/>
            </w:tcBorders>
            <w:noWrap/>
            <w:vAlign w:val="center"/>
          </w:tcPr>
          <w:p w:rsidR="00295266" w:rsidRPr="00D75D8A" w:rsidRDefault="00295266" w:rsidP="00D250B7">
            <w:pPr>
              <w:widowControl/>
              <w:jc w:val="center"/>
              <w:rPr>
                <w:rFonts w:ascii="宋体" w:cs="宋体"/>
                <w:b/>
                <w:bCs/>
                <w:color w:val="FF0000"/>
                <w:kern w:val="0"/>
                <w:sz w:val="18"/>
                <w:szCs w:val="18"/>
              </w:rPr>
            </w:pPr>
            <w:r w:rsidRPr="00D75D8A">
              <w:rPr>
                <w:rFonts w:ascii="宋体" w:hAnsi="宋体" w:cs="宋体"/>
                <w:b/>
                <w:bCs/>
                <w:color w:val="FF0000"/>
                <w:kern w:val="0"/>
                <w:sz w:val="18"/>
                <w:szCs w:val="18"/>
              </w:rPr>
              <w:t xml:space="preserve">76.53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b/>
                <w:bCs/>
                <w:color w:val="FF0000"/>
                <w:kern w:val="0"/>
                <w:sz w:val="18"/>
                <w:szCs w:val="18"/>
              </w:rPr>
            </w:pPr>
            <w:r w:rsidRPr="00D75D8A">
              <w:rPr>
                <w:rFonts w:ascii="宋体" w:hAnsi="宋体" w:cs="宋体"/>
                <w:b/>
                <w:bCs/>
                <w:color w:val="FF0000"/>
                <w:kern w:val="0"/>
                <w:sz w:val="18"/>
                <w:szCs w:val="18"/>
              </w:rPr>
              <w:t>5.33%</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b/>
                <w:bCs/>
                <w:color w:val="FF0000"/>
                <w:kern w:val="0"/>
                <w:sz w:val="18"/>
                <w:szCs w:val="18"/>
              </w:rPr>
            </w:pPr>
            <w:r w:rsidRPr="00D75D8A">
              <w:rPr>
                <w:rFonts w:ascii="宋体" w:hAnsi="宋体" w:cs="宋体"/>
                <w:b/>
                <w:bCs/>
                <w:color w:val="FF0000"/>
                <w:kern w:val="0"/>
                <w:sz w:val="18"/>
                <w:szCs w:val="18"/>
              </w:rPr>
              <w:t>15.52%</w:t>
            </w:r>
          </w:p>
        </w:tc>
      </w:tr>
      <w:tr w:rsidR="00295266" w:rsidRPr="00D75D8A" w:rsidTr="00D250B7">
        <w:trPr>
          <w:trHeight w:val="372"/>
          <w:jc w:val="center"/>
        </w:trPr>
        <w:tc>
          <w:tcPr>
            <w:tcW w:w="0" w:type="auto"/>
            <w:tcBorders>
              <w:top w:val="nil"/>
              <w:left w:val="single" w:sz="4" w:space="0" w:color="auto"/>
              <w:bottom w:val="single" w:sz="4" w:space="0" w:color="auto"/>
              <w:right w:val="single" w:sz="4" w:space="0" w:color="auto"/>
            </w:tcBorders>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hint="eastAsia"/>
                <w:color w:val="000000"/>
                <w:kern w:val="0"/>
                <w:sz w:val="18"/>
                <w:szCs w:val="18"/>
              </w:rPr>
              <w:t>中电工程</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90.81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105.46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145.16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156.41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497.84 </w:t>
            </w:r>
          </w:p>
        </w:tc>
        <w:tc>
          <w:tcPr>
            <w:tcW w:w="0" w:type="auto"/>
            <w:tcBorders>
              <w:top w:val="nil"/>
              <w:left w:val="nil"/>
              <w:bottom w:val="single" w:sz="4" w:space="0" w:color="auto"/>
              <w:right w:val="single" w:sz="4" w:space="0" w:color="auto"/>
            </w:tcBorders>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34.69%</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kern w:val="0"/>
                <w:sz w:val="18"/>
                <w:szCs w:val="18"/>
              </w:rPr>
            </w:pPr>
            <w:r w:rsidRPr="00D75D8A">
              <w:rPr>
                <w:rFonts w:ascii="宋体" w:hAnsi="宋体" w:cs="宋体"/>
                <w:kern w:val="0"/>
                <w:sz w:val="18"/>
                <w:szCs w:val="18"/>
              </w:rPr>
              <w:t>19.87%</w:t>
            </w:r>
          </w:p>
        </w:tc>
        <w:tc>
          <w:tcPr>
            <w:tcW w:w="0" w:type="auto"/>
            <w:tcBorders>
              <w:top w:val="nil"/>
              <w:left w:val="double" w:sz="6" w:space="0" w:color="auto"/>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21.45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4.31%</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3.92%</w:t>
            </w:r>
          </w:p>
        </w:tc>
      </w:tr>
      <w:tr w:rsidR="00295266" w:rsidRPr="00D75D8A" w:rsidTr="00D250B7">
        <w:trPr>
          <w:trHeight w:val="372"/>
          <w:jc w:val="center"/>
        </w:trPr>
        <w:tc>
          <w:tcPr>
            <w:tcW w:w="0" w:type="auto"/>
            <w:tcBorders>
              <w:top w:val="nil"/>
              <w:left w:val="single" w:sz="4" w:space="0" w:color="auto"/>
              <w:bottom w:val="single" w:sz="4" w:space="0" w:color="auto"/>
              <w:right w:val="single" w:sz="4" w:space="0" w:color="auto"/>
            </w:tcBorders>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hint="eastAsia"/>
                <w:color w:val="000000"/>
                <w:kern w:val="0"/>
                <w:sz w:val="18"/>
                <w:szCs w:val="18"/>
              </w:rPr>
              <w:t>中国能建集团</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53.48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79.76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112.14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141.61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386.99 </w:t>
            </w:r>
          </w:p>
        </w:tc>
        <w:tc>
          <w:tcPr>
            <w:tcW w:w="0" w:type="auto"/>
            <w:tcBorders>
              <w:top w:val="nil"/>
              <w:left w:val="nil"/>
              <w:bottom w:val="single" w:sz="4" w:space="0" w:color="auto"/>
              <w:right w:val="single" w:sz="4" w:space="0" w:color="auto"/>
            </w:tcBorders>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26.97%</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kern w:val="0"/>
                <w:sz w:val="18"/>
                <w:szCs w:val="18"/>
              </w:rPr>
            </w:pPr>
            <w:r w:rsidRPr="00D75D8A">
              <w:rPr>
                <w:rFonts w:ascii="宋体" w:hAnsi="宋体" w:cs="宋体"/>
                <w:kern w:val="0"/>
                <w:sz w:val="18"/>
                <w:szCs w:val="18"/>
              </w:rPr>
              <w:t>38.35%</w:t>
            </w:r>
          </w:p>
        </w:tc>
        <w:tc>
          <w:tcPr>
            <w:tcW w:w="0" w:type="auto"/>
            <w:tcBorders>
              <w:top w:val="nil"/>
              <w:left w:val="double" w:sz="6" w:space="0" w:color="auto"/>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34.72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8.97%</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20.22%</w:t>
            </w:r>
          </w:p>
        </w:tc>
      </w:tr>
      <w:tr w:rsidR="00295266" w:rsidRPr="00D75D8A" w:rsidTr="00D250B7">
        <w:trPr>
          <w:trHeight w:val="372"/>
          <w:jc w:val="center"/>
        </w:trPr>
        <w:tc>
          <w:tcPr>
            <w:tcW w:w="0" w:type="auto"/>
            <w:tcBorders>
              <w:top w:val="nil"/>
              <w:left w:val="single" w:sz="4" w:space="0" w:color="auto"/>
              <w:bottom w:val="single" w:sz="4" w:space="0" w:color="auto"/>
              <w:right w:val="single" w:sz="4" w:space="0" w:color="auto"/>
            </w:tcBorders>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hint="eastAsia"/>
                <w:color w:val="000000"/>
                <w:kern w:val="0"/>
                <w:sz w:val="18"/>
                <w:szCs w:val="18"/>
              </w:rPr>
              <w:t>中国电建集团</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23.61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31.47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60.79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89.34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205.21 </w:t>
            </w:r>
          </w:p>
        </w:tc>
        <w:tc>
          <w:tcPr>
            <w:tcW w:w="0" w:type="auto"/>
            <w:tcBorders>
              <w:top w:val="nil"/>
              <w:left w:val="nil"/>
              <w:bottom w:val="single" w:sz="4" w:space="0" w:color="auto"/>
              <w:right w:val="single" w:sz="4" w:space="0" w:color="auto"/>
            </w:tcBorders>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14.30%</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kern w:val="0"/>
                <w:sz w:val="18"/>
                <w:szCs w:val="18"/>
              </w:rPr>
            </w:pPr>
            <w:r w:rsidRPr="00D75D8A">
              <w:rPr>
                <w:rFonts w:ascii="宋体" w:hAnsi="宋体" w:cs="宋体"/>
                <w:kern w:val="0"/>
                <w:sz w:val="18"/>
                <w:szCs w:val="18"/>
              </w:rPr>
              <w:t>55.83%</w:t>
            </w:r>
          </w:p>
        </w:tc>
        <w:tc>
          <w:tcPr>
            <w:tcW w:w="0" w:type="auto"/>
            <w:tcBorders>
              <w:top w:val="nil"/>
              <w:left w:val="double" w:sz="6" w:space="0" w:color="auto"/>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8.53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4.16%</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36.52%</w:t>
            </w:r>
          </w:p>
        </w:tc>
      </w:tr>
      <w:tr w:rsidR="00295266" w:rsidRPr="00D75D8A" w:rsidTr="00D250B7">
        <w:trPr>
          <w:trHeight w:val="372"/>
          <w:jc w:val="center"/>
        </w:trPr>
        <w:tc>
          <w:tcPr>
            <w:tcW w:w="0" w:type="auto"/>
            <w:tcBorders>
              <w:top w:val="nil"/>
              <w:left w:val="single" w:sz="4" w:space="0" w:color="auto"/>
              <w:bottom w:val="single" w:sz="4" w:space="0" w:color="auto"/>
              <w:right w:val="single" w:sz="4" w:space="0" w:color="auto"/>
            </w:tcBorders>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hint="eastAsia"/>
                <w:color w:val="000000"/>
                <w:kern w:val="0"/>
                <w:sz w:val="18"/>
                <w:szCs w:val="18"/>
              </w:rPr>
              <w:t>其他企业</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55.38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89.14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92.08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108.30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344.90 </w:t>
            </w:r>
          </w:p>
        </w:tc>
        <w:tc>
          <w:tcPr>
            <w:tcW w:w="0" w:type="auto"/>
            <w:tcBorders>
              <w:top w:val="nil"/>
              <w:left w:val="nil"/>
              <w:bottom w:val="single" w:sz="4" w:space="0" w:color="auto"/>
              <w:right w:val="single" w:sz="4" w:space="0" w:color="auto"/>
            </w:tcBorders>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24.04%</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kern w:val="0"/>
                <w:sz w:val="18"/>
                <w:szCs w:val="18"/>
              </w:rPr>
            </w:pPr>
            <w:r w:rsidRPr="00D75D8A">
              <w:rPr>
                <w:rFonts w:ascii="宋体" w:hAnsi="宋体" w:cs="宋体"/>
                <w:kern w:val="0"/>
                <w:sz w:val="18"/>
                <w:szCs w:val="18"/>
              </w:rPr>
              <w:t>25.05%</w:t>
            </w:r>
          </w:p>
        </w:tc>
        <w:tc>
          <w:tcPr>
            <w:tcW w:w="0" w:type="auto"/>
            <w:tcBorders>
              <w:top w:val="nil"/>
              <w:left w:val="double" w:sz="6" w:space="0" w:color="auto"/>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11.83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3.43%</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10.97%</w:t>
            </w:r>
          </w:p>
        </w:tc>
      </w:tr>
      <w:tr w:rsidR="00295266" w:rsidRPr="00D75D8A" w:rsidTr="00D250B7">
        <w:trPr>
          <w:trHeight w:val="372"/>
          <w:jc w:val="center"/>
        </w:trPr>
        <w:tc>
          <w:tcPr>
            <w:tcW w:w="0" w:type="auto"/>
            <w:tcBorders>
              <w:top w:val="nil"/>
              <w:left w:val="single" w:sz="4" w:space="0" w:color="auto"/>
              <w:bottom w:val="single" w:sz="4" w:space="0" w:color="auto"/>
              <w:right w:val="single" w:sz="4" w:space="0" w:color="auto"/>
            </w:tcBorders>
            <w:vAlign w:val="center"/>
          </w:tcPr>
          <w:p w:rsidR="00295266" w:rsidRPr="00D75D8A" w:rsidRDefault="00295266" w:rsidP="00D250B7">
            <w:pPr>
              <w:widowControl/>
              <w:jc w:val="center"/>
              <w:rPr>
                <w:rFonts w:ascii="宋体" w:cs="宋体"/>
                <w:b/>
                <w:bCs/>
                <w:color w:val="FF0000"/>
                <w:kern w:val="0"/>
                <w:sz w:val="18"/>
                <w:szCs w:val="18"/>
              </w:rPr>
            </w:pPr>
            <w:r w:rsidRPr="00D75D8A">
              <w:rPr>
                <w:rFonts w:ascii="宋体" w:hAnsi="宋体" w:cs="宋体" w:hint="eastAsia"/>
                <w:b/>
                <w:bCs/>
                <w:color w:val="FF0000"/>
                <w:kern w:val="0"/>
                <w:sz w:val="18"/>
                <w:szCs w:val="18"/>
              </w:rPr>
              <w:t>勘测设计咨询收入（亿元）</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b/>
                <w:bCs/>
                <w:color w:val="FF0000"/>
                <w:kern w:val="0"/>
                <w:sz w:val="18"/>
                <w:szCs w:val="18"/>
              </w:rPr>
            </w:pPr>
            <w:r w:rsidRPr="00D75D8A">
              <w:rPr>
                <w:rFonts w:ascii="宋体" w:hAnsi="宋体" w:cs="宋体"/>
                <w:b/>
                <w:bCs/>
                <w:color w:val="FF0000"/>
                <w:kern w:val="0"/>
                <w:sz w:val="18"/>
                <w:szCs w:val="18"/>
              </w:rPr>
              <w:t xml:space="preserve">214.71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b/>
                <w:bCs/>
                <w:color w:val="FF0000"/>
                <w:kern w:val="0"/>
                <w:sz w:val="18"/>
                <w:szCs w:val="18"/>
              </w:rPr>
            </w:pPr>
            <w:r w:rsidRPr="00D75D8A">
              <w:rPr>
                <w:rFonts w:ascii="宋体" w:hAnsi="宋体" w:cs="宋体"/>
                <w:b/>
                <w:bCs/>
                <w:color w:val="FF0000"/>
                <w:kern w:val="0"/>
                <w:sz w:val="18"/>
                <w:szCs w:val="18"/>
              </w:rPr>
              <w:t xml:space="preserve">221.32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b/>
                <w:bCs/>
                <w:color w:val="FF0000"/>
                <w:kern w:val="0"/>
                <w:sz w:val="18"/>
                <w:szCs w:val="18"/>
              </w:rPr>
            </w:pPr>
            <w:r w:rsidRPr="00D75D8A">
              <w:rPr>
                <w:rFonts w:ascii="宋体" w:hAnsi="宋体" w:cs="宋体"/>
                <w:b/>
                <w:bCs/>
                <w:color w:val="FF0000"/>
                <w:kern w:val="0"/>
                <w:sz w:val="18"/>
                <w:szCs w:val="18"/>
              </w:rPr>
              <w:t xml:space="preserve">219.28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b/>
                <w:bCs/>
                <w:color w:val="FF0000"/>
                <w:kern w:val="0"/>
                <w:sz w:val="18"/>
                <w:szCs w:val="18"/>
              </w:rPr>
            </w:pPr>
            <w:r w:rsidRPr="00D75D8A">
              <w:rPr>
                <w:rFonts w:ascii="宋体" w:hAnsi="宋体" w:cs="宋体"/>
                <w:b/>
                <w:bCs/>
                <w:color w:val="FF0000"/>
                <w:kern w:val="0"/>
                <w:sz w:val="18"/>
                <w:szCs w:val="18"/>
              </w:rPr>
              <w:t xml:space="preserve">223.37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b/>
                <w:bCs/>
                <w:color w:val="FF0000"/>
                <w:kern w:val="0"/>
                <w:sz w:val="18"/>
                <w:szCs w:val="18"/>
              </w:rPr>
            </w:pPr>
            <w:r w:rsidRPr="00D75D8A">
              <w:rPr>
                <w:rFonts w:ascii="宋体" w:hAnsi="宋体" w:cs="宋体"/>
                <w:b/>
                <w:bCs/>
                <w:color w:val="FF0000"/>
                <w:kern w:val="0"/>
                <w:sz w:val="18"/>
                <w:szCs w:val="18"/>
              </w:rPr>
              <w:t xml:space="preserve">878.68 </w:t>
            </w:r>
          </w:p>
        </w:tc>
        <w:tc>
          <w:tcPr>
            <w:tcW w:w="0" w:type="auto"/>
            <w:tcBorders>
              <w:top w:val="nil"/>
              <w:left w:val="nil"/>
              <w:bottom w:val="single" w:sz="4" w:space="0" w:color="auto"/>
              <w:right w:val="single" w:sz="4" w:space="0" w:color="auto"/>
            </w:tcBorders>
            <w:vAlign w:val="center"/>
          </w:tcPr>
          <w:p w:rsidR="00295266" w:rsidRPr="00D75D8A" w:rsidRDefault="00295266" w:rsidP="00D250B7">
            <w:pPr>
              <w:widowControl/>
              <w:jc w:val="center"/>
              <w:rPr>
                <w:rFonts w:ascii="宋体" w:cs="宋体"/>
                <w:b/>
                <w:bCs/>
                <w:color w:val="FF0000"/>
                <w:kern w:val="0"/>
                <w:sz w:val="18"/>
                <w:szCs w:val="18"/>
              </w:rPr>
            </w:pPr>
            <w:r w:rsidRPr="00D75D8A">
              <w:rPr>
                <w:rFonts w:ascii="宋体" w:hAnsi="宋体" w:cs="宋体"/>
                <w:b/>
                <w:bCs/>
                <w:color w:val="FF0000"/>
                <w:kern w:val="0"/>
                <w:sz w:val="18"/>
                <w:szCs w:val="18"/>
              </w:rPr>
              <w:t>100.00%</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b/>
                <w:bCs/>
                <w:color w:val="FF0000"/>
                <w:kern w:val="0"/>
                <w:sz w:val="18"/>
                <w:szCs w:val="18"/>
              </w:rPr>
            </w:pPr>
            <w:r w:rsidRPr="00D75D8A">
              <w:rPr>
                <w:rFonts w:ascii="宋体" w:hAnsi="宋体" w:cs="宋体"/>
                <w:b/>
                <w:bCs/>
                <w:color w:val="FF0000"/>
                <w:kern w:val="0"/>
                <w:sz w:val="18"/>
                <w:szCs w:val="18"/>
              </w:rPr>
              <w:t>1.33%</w:t>
            </w:r>
          </w:p>
        </w:tc>
        <w:tc>
          <w:tcPr>
            <w:tcW w:w="0" w:type="auto"/>
            <w:tcBorders>
              <w:top w:val="nil"/>
              <w:left w:val="double" w:sz="6" w:space="0" w:color="auto"/>
              <w:bottom w:val="single" w:sz="4" w:space="0" w:color="auto"/>
              <w:right w:val="single" w:sz="4" w:space="0" w:color="auto"/>
            </w:tcBorders>
            <w:noWrap/>
            <w:vAlign w:val="center"/>
          </w:tcPr>
          <w:p w:rsidR="00295266" w:rsidRPr="00D75D8A" w:rsidRDefault="00295266" w:rsidP="00D250B7">
            <w:pPr>
              <w:widowControl/>
              <w:jc w:val="center"/>
              <w:rPr>
                <w:rFonts w:ascii="宋体" w:cs="宋体"/>
                <w:b/>
                <w:bCs/>
                <w:color w:val="FF0000"/>
                <w:kern w:val="0"/>
                <w:sz w:val="18"/>
                <w:szCs w:val="18"/>
              </w:rPr>
            </w:pPr>
            <w:r w:rsidRPr="00D75D8A">
              <w:rPr>
                <w:rFonts w:ascii="宋体" w:hAnsi="宋体" w:cs="宋体"/>
                <w:b/>
                <w:bCs/>
                <w:color w:val="FF0000"/>
                <w:kern w:val="0"/>
                <w:sz w:val="18"/>
                <w:szCs w:val="18"/>
              </w:rPr>
              <w:t xml:space="preserve">35.92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b/>
                <w:bCs/>
                <w:color w:val="FF0000"/>
                <w:kern w:val="0"/>
                <w:sz w:val="18"/>
                <w:szCs w:val="18"/>
              </w:rPr>
            </w:pPr>
            <w:r w:rsidRPr="00D75D8A">
              <w:rPr>
                <w:rFonts w:ascii="宋体" w:hAnsi="宋体" w:cs="宋体"/>
                <w:b/>
                <w:bCs/>
                <w:color w:val="FF0000"/>
                <w:kern w:val="0"/>
                <w:sz w:val="18"/>
                <w:szCs w:val="18"/>
              </w:rPr>
              <w:t>4.09%</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b/>
                <w:bCs/>
                <w:color w:val="FF0000"/>
                <w:kern w:val="0"/>
                <w:sz w:val="18"/>
                <w:szCs w:val="18"/>
              </w:rPr>
            </w:pPr>
            <w:r w:rsidRPr="00D75D8A">
              <w:rPr>
                <w:rFonts w:ascii="宋体" w:hAnsi="宋体" w:cs="宋体"/>
                <w:b/>
                <w:bCs/>
                <w:color w:val="FF0000"/>
                <w:kern w:val="0"/>
                <w:sz w:val="18"/>
                <w:szCs w:val="18"/>
              </w:rPr>
              <w:t>-10.02%</w:t>
            </w:r>
          </w:p>
        </w:tc>
      </w:tr>
      <w:tr w:rsidR="00295266" w:rsidRPr="00D75D8A" w:rsidTr="00D250B7">
        <w:trPr>
          <w:trHeight w:val="372"/>
          <w:jc w:val="center"/>
        </w:trPr>
        <w:tc>
          <w:tcPr>
            <w:tcW w:w="0" w:type="auto"/>
            <w:tcBorders>
              <w:top w:val="nil"/>
              <w:left w:val="single" w:sz="4" w:space="0" w:color="auto"/>
              <w:bottom w:val="single" w:sz="4" w:space="0" w:color="auto"/>
              <w:right w:val="single" w:sz="4" w:space="0" w:color="auto"/>
            </w:tcBorders>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hint="eastAsia"/>
                <w:color w:val="000000"/>
                <w:kern w:val="0"/>
                <w:sz w:val="18"/>
                <w:szCs w:val="18"/>
              </w:rPr>
              <w:t>中电工程</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60.06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62.39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61.15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68.64 </w:t>
            </w:r>
          </w:p>
        </w:tc>
        <w:tc>
          <w:tcPr>
            <w:tcW w:w="0" w:type="auto"/>
            <w:tcBorders>
              <w:top w:val="single" w:sz="4" w:space="0" w:color="auto"/>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252.24 </w:t>
            </w:r>
          </w:p>
        </w:tc>
        <w:tc>
          <w:tcPr>
            <w:tcW w:w="0" w:type="auto"/>
            <w:tcBorders>
              <w:top w:val="single" w:sz="4" w:space="0" w:color="auto"/>
              <w:left w:val="single" w:sz="4" w:space="0" w:color="auto"/>
              <w:bottom w:val="single" w:sz="4" w:space="0" w:color="auto"/>
              <w:right w:val="single" w:sz="4" w:space="0" w:color="auto"/>
            </w:tcBorders>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28.71%</w:t>
            </w:r>
          </w:p>
        </w:tc>
        <w:tc>
          <w:tcPr>
            <w:tcW w:w="0" w:type="auto"/>
            <w:tcBorders>
              <w:top w:val="single" w:sz="4" w:space="0" w:color="auto"/>
              <w:left w:val="single" w:sz="4" w:space="0" w:color="auto"/>
              <w:bottom w:val="single" w:sz="4" w:space="0" w:color="auto"/>
              <w:right w:val="single" w:sz="4" w:space="0" w:color="auto"/>
            </w:tcBorders>
            <w:noWrap/>
            <w:vAlign w:val="center"/>
          </w:tcPr>
          <w:p w:rsidR="00295266" w:rsidRPr="00D75D8A" w:rsidRDefault="00295266" w:rsidP="00D250B7">
            <w:pPr>
              <w:widowControl/>
              <w:jc w:val="center"/>
              <w:rPr>
                <w:rFonts w:ascii="宋体" w:cs="宋体"/>
                <w:kern w:val="0"/>
                <w:sz w:val="18"/>
                <w:szCs w:val="18"/>
              </w:rPr>
            </w:pPr>
            <w:r w:rsidRPr="00D75D8A">
              <w:rPr>
                <w:rFonts w:ascii="宋体" w:hAnsi="宋体" w:cs="宋体"/>
                <w:kern w:val="0"/>
                <w:sz w:val="18"/>
                <w:szCs w:val="18"/>
              </w:rPr>
              <w:t>4.55%</w:t>
            </w:r>
          </w:p>
        </w:tc>
        <w:tc>
          <w:tcPr>
            <w:tcW w:w="0" w:type="auto"/>
            <w:tcBorders>
              <w:top w:val="nil"/>
              <w:left w:val="single" w:sz="4" w:space="0" w:color="auto"/>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22.48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8.91%</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-14.30%</w:t>
            </w:r>
          </w:p>
        </w:tc>
      </w:tr>
      <w:tr w:rsidR="00295266" w:rsidRPr="00D75D8A" w:rsidTr="00D250B7">
        <w:trPr>
          <w:trHeight w:val="372"/>
          <w:jc w:val="center"/>
        </w:trPr>
        <w:tc>
          <w:tcPr>
            <w:tcW w:w="0" w:type="auto"/>
            <w:tcBorders>
              <w:top w:val="nil"/>
              <w:left w:val="single" w:sz="4" w:space="0" w:color="auto"/>
              <w:bottom w:val="single" w:sz="4" w:space="0" w:color="auto"/>
              <w:right w:val="single" w:sz="4" w:space="0" w:color="auto"/>
            </w:tcBorders>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hint="eastAsia"/>
                <w:color w:val="000000"/>
                <w:kern w:val="0"/>
                <w:sz w:val="18"/>
                <w:szCs w:val="18"/>
              </w:rPr>
              <w:t>中国能建集团</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65.68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59.95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58.07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57.84 </w:t>
            </w:r>
          </w:p>
        </w:tc>
        <w:tc>
          <w:tcPr>
            <w:tcW w:w="0" w:type="auto"/>
            <w:tcBorders>
              <w:top w:val="single" w:sz="4" w:space="0" w:color="auto"/>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241.54 </w:t>
            </w:r>
          </w:p>
        </w:tc>
        <w:tc>
          <w:tcPr>
            <w:tcW w:w="0" w:type="auto"/>
            <w:tcBorders>
              <w:top w:val="single" w:sz="4" w:space="0" w:color="auto"/>
              <w:left w:val="single" w:sz="4" w:space="0" w:color="auto"/>
              <w:bottom w:val="single" w:sz="4" w:space="0" w:color="auto"/>
              <w:right w:val="single" w:sz="4" w:space="0" w:color="auto"/>
            </w:tcBorders>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27.49%</w:t>
            </w:r>
          </w:p>
        </w:tc>
        <w:tc>
          <w:tcPr>
            <w:tcW w:w="0" w:type="auto"/>
            <w:tcBorders>
              <w:top w:val="single" w:sz="4" w:space="0" w:color="auto"/>
              <w:left w:val="single" w:sz="4" w:space="0" w:color="auto"/>
              <w:bottom w:val="single" w:sz="4" w:space="0" w:color="auto"/>
              <w:right w:val="single" w:sz="4" w:space="0" w:color="auto"/>
            </w:tcBorders>
            <w:noWrap/>
            <w:vAlign w:val="center"/>
          </w:tcPr>
          <w:p w:rsidR="00295266" w:rsidRPr="00D75D8A" w:rsidRDefault="00295266" w:rsidP="00D250B7">
            <w:pPr>
              <w:widowControl/>
              <w:jc w:val="center"/>
              <w:rPr>
                <w:rFonts w:ascii="宋体" w:cs="宋体"/>
                <w:kern w:val="0"/>
                <w:sz w:val="18"/>
                <w:szCs w:val="18"/>
              </w:rPr>
            </w:pPr>
            <w:r w:rsidRPr="00D75D8A">
              <w:rPr>
                <w:rFonts w:ascii="宋体" w:hAnsi="宋体" w:cs="宋体"/>
                <w:kern w:val="0"/>
                <w:sz w:val="18"/>
                <w:szCs w:val="18"/>
              </w:rPr>
              <w:t>-4.15%</w:t>
            </w:r>
          </w:p>
        </w:tc>
        <w:tc>
          <w:tcPr>
            <w:tcW w:w="0" w:type="auto"/>
            <w:tcBorders>
              <w:top w:val="nil"/>
              <w:left w:val="single" w:sz="4" w:space="0" w:color="auto"/>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7.55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3.13%</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-17.19%</w:t>
            </w:r>
          </w:p>
        </w:tc>
      </w:tr>
      <w:tr w:rsidR="00295266" w:rsidRPr="00D75D8A" w:rsidTr="00D250B7">
        <w:trPr>
          <w:trHeight w:val="372"/>
          <w:jc w:val="center"/>
        </w:trPr>
        <w:tc>
          <w:tcPr>
            <w:tcW w:w="0" w:type="auto"/>
            <w:tcBorders>
              <w:top w:val="nil"/>
              <w:left w:val="single" w:sz="4" w:space="0" w:color="auto"/>
              <w:bottom w:val="single" w:sz="4" w:space="0" w:color="auto"/>
              <w:right w:val="single" w:sz="4" w:space="0" w:color="auto"/>
            </w:tcBorders>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hint="eastAsia"/>
                <w:color w:val="000000"/>
                <w:kern w:val="0"/>
                <w:sz w:val="18"/>
                <w:szCs w:val="18"/>
              </w:rPr>
              <w:t>中国电建集团</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30.90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33.60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31.84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31.79 </w:t>
            </w:r>
          </w:p>
        </w:tc>
        <w:tc>
          <w:tcPr>
            <w:tcW w:w="0" w:type="auto"/>
            <w:tcBorders>
              <w:top w:val="single" w:sz="4" w:space="0" w:color="auto"/>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128.13 </w:t>
            </w:r>
          </w:p>
        </w:tc>
        <w:tc>
          <w:tcPr>
            <w:tcW w:w="0" w:type="auto"/>
            <w:tcBorders>
              <w:top w:val="single" w:sz="4" w:space="0" w:color="auto"/>
              <w:left w:val="nil"/>
              <w:bottom w:val="single" w:sz="4" w:space="0" w:color="auto"/>
              <w:right w:val="single" w:sz="4" w:space="0" w:color="auto"/>
            </w:tcBorders>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14.58%</w:t>
            </w:r>
          </w:p>
        </w:tc>
        <w:tc>
          <w:tcPr>
            <w:tcW w:w="0" w:type="auto"/>
            <w:tcBorders>
              <w:top w:val="single" w:sz="4" w:space="0" w:color="auto"/>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kern w:val="0"/>
                <w:sz w:val="18"/>
                <w:szCs w:val="18"/>
              </w:rPr>
            </w:pPr>
            <w:r w:rsidRPr="00D75D8A">
              <w:rPr>
                <w:rFonts w:ascii="宋体" w:hAnsi="宋体" w:cs="宋体"/>
                <w:kern w:val="0"/>
                <w:sz w:val="18"/>
                <w:szCs w:val="18"/>
              </w:rPr>
              <w:t>0.95%</w:t>
            </w:r>
          </w:p>
        </w:tc>
        <w:tc>
          <w:tcPr>
            <w:tcW w:w="0" w:type="auto"/>
            <w:tcBorders>
              <w:top w:val="nil"/>
              <w:left w:val="single" w:sz="4" w:space="0" w:color="auto"/>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4.96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3.87%</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24.80%</w:t>
            </w:r>
          </w:p>
        </w:tc>
      </w:tr>
      <w:tr w:rsidR="00295266" w:rsidRPr="00D75D8A" w:rsidTr="00D250B7">
        <w:trPr>
          <w:trHeight w:val="372"/>
          <w:jc w:val="center"/>
        </w:trPr>
        <w:tc>
          <w:tcPr>
            <w:tcW w:w="0" w:type="auto"/>
            <w:tcBorders>
              <w:top w:val="nil"/>
              <w:left w:val="single" w:sz="4" w:space="0" w:color="auto"/>
              <w:bottom w:val="single" w:sz="4" w:space="0" w:color="auto"/>
              <w:right w:val="single" w:sz="4" w:space="0" w:color="auto"/>
            </w:tcBorders>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hint="eastAsia"/>
                <w:color w:val="000000"/>
                <w:kern w:val="0"/>
                <w:sz w:val="18"/>
                <w:szCs w:val="18"/>
              </w:rPr>
              <w:t>其他企业</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58.07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65.38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68.22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65.10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256.77 </w:t>
            </w:r>
          </w:p>
        </w:tc>
        <w:tc>
          <w:tcPr>
            <w:tcW w:w="0" w:type="auto"/>
            <w:tcBorders>
              <w:top w:val="nil"/>
              <w:left w:val="nil"/>
              <w:bottom w:val="single" w:sz="4" w:space="0" w:color="auto"/>
              <w:right w:val="single" w:sz="4" w:space="0" w:color="auto"/>
            </w:tcBorders>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29.22%</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kern w:val="0"/>
                <w:sz w:val="18"/>
                <w:szCs w:val="18"/>
              </w:rPr>
            </w:pPr>
            <w:r w:rsidRPr="00D75D8A">
              <w:rPr>
                <w:rFonts w:ascii="宋体" w:hAnsi="宋体" w:cs="宋体"/>
                <w:kern w:val="0"/>
                <w:sz w:val="18"/>
                <w:szCs w:val="18"/>
              </w:rPr>
              <w:t>3.88%</w:t>
            </w:r>
          </w:p>
        </w:tc>
        <w:tc>
          <w:tcPr>
            <w:tcW w:w="0" w:type="auto"/>
            <w:tcBorders>
              <w:top w:val="nil"/>
              <w:left w:val="double" w:sz="6" w:space="0" w:color="auto"/>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 xml:space="preserve">0.93 </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0.36%</w:t>
            </w:r>
          </w:p>
        </w:tc>
        <w:tc>
          <w:tcPr>
            <w:tcW w:w="0" w:type="auto"/>
            <w:tcBorders>
              <w:top w:val="nil"/>
              <w:left w:val="nil"/>
              <w:bottom w:val="single" w:sz="4" w:space="0" w:color="auto"/>
              <w:right w:val="single" w:sz="4" w:space="0" w:color="auto"/>
            </w:tcBorders>
            <w:noWrap/>
            <w:vAlign w:val="center"/>
          </w:tcPr>
          <w:p w:rsidR="00295266" w:rsidRPr="00D75D8A" w:rsidRDefault="00295266" w:rsidP="00D250B7">
            <w:pPr>
              <w:widowControl/>
              <w:jc w:val="center"/>
              <w:rPr>
                <w:rFonts w:ascii="宋体" w:cs="宋体"/>
                <w:color w:val="000000"/>
                <w:kern w:val="0"/>
                <w:sz w:val="18"/>
                <w:szCs w:val="18"/>
              </w:rPr>
            </w:pPr>
            <w:r w:rsidRPr="00D75D8A">
              <w:rPr>
                <w:rFonts w:ascii="宋体" w:hAnsi="宋体" w:cs="宋体"/>
                <w:color w:val="000000"/>
                <w:kern w:val="0"/>
                <w:sz w:val="18"/>
                <w:szCs w:val="18"/>
              </w:rPr>
              <w:t>22.23%</w:t>
            </w:r>
          </w:p>
        </w:tc>
      </w:tr>
    </w:tbl>
    <w:p w:rsidR="00295266" w:rsidRDefault="00295266" w:rsidP="00D250B7">
      <w:pPr>
        <w:spacing w:line="360" w:lineRule="auto"/>
        <w:rPr>
          <w:sz w:val="28"/>
          <w:szCs w:val="28"/>
        </w:rPr>
      </w:pPr>
    </w:p>
    <w:p w:rsidR="00295266" w:rsidRPr="00D250B7" w:rsidRDefault="00295266" w:rsidP="00526AA4">
      <w:pPr>
        <w:spacing w:line="360" w:lineRule="auto"/>
        <w:ind w:firstLineChars="196" w:firstLine="31680"/>
        <w:rPr>
          <w:b/>
          <w:sz w:val="28"/>
          <w:szCs w:val="28"/>
        </w:rPr>
      </w:pPr>
      <w:r w:rsidRPr="00D250B7">
        <w:rPr>
          <w:rFonts w:hint="eastAsia"/>
          <w:b/>
          <w:sz w:val="28"/>
          <w:szCs w:val="28"/>
        </w:rPr>
        <w:t>营业收入</w:t>
      </w:r>
      <w:r>
        <w:rPr>
          <w:rFonts w:hint="eastAsia"/>
          <w:b/>
          <w:sz w:val="28"/>
          <w:szCs w:val="28"/>
        </w:rPr>
        <w:t>发展</w:t>
      </w:r>
      <w:r w:rsidRPr="00D250B7">
        <w:rPr>
          <w:rFonts w:hint="eastAsia"/>
          <w:b/>
          <w:sz w:val="28"/>
          <w:szCs w:val="28"/>
        </w:rPr>
        <w:t>趋势及业务构成分析</w:t>
      </w:r>
    </w:p>
    <w:p w:rsidR="00295266" w:rsidRDefault="00295266" w:rsidP="00390C4C">
      <w:pPr>
        <w:spacing w:line="360" w:lineRule="auto"/>
        <w:jc w:val="center"/>
        <w:rPr>
          <w:sz w:val="28"/>
          <w:szCs w:val="28"/>
        </w:rPr>
      </w:pPr>
      <w:r w:rsidRPr="00A35E3C">
        <w:rPr>
          <w:noProof/>
          <w:sz w:val="28"/>
          <w:szCs w:val="28"/>
        </w:rPr>
        <w:pict>
          <v:shape id="_x0000_i1040" type="#_x0000_t75" style="width:427.5pt;height:256.5pt;visibility:visible">
            <v:imagedata r:id="rId27" o:title=""/>
            <o:lock v:ext="edit" aspectratio="f"/>
          </v:shape>
        </w:pict>
      </w:r>
      <w:r w:rsidRPr="00A35E3C">
        <w:rPr>
          <w:noProof/>
          <w:sz w:val="28"/>
          <w:szCs w:val="28"/>
        </w:rPr>
        <w:pict>
          <v:shape id="_x0000_i1041" type="#_x0000_t75" style="width:255.75pt;height:256.5pt;visibility:visible">
            <v:imagedata r:id="rId28" o:title=""/>
            <o:lock v:ext="edit" aspectratio="f"/>
          </v:shape>
        </w:pict>
      </w:r>
    </w:p>
    <w:p w:rsidR="00295266" w:rsidRDefault="00295266" w:rsidP="00526AA4">
      <w:pPr>
        <w:spacing w:line="360" w:lineRule="auto"/>
        <w:ind w:firstLineChars="200" w:firstLine="31680"/>
        <w:rPr>
          <w:sz w:val="28"/>
          <w:szCs w:val="28"/>
        </w:rPr>
      </w:pPr>
      <w:r>
        <w:rPr>
          <w:sz w:val="28"/>
          <w:szCs w:val="28"/>
        </w:rPr>
        <w:t xml:space="preserve"> 2012</w:t>
      </w:r>
      <w:r>
        <w:rPr>
          <w:rFonts w:hint="eastAsia"/>
          <w:sz w:val="28"/>
          <w:szCs w:val="28"/>
        </w:rPr>
        <w:t>年以来，行业实现的营业总收入为</w:t>
      </w:r>
      <w:r>
        <w:rPr>
          <w:sz w:val="28"/>
          <w:szCs w:val="28"/>
        </w:rPr>
        <w:t>2313.62</w:t>
      </w:r>
      <w:r>
        <w:rPr>
          <w:rFonts w:hint="eastAsia"/>
          <w:sz w:val="28"/>
          <w:szCs w:val="28"/>
        </w:rPr>
        <w:t>亿元，</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281.04</w:t>
      </w:r>
      <w:r>
        <w:rPr>
          <w:rFonts w:hint="eastAsia"/>
          <w:sz w:val="28"/>
          <w:szCs w:val="28"/>
        </w:rPr>
        <w:t>亿元，增长了</w:t>
      </w:r>
      <w:r>
        <w:rPr>
          <w:sz w:val="28"/>
          <w:szCs w:val="28"/>
        </w:rPr>
        <w:t>64.17%</w:t>
      </w:r>
      <w:r>
        <w:rPr>
          <w:rFonts w:hint="eastAsia"/>
          <w:sz w:val="28"/>
          <w:szCs w:val="28"/>
        </w:rPr>
        <w:t>，</w:t>
      </w:r>
      <w:r>
        <w:rPr>
          <w:sz w:val="28"/>
          <w:szCs w:val="28"/>
        </w:rPr>
        <w:t>2012</w:t>
      </w:r>
      <w:r>
        <w:rPr>
          <w:rFonts w:hint="eastAsia"/>
          <w:sz w:val="28"/>
          <w:szCs w:val="28"/>
        </w:rPr>
        <w:t>年以来平均增长速度为</w:t>
      </w:r>
      <w:r>
        <w:rPr>
          <w:sz w:val="28"/>
          <w:szCs w:val="28"/>
        </w:rPr>
        <w:t>17.97%</w:t>
      </w:r>
      <w:r>
        <w:rPr>
          <w:rFonts w:hint="eastAsia"/>
          <w:sz w:val="28"/>
          <w:szCs w:val="28"/>
        </w:rPr>
        <w:t>。其中，总承包收入为</w:t>
      </w:r>
      <w:r>
        <w:rPr>
          <w:sz w:val="28"/>
          <w:szCs w:val="28"/>
        </w:rPr>
        <w:t>1434.94</w:t>
      </w:r>
      <w:r>
        <w:rPr>
          <w:rFonts w:hint="eastAsia"/>
          <w:sz w:val="28"/>
          <w:szCs w:val="28"/>
        </w:rPr>
        <w:t>亿元，占</w:t>
      </w:r>
      <w:r>
        <w:rPr>
          <w:sz w:val="28"/>
          <w:szCs w:val="28"/>
        </w:rPr>
        <w:t>62.02%</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272.38</w:t>
      </w:r>
      <w:r>
        <w:rPr>
          <w:rFonts w:hint="eastAsia"/>
          <w:sz w:val="28"/>
          <w:szCs w:val="28"/>
        </w:rPr>
        <w:t>亿元，增长了</w:t>
      </w:r>
      <w:r>
        <w:rPr>
          <w:sz w:val="28"/>
          <w:szCs w:val="28"/>
        </w:rPr>
        <w:t>121.99%</w:t>
      </w:r>
      <w:r>
        <w:rPr>
          <w:rFonts w:hint="eastAsia"/>
          <w:sz w:val="28"/>
          <w:szCs w:val="28"/>
        </w:rPr>
        <w:t>，</w:t>
      </w:r>
      <w:r>
        <w:rPr>
          <w:sz w:val="28"/>
          <w:szCs w:val="28"/>
        </w:rPr>
        <w:t>2012</w:t>
      </w:r>
      <w:r>
        <w:rPr>
          <w:rFonts w:hint="eastAsia"/>
          <w:sz w:val="28"/>
          <w:szCs w:val="28"/>
        </w:rPr>
        <w:t>年以来平均增长速度为</w:t>
      </w:r>
      <w:r>
        <w:rPr>
          <w:sz w:val="28"/>
          <w:szCs w:val="28"/>
        </w:rPr>
        <w:t>30.45%</w:t>
      </w:r>
      <w:r>
        <w:rPr>
          <w:rFonts w:hint="eastAsia"/>
          <w:sz w:val="28"/>
          <w:szCs w:val="28"/>
        </w:rPr>
        <w:t>；勘测设计咨询收入为</w:t>
      </w:r>
      <w:r>
        <w:rPr>
          <w:sz w:val="28"/>
          <w:szCs w:val="28"/>
        </w:rPr>
        <w:t>878.68</w:t>
      </w:r>
      <w:r>
        <w:rPr>
          <w:rFonts w:hint="eastAsia"/>
          <w:sz w:val="28"/>
          <w:szCs w:val="28"/>
        </w:rPr>
        <w:t>亿元，占</w:t>
      </w:r>
      <w:r>
        <w:rPr>
          <w:sz w:val="28"/>
          <w:szCs w:val="28"/>
        </w:rPr>
        <w:t>37.98%</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8.66</w:t>
      </w:r>
      <w:r>
        <w:rPr>
          <w:rFonts w:hint="eastAsia"/>
          <w:sz w:val="28"/>
          <w:szCs w:val="28"/>
        </w:rPr>
        <w:t>亿元，增长了</w:t>
      </w:r>
      <w:r>
        <w:rPr>
          <w:sz w:val="28"/>
          <w:szCs w:val="28"/>
        </w:rPr>
        <w:t>4.03%</w:t>
      </w:r>
      <w:r>
        <w:rPr>
          <w:rFonts w:hint="eastAsia"/>
          <w:sz w:val="28"/>
          <w:szCs w:val="28"/>
        </w:rPr>
        <w:t>，</w:t>
      </w:r>
      <w:r>
        <w:rPr>
          <w:sz w:val="28"/>
          <w:szCs w:val="28"/>
        </w:rPr>
        <w:t>2012</w:t>
      </w:r>
      <w:r>
        <w:rPr>
          <w:rFonts w:hint="eastAsia"/>
          <w:sz w:val="28"/>
          <w:szCs w:val="28"/>
        </w:rPr>
        <w:t>年以来平均增长速度为</w:t>
      </w:r>
      <w:r>
        <w:rPr>
          <w:sz w:val="28"/>
          <w:szCs w:val="28"/>
        </w:rPr>
        <w:t>1.33%</w:t>
      </w:r>
      <w:r>
        <w:rPr>
          <w:rFonts w:hint="eastAsia"/>
          <w:sz w:val="28"/>
          <w:szCs w:val="28"/>
        </w:rPr>
        <w:t>。</w:t>
      </w:r>
      <w:r>
        <w:rPr>
          <w:sz w:val="28"/>
          <w:szCs w:val="28"/>
        </w:rPr>
        <w:t>2012</w:t>
      </w:r>
      <w:r>
        <w:rPr>
          <w:rFonts w:hint="eastAsia"/>
          <w:sz w:val="28"/>
          <w:szCs w:val="28"/>
        </w:rPr>
        <w:t>年以来行业实现的营业收入受其板块业务发展的影响，总承包业务实现的营业收入增速较快，勘测设计咨询业务实现的营业收入有增有降，增幅相对稳定，行业实现的营业总收入的增长主要受总承包营收的影响。</w:t>
      </w:r>
    </w:p>
    <w:p w:rsidR="00295266" w:rsidRPr="00B07325" w:rsidRDefault="00295266" w:rsidP="00526AA4">
      <w:pPr>
        <w:spacing w:line="360" w:lineRule="auto"/>
        <w:ind w:firstLineChars="196" w:firstLine="31680"/>
        <w:rPr>
          <w:sz w:val="28"/>
          <w:szCs w:val="28"/>
        </w:rPr>
      </w:pPr>
      <w:r w:rsidRPr="00D250B7">
        <w:rPr>
          <w:rFonts w:hint="eastAsia"/>
          <w:b/>
          <w:sz w:val="28"/>
          <w:szCs w:val="28"/>
        </w:rPr>
        <w:t>营业收入</w:t>
      </w:r>
      <w:r>
        <w:rPr>
          <w:rFonts w:hint="eastAsia"/>
          <w:b/>
          <w:sz w:val="28"/>
          <w:szCs w:val="28"/>
        </w:rPr>
        <w:t>各企业集团</w:t>
      </w:r>
      <w:r w:rsidRPr="00D250B7">
        <w:rPr>
          <w:rFonts w:hint="eastAsia"/>
          <w:b/>
          <w:sz w:val="28"/>
          <w:szCs w:val="28"/>
        </w:rPr>
        <w:t>构成分析</w:t>
      </w:r>
    </w:p>
    <w:p w:rsidR="00295266" w:rsidRPr="0010239E" w:rsidRDefault="00295266" w:rsidP="00526AA4">
      <w:pPr>
        <w:spacing w:line="360" w:lineRule="auto"/>
        <w:ind w:firstLineChars="450" w:firstLine="31680"/>
        <w:jc w:val="center"/>
        <w:rPr>
          <w:sz w:val="28"/>
          <w:szCs w:val="28"/>
        </w:rPr>
      </w:pPr>
      <w:r w:rsidRPr="00A35E3C">
        <w:rPr>
          <w:noProof/>
          <w:sz w:val="28"/>
          <w:szCs w:val="28"/>
        </w:rPr>
        <w:pict>
          <v:shape id="_x0000_i1042" type="#_x0000_t75" style="width:489pt;height:166.5pt;visibility:visible">
            <v:imagedata r:id="rId29" o:title="" cropbottom="-39f"/>
            <o:lock v:ext="edit" aspectratio="f"/>
          </v:shape>
        </w:pict>
      </w:r>
    </w:p>
    <w:p w:rsidR="00295266" w:rsidRDefault="00295266" w:rsidP="00526AA4">
      <w:pPr>
        <w:spacing w:line="360" w:lineRule="auto"/>
        <w:ind w:firstLineChars="200" w:firstLine="31680"/>
        <w:rPr>
          <w:sz w:val="28"/>
          <w:szCs w:val="28"/>
        </w:rPr>
      </w:pPr>
      <w:r>
        <w:rPr>
          <w:sz w:val="28"/>
          <w:szCs w:val="28"/>
        </w:rPr>
        <w:t>2012</w:t>
      </w:r>
      <w:r>
        <w:rPr>
          <w:rFonts w:hint="eastAsia"/>
          <w:sz w:val="28"/>
          <w:szCs w:val="28"/>
        </w:rPr>
        <w:t>年以来，行业营业收入总额按各企业集团的占比，由高到低分别为：中电工程</w:t>
      </w:r>
      <w:r>
        <w:rPr>
          <w:sz w:val="28"/>
          <w:szCs w:val="28"/>
        </w:rPr>
        <w:t>750.08</w:t>
      </w:r>
      <w:r>
        <w:rPr>
          <w:rFonts w:hint="eastAsia"/>
          <w:sz w:val="28"/>
          <w:szCs w:val="28"/>
        </w:rPr>
        <w:t>亿元，占</w:t>
      </w:r>
      <w:r>
        <w:rPr>
          <w:sz w:val="28"/>
          <w:szCs w:val="28"/>
        </w:rPr>
        <w:t>32.42%</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74.18</w:t>
      </w:r>
      <w:r>
        <w:rPr>
          <w:rFonts w:hint="eastAsia"/>
          <w:sz w:val="28"/>
          <w:szCs w:val="28"/>
        </w:rPr>
        <w:t>亿元，增长了</w:t>
      </w:r>
      <w:r>
        <w:rPr>
          <w:sz w:val="28"/>
          <w:szCs w:val="28"/>
        </w:rPr>
        <w:t>49.17%</w:t>
      </w:r>
      <w:r>
        <w:rPr>
          <w:rFonts w:hint="eastAsia"/>
          <w:sz w:val="28"/>
          <w:szCs w:val="28"/>
        </w:rPr>
        <w:t>，</w:t>
      </w:r>
      <w:r>
        <w:rPr>
          <w:sz w:val="28"/>
          <w:szCs w:val="28"/>
        </w:rPr>
        <w:t>2012</w:t>
      </w:r>
      <w:r>
        <w:rPr>
          <w:rFonts w:hint="eastAsia"/>
          <w:sz w:val="28"/>
          <w:szCs w:val="28"/>
        </w:rPr>
        <w:t>年以来平均增长速度</w:t>
      </w:r>
      <w:r>
        <w:rPr>
          <w:sz w:val="28"/>
          <w:szCs w:val="28"/>
        </w:rPr>
        <w:t>14.26%</w:t>
      </w:r>
      <w:r>
        <w:rPr>
          <w:rFonts w:hint="eastAsia"/>
          <w:sz w:val="28"/>
          <w:szCs w:val="28"/>
        </w:rPr>
        <w:t>，增速最低；中国能建集团</w:t>
      </w:r>
      <w:r>
        <w:rPr>
          <w:sz w:val="28"/>
          <w:szCs w:val="28"/>
        </w:rPr>
        <w:t>628.53</w:t>
      </w:r>
      <w:r>
        <w:rPr>
          <w:rFonts w:hint="eastAsia"/>
          <w:sz w:val="28"/>
          <w:szCs w:val="28"/>
        </w:rPr>
        <w:t>亿元，占</w:t>
      </w:r>
      <w:r>
        <w:rPr>
          <w:sz w:val="28"/>
          <w:szCs w:val="28"/>
        </w:rPr>
        <w:t>27.17%</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80.29</w:t>
      </w:r>
      <w:r>
        <w:rPr>
          <w:rFonts w:hint="eastAsia"/>
          <w:sz w:val="28"/>
          <w:szCs w:val="28"/>
        </w:rPr>
        <w:t>亿元，增长了</w:t>
      </w:r>
      <w:r>
        <w:rPr>
          <w:sz w:val="28"/>
          <w:szCs w:val="28"/>
        </w:rPr>
        <w:t>67.38%</w:t>
      </w:r>
      <w:r>
        <w:rPr>
          <w:rFonts w:hint="eastAsia"/>
          <w:sz w:val="28"/>
          <w:szCs w:val="28"/>
        </w:rPr>
        <w:t>，</w:t>
      </w:r>
      <w:r>
        <w:rPr>
          <w:sz w:val="28"/>
          <w:szCs w:val="28"/>
        </w:rPr>
        <w:t>2012</w:t>
      </w:r>
      <w:r>
        <w:rPr>
          <w:rFonts w:hint="eastAsia"/>
          <w:sz w:val="28"/>
          <w:szCs w:val="28"/>
        </w:rPr>
        <w:t>年以来平均增长速度</w:t>
      </w:r>
      <w:r>
        <w:rPr>
          <w:sz w:val="28"/>
          <w:szCs w:val="28"/>
        </w:rPr>
        <w:t>18.73%</w:t>
      </w:r>
      <w:r>
        <w:rPr>
          <w:rFonts w:hint="eastAsia"/>
          <w:sz w:val="28"/>
          <w:szCs w:val="28"/>
        </w:rPr>
        <w:t>，增速位居第二；其他企业</w:t>
      </w:r>
      <w:r>
        <w:rPr>
          <w:sz w:val="28"/>
          <w:szCs w:val="28"/>
        </w:rPr>
        <w:t>601.67</w:t>
      </w:r>
      <w:r>
        <w:rPr>
          <w:rFonts w:hint="eastAsia"/>
          <w:sz w:val="28"/>
          <w:szCs w:val="28"/>
        </w:rPr>
        <w:t>亿元，占</w:t>
      </w:r>
      <w:r>
        <w:rPr>
          <w:sz w:val="28"/>
          <w:szCs w:val="28"/>
        </w:rPr>
        <w:t>26.01%</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59.95</w:t>
      </w:r>
      <w:r>
        <w:rPr>
          <w:rFonts w:hint="eastAsia"/>
          <w:sz w:val="28"/>
          <w:szCs w:val="28"/>
        </w:rPr>
        <w:t>亿元，增长了</w:t>
      </w:r>
      <w:r>
        <w:rPr>
          <w:sz w:val="28"/>
          <w:szCs w:val="28"/>
        </w:rPr>
        <w:t>52.84%</w:t>
      </w:r>
      <w:r>
        <w:rPr>
          <w:rFonts w:hint="eastAsia"/>
          <w:sz w:val="28"/>
          <w:szCs w:val="28"/>
        </w:rPr>
        <w:t>，</w:t>
      </w:r>
      <w:r>
        <w:rPr>
          <w:sz w:val="28"/>
          <w:szCs w:val="28"/>
        </w:rPr>
        <w:t>2012</w:t>
      </w:r>
      <w:r>
        <w:rPr>
          <w:rFonts w:hint="eastAsia"/>
          <w:sz w:val="28"/>
          <w:szCs w:val="28"/>
        </w:rPr>
        <w:t>年以来平均增长速度</w:t>
      </w:r>
      <w:r>
        <w:rPr>
          <w:sz w:val="28"/>
          <w:szCs w:val="28"/>
        </w:rPr>
        <w:t>15.19%</w:t>
      </w:r>
      <w:r>
        <w:rPr>
          <w:rFonts w:hint="eastAsia"/>
          <w:sz w:val="28"/>
          <w:szCs w:val="28"/>
        </w:rPr>
        <w:t>，增速位居第三；中国电建集团</w:t>
      </w:r>
      <w:r>
        <w:rPr>
          <w:sz w:val="28"/>
          <w:szCs w:val="28"/>
        </w:rPr>
        <w:t>333.34</w:t>
      </w:r>
      <w:r>
        <w:rPr>
          <w:rFonts w:hint="eastAsia"/>
          <w:sz w:val="28"/>
          <w:szCs w:val="28"/>
        </w:rPr>
        <w:t>亿元，占</w:t>
      </w:r>
      <w:r>
        <w:rPr>
          <w:sz w:val="28"/>
          <w:szCs w:val="28"/>
        </w:rPr>
        <w:t>14.41%</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66.62</w:t>
      </w:r>
      <w:r>
        <w:rPr>
          <w:rFonts w:hint="eastAsia"/>
          <w:sz w:val="28"/>
          <w:szCs w:val="28"/>
        </w:rPr>
        <w:t>亿元，增长了</w:t>
      </w:r>
      <w:r>
        <w:rPr>
          <w:sz w:val="28"/>
          <w:szCs w:val="28"/>
        </w:rPr>
        <w:t>122.22%</w:t>
      </w:r>
      <w:r>
        <w:rPr>
          <w:rFonts w:hint="eastAsia"/>
          <w:sz w:val="28"/>
          <w:szCs w:val="28"/>
        </w:rPr>
        <w:t>，</w:t>
      </w:r>
      <w:r>
        <w:rPr>
          <w:sz w:val="28"/>
          <w:szCs w:val="28"/>
        </w:rPr>
        <w:t>2012</w:t>
      </w:r>
      <w:r>
        <w:rPr>
          <w:rFonts w:hint="eastAsia"/>
          <w:sz w:val="28"/>
          <w:szCs w:val="28"/>
        </w:rPr>
        <w:t>年以来平均增长速度</w:t>
      </w:r>
      <w:r>
        <w:rPr>
          <w:sz w:val="28"/>
          <w:szCs w:val="28"/>
        </w:rPr>
        <w:t>30.49%</w:t>
      </w:r>
      <w:r>
        <w:rPr>
          <w:rFonts w:hint="eastAsia"/>
          <w:sz w:val="28"/>
          <w:szCs w:val="28"/>
        </w:rPr>
        <w:t>，增速最高。</w:t>
      </w:r>
    </w:p>
    <w:p w:rsidR="00295266" w:rsidRDefault="00295266" w:rsidP="00526AA4">
      <w:pPr>
        <w:spacing w:line="360" w:lineRule="auto"/>
        <w:ind w:firstLineChars="200" w:firstLine="31680"/>
        <w:rPr>
          <w:sz w:val="28"/>
          <w:szCs w:val="28"/>
        </w:rPr>
      </w:pPr>
    </w:p>
    <w:p w:rsidR="00295266" w:rsidRDefault="00295266" w:rsidP="00526AA4">
      <w:pPr>
        <w:spacing w:line="360" w:lineRule="auto"/>
        <w:ind w:firstLineChars="196" w:firstLine="31680"/>
        <w:rPr>
          <w:sz w:val="28"/>
          <w:szCs w:val="28"/>
        </w:rPr>
      </w:pPr>
      <w:r>
        <w:rPr>
          <w:rFonts w:hint="eastAsia"/>
          <w:b/>
          <w:sz w:val="28"/>
          <w:szCs w:val="28"/>
        </w:rPr>
        <w:t>总承包</w:t>
      </w:r>
      <w:r w:rsidRPr="00D250B7">
        <w:rPr>
          <w:rFonts w:hint="eastAsia"/>
          <w:b/>
          <w:sz w:val="28"/>
          <w:szCs w:val="28"/>
        </w:rPr>
        <w:t>营业收入</w:t>
      </w:r>
      <w:r>
        <w:rPr>
          <w:rFonts w:hint="eastAsia"/>
          <w:b/>
          <w:sz w:val="28"/>
          <w:szCs w:val="28"/>
        </w:rPr>
        <w:t>各企业集团</w:t>
      </w:r>
      <w:r w:rsidRPr="00D250B7">
        <w:rPr>
          <w:rFonts w:hint="eastAsia"/>
          <w:b/>
          <w:sz w:val="28"/>
          <w:szCs w:val="28"/>
        </w:rPr>
        <w:t>构成分析</w:t>
      </w:r>
    </w:p>
    <w:p w:rsidR="00295266" w:rsidRDefault="00295266" w:rsidP="00526AA4">
      <w:pPr>
        <w:spacing w:line="360" w:lineRule="auto"/>
        <w:ind w:firstLineChars="550" w:firstLine="31680"/>
        <w:jc w:val="center"/>
        <w:rPr>
          <w:sz w:val="28"/>
          <w:szCs w:val="28"/>
        </w:rPr>
      </w:pPr>
      <w:r w:rsidRPr="00A35E3C">
        <w:rPr>
          <w:noProof/>
          <w:sz w:val="28"/>
          <w:szCs w:val="28"/>
        </w:rPr>
        <w:pict>
          <v:shape id="_x0000_i1043" type="#_x0000_t75" style="width:459.75pt;height:182.25pt;visibility:visible">
            <v:imagedata r:id="rId30" o:title="" cropbottom="-18f"/>
            <o:lock v:ext="edit" aspectratio="f"/>
          </v:shape>
        </w:pict>
      </w:r>
    </w:p>
    <w:p w:rsidR="00295266" w:rsidRDefault="00295266" w:rsidP="00526AA4">
      <w:pPr>
        <w:spacing w:line="360" w:lineRule="auto"/>
        <w:ind w:firstLineChars="200" w:firstLine="31680"/>
        <w:rPr>
          <w:sz w:val="28"/>
          <w:szCs w:val="28"/>
        </w:rPr>
      </w:pPr>
      <w:r>
        <w:rPr>
          <w:sz w:val="28"/>
          <w:szCs w:val="28"/>
        </w:rPr>
        <w:t>2012</w:t>
      </w:r>
      <w:r>
        <w:rPr>
          <w:rFonts w:hint="eastAsia"/>
          <w:sz w:val="28"/>
          <w:szCs w:val="28"/>
        </w:rPr>
        <w:t>年以来，行业实现的总承包收入按各企业集团的占比，由高到低分别为：中电工程</w:t>
      </w:r>
      <w:r>
        <w:rPr>
          <w:sz w:val="28"/>
          <w:szCs w:val="28"/>
        </w:rPr>
        <w:t>497.84</w:t>
      </w:r>
      <w:r>
        <w:rPr>
          <w:rFonts w:hint="eastAsia"/>
          <w:sz w:val="28"/>
          <w:szCs w:val="28"/>
        </w:rPr>
        <w:t>亿元，占</w:t>
      </w:r>
      <w:r>
        <w:rPr>
          <w:sz w:val="28"/>
          <w:szCs w:val="28"/>
        </w:rPr>
        <w:t>34.69%</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65.6</w:t>
      </w:r>
      <w:r>
        <w:rPr>
          <w:rFonts w:hint="eastAsia"/>
          <w:sz w:val="28"/>
          <w:szCs w:val="28"/>
        </w:rPr>
        <w:t>亿元，增长了</w:t>
      </w:r>
      <w:r>
        <w:rPr>
          <w:sz w:val="28"/>
          <w:szCs w:val="28"/>
        </w:rPr>
        <w:t>72.24%</w:t>
      </w:r>
      <w:r>
        <w:rPr>
          <w:rFonts w:hint="eastAsia"/>
          <w:sz w:val="28"/>
          <w:szCs w:val="28"/>
        </w:rPr>
        <w:t>，</w:t>
      </w:r>
      <w:r>
        <w:rPr>
          <w:sz w:val="28"/>
          <w:szCs w:val="28"/>
        </w:rPr>
        <w:t>2012</w:t>
      </w:r>
      <w:r>
        <w:rPr>
          <w:rFonts w:hint="eastAsia"/>
          <w:sz w:val="28"/>
          <w:szCs w:val="28"/>
        </w:rPr>
        <w:t>年以来平均增长速度</w:t>
      </w:r>
      <w:r>
        <w:rPr>
          <w:sz w:val="28"/>
          <w:szCs w:val="28"/>
        </w:rPr>
        <w:t>19.87%</w:t>
      </w:r>
      <w:r>
        <w:rPr>
          <w:rFonts w:hint="eastAsia"/>
          <w:sz w:val="28"/>
          <w:szCs w:val="28"/>
        </w:rPr>
        <w:t>，增速最低；中国能建集团</w:t>
      </w:r>
      <w:r>
        <w:rPr>
          <w:sz w:val="28"/>
          <w:szCs w:val="28"/>
        </w:rPr>
        <w:t>386.99</w:t>
      </w:r>
      <w:r>
        <w:rPr>
          <w:rFonts w:hint="eastAsia"/>
          <w:sz w:val="28"/>
          <w:szCs w:val="28"/>
        </w:rPr>
        <w:t>亿元，占</w:t>
      </w:r>
      <w:r>
        <w:rPr>
          <w:sz w:val="28"/>
          <w:szCs w:val="28"/>
        </w:rPr>
        <w:t>26.97%</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88.13</w:t>
      </w:r>
      <w:r>
        <w:rPr>
          <w:rFonts w:hint="eastAsia"/>
          <w:sz w:val="28"/>
          <w:szCs w:val="28"/>
        </w:rPr>
        <w:t>亿元，增长了</w:t>
      </w:r>
      <w:r>
        <w:rPr>
          <w:sz w:val="28"/>
          <w:szCs w:val="28"/>
        </w:rPr>
        <w:t>164.79%</w:t>
      </w:r>
      <w:r>
        <w:rPr>
          <w:rFonts w:hint="eastAsia"/>
          <w:sz w:val="28"/>
          <w:szCs w:val="28"/>
        </w:rPr>
        <w:t>，</w:t>
      </w:r>
      <w:r>
        <w:rPr>
          <w:sz w:val="28"/>
          <w:szCs w:val="28"/>
        </w:rPr>
        <w:t>2012</w:t>
      </w:r>
      <w:r>
        <w:rPr>
          <w:rFonts w:hint="eastAsia"/>
          <w:sz w:val="28"/>
          <w:szCs w:val="28"/>
        </w:rPr>
        <w:t>年以来平均增长速度</w:t>
      </w:r>
      <w:r>
        <w:rPr>
          <w:sz w:val="28"/>
          <w:szCs w:val="28"/>
        </w:rPr>
        <w:t>38.35%</w:t>
      </w:r>
      <w:r>
        <w:rPr>
          <w:rFonts w:hint="eastAsia"/>
          <w:sz w:val="28"/>
          <w:szCs w:val="28"/>
        </w:rPr>
        <w:t>，增速位居第二位；其他企业</w:t>
      </w:r>
      <w:r>
        <w:rPr>
          <w:sz w:val="28"/>
          <w:szCs w:val="28"/>
        </w:rPr>
        <w:t>344.9</w:t>
      </w:r>
      <w:r>
        <w:rPr>
          <w:rFonts w:hint="eastAsia"/>
          <w:sz w:val="28"/>
          <w:szCs w:val="28"/>
        </w:rPr>
        <w:t>亿元，占</w:t>
      </w:r>
      <w:r>
        <w:rPr>
          <w:sz w:val="28"/>
          <w:szCs w:val="28"/>
        </w:rPr>
        <w:t>24.04%</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52.92</w:t>
      </w:r>
      <w:r>
        <w:rPr>
          <w:rFonts w:hint="eastAsia"/>
          <w:sz w:val="28"/>
          <w:szCs w:val="28"/>
        </w:rPr>
        <w:t>亿元，增长了</w:t>
      </w:r>
      <w:r>
        <w:rPr>
          <w:sz w:val="28"/>
          <w:szCs w:val="28"/>
        </w:rPr>
        <w:t>95.55%</w:t>
      </w:r>
      <w:r>
        <w:rPr>
          <w:rFonts w:hint="eastAsia"/>
          <w:sz w:val="28"/>
          <w:szCs w:val="28"/>
        </w:rPr>
        <w:t>，</w:t>
      </w:r>
      <w:r>
        <w:rPr>
          <w:sz w:val="28"/>
          <w:szCs w:val="28"/>
        </w:rPr>
        <w:t>2012</w:t>
      </w:r>
      <w:r>
        <w:rPr>
          <w:rFonts w:hint="eastAsia"/>
          <w:sz w:val="28"/>
          <w:szCs w:val="28"/>
        </w:rPr>
        <w:t>年以来平均增长速度</w:t>
      </w:r>
      <w:r>
        <w:rPr>
          <w:sz w:val="28"/>
          <w:szCs w:val="28"/>
        </w:rPr>
        <w:t>25.05%</w:t>
      </w:r>
      <w:r>
        <w:rPr>
          <w:rFonts w:hint="eastAsia"/>
          <w:sz w:val="28"/>
          <w:szCs w:val="28"/>
        </w:rPr>
        <w:t>，增速位居第三位；中国电建集团</w:t>
      </w:r>
      <w:r>
        <w:rPr>
          <w:sz w:val="28"/>
          <w:szCs w:val="28"/>
        </w:rPr>
        <w:t>205.21</w:t>
      </w:r>
      <w:r>
        <w:rPr>
          <w:rFonts w:hint="eastAsia"/>
          <w:sz w:val="28"/>
          <w:szCs w:val="28"/>
        </w:rPr>
        <w:t>亿元，占</w:t>
      </w:r>
      <w:r>
        <w:rPr>
          <w:sz w:val="28"/>
          <w:szCs w:val="28"/>
        </w:rPr>
        <w:t>14.30%</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65.73</w:t>
      </w:r>
      <w:r>
        <w:rPr>
          <w:rFonts w:hint="eastAsia"/>
          <w:sz w:val="28"/>
          <w:szCs w:val="28"/>
        </w:rPr>
        <w:t>亿元，增长了</w:t>
      </w:r>
      <w:r>
        <w:rPr>
          <w:sz w:val="28"/>
          <w:szCs w:val="28"/>
        </w:rPr>
        <w:t>278.40%</w:t>
      </w:r>
      <w:r>
        <w:rPr>
          <w:rFonts w:hint="eastAsia"/>
          <w:sz w:val="28"/>
          <w:szCs w:val="28"/>
        </w:rPr>
        <w:t>，</w:t>
      </w:r>
      <w:r>
        <w:rPr>
          <w:sz w:val="28"/>
          <w:szCs w:val="28"/>
        </w:rPr>
        <w:t>2012</w:t>
      </w:r>
      <w:r>
        <w:rPr>
          <w:rFonts w:hint="eastAsia"/>
          <w:sz w:val="28"/>
          <w:szCs w:val="28"/>
        </w:rPr>
        <w:t>年以来平均增长速度</w:t>
      </w:r>
      <w:r>
        <w:rPr>
          <w:sz w:val="28"/>
          <w:szCs w:val="28"/>
        </w:rPr>
        <w:t>55.83%</w:t>
      </w:r>
      <w:r>
        <w:rPr>
          <w:rFonts w:hint="eastAsia"/>
          <w:sz w:val="28"/>
          <w:szCs w:val="28"/>
        </w:rPr>
        <w:t>，增速居首位。</w:t>
      </w:r>
    </w:p>
    <w:p w:rsidR="00295266" w:rsidRDefault="00295266" w:rsidP="00526AA4">
      <w:pPr>
        <w:spacing w:line="360" w:lineRule="auto"/>
        <w:ind w:firstLineChars="196" w:firstLine="31680"/>
        <w:rPr>
          <w:b/>
          <w:sz w:val="28"/>
          <w:szCs w:val="28"/>
        </w:rPr>
      </w:pPr>
    </w:p>
    <w:p w:rsidR="00295266" w:rsidRDefault="00295266" w:rsidP="00526AA4">
      <w:pPr>
        <w:spacing w:line="360" w:lineRule="auto"/>
        <w:ind w:firstLineChars="196" w:firstLine="31680"/>
        <w:rPr>
          <w:b/>
          <w:sz w:val="28"/>
          <w:szCs w:val="28"/>
        </w:rPr>
      </w:pPr>
    </w:p>
    <w:p w:rsidR="00295266" w:rsidRPr="00B07325" w:rsidRDefault="00295266" w:rsidP="00526AA4">
      <w:pPr>
        <w:spacing w:line="360" w:lineRule="auto"/>
        <w:ind w:firstLineChars="196" w:firstLine="31680"/>
        <w:rPr>
          <w:sz w:val="28"/>
          <w:szCs w:val="28"/>
        </w:rPr>
      </w:pPr>
      <w:r>
        <w:rPr>
          <w:rFonts w:hint="eastAsia"/>
          <w:b/>
          <w:sz w:val="28"/>
          <w:szCs w:val="28"/>
        </w:rPr>
        <w:t>勘测设计咨询</w:t>
      </w:r>
      <w:r w:rsidRPr="00D250B7">
        <w:rPr>
          <w:rFonts w:hint="eastAsia"/>
          <w:b/>
          <w:sz w:val="28"/>
          <w:szCs w:val="28"/>
        </w:rPr>
        <w:t>营业收入</w:t>
      </w:r>
      <w:r>
        <w:rPr>
          <w:rFonts w:hint="eastAsia"/>
          <w:b/>
          <w:sz w:val="28"/>
          <w:szCs w:val="28"/>
        </w:rPr>
        <w:t>各企业集团</w:t>
      </w:r>
      <w:r w:rsidRPr="00D250B7">
        <w:rPr>
          <w:rFonts w:hint="eastAsia"/>
          <w:b/>
          <w:sz w:val="28"/>
          <w:szCs w:val="28"/>
        </w:rPr>
        <w:t>构成分析</w:t>
      </w:r>
    </w:p>
    <w:p w:rsidR="00295266" w:rsidRDefault="00295266" w:rsidP="00526AA4">
      <w:pPr>
        <w:spacing w:line="360" w:lineRule="auto"/>
        <w:ind w:firstLineChars="550" w:firstLine="31680"/>
        <w:jc w:val="center"/>
        <w:rPr>
          <w:sz w:val="28"/>
          <w:szCs w:val="28"/>
        </w:rPr>
      </w:pPr>
      <w:r w:rsidRPr="00A35E3C">
        <w:rPr>
          <w:noProof/>
          <w:sz w:val="28"/>
          <w:szCs w:val="28"/>
        </w:rPr>
        <w:pict>
          <v:shape id="_x0000_i1044" type="#_x0000_t75" style="width:463.5pt;height:155.25pt;visibility:visible">
            <v:imagedata r:id="rId31" o:title="" cropbottom="-106f"/>
            <o:lock v:ext="edit" aspectratio="f"/>
          </v:shape>
        </w:pict>
      </w:r>
    </w:p>
    <w:p w:rsidR="00295266" w:rsidRDefault="00295266" w:rsidP="00526AA4">
      <w:pPr>
        <w:spacing w:line="360" w:lineRule="auto"/>
        <w:ind w:firstLineChars="200" w:firstLine="31680"/>
        <w:rPr>
          <w:sz w:val="28"/>
          <w:szCs w:val="28"/>
        </w:rPr>
      </w:pPr>
      <w:r>
        <w:rPr>
          <w:sz w:val="28"/>
          <w:szCs w:val="28"/>
        </w:rPr>
        <w:t>2012</w:t>
      </w:r>
      <w:r>
        <w:rPr>
          <w:rFonts w:hint="eastAsia"/>
          <w:sz w:val="28"/>
          <w:szCs w:val="28"/>
        </w:rPr>
        <w:t>年以来，行业勘测设计咨询收入按各企业集团的占比，由高到低分别为：其他企业</w:t>
      </w:r>
      <w:r>
        <w:rPr>
          <w:sz w:val="28"/>
          <w:szCs w:val="28"/>
        </w:rPr>
        <w:t>256.77</w:t>
      </w:r>
      <w:r>
        <w:rPr>
          <w:rFonts w:hint="eastAsia"/>
          <w:sz w:val="28"/>
          <w:szCs w:val="28"/>
        </w:rPr>
        <w:t>亿元，占</w:t>
      </w:r>
      <w:r>
        <w:rPr>
          <w:sz w:val="28"/>
          <w:szCs w:val="28"/>
        </w:rPr>
        <w:t>29.22%</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7.03</w:t>
      </w:r>
      <w:r>
        <w:rPr>
          <w:rFonts w:hint="eastAsia"/>
          <w:sz w:val="28"/>
          <w:szCs w:val="28"/>
        </w:rPr>
        <w:t>亿元，增长了</w:t>
      </w:r>
      <w:r>
        <w:rPr>
          <w:sz w:val="28"/>
          <w:szCs w:val="28"/>
        </w:rPr>
        <w:t>12.11%</w:t>
      </w:r>
      <w:r>
        <w:rPr>
          <w:rFonts w:hint="eastAsia"/>
          <w:sz w:val="28"/>
          <w:szCs w:val="28"/>
        </w:rPr>
        <w:t>，</w:t>
      </w:r>
      <w:r>
        <w:rPr>
          <w:sz w:val="28"/>
          <w:szCs w:val="28"/>
        </w:rPr>
        <w:t>2012</w:t>
      </w:r>
      <w:r>
        <w:rPr>
          <w:rFonts w:hint="eastAsia"/>
          <w:sz w:val="28"/>
          <w:szCs w:val="28"/>
        </w:rPr>
        <w:t>年以来平均增长速度</w:t>
      </w:r>
      <w:r>
        <w:rPr>
          <w:sz w:val="28"/>
          <w:szCs w:val="28"/>
        </w:rPr>
        <w:t>3.88%</w:t>
      </w:r>
      <w:r>
        <w:rPr>
          <w:rFonts w:hint="eastAsia"/>
          <w:sz w:val="28"/>
          <w:szCs w:val="28"/>
        </w:rPr>
        <w:t>，增速位居第二位；中电工程</w:t>
      </w:r>
      <w:r>
        <w:rPr>
          <w:sz w:val="28"/>
          <w:szCs w:val="28"/>
        </w:rPr>
        <w:t>252.24</w:t>
      </w:r>
      <w:r>
        <w:rPr>
          <w:rFonts w:hint="eastAsia"/>
          <w:sz w:val="28"/>
          <w:szCs w:val="28"/>
        </w:rPr>
        <w:t>亿元，占</w:t>
      </w:r>
      <w:r>
        <w:rPr>
          <w:sz w:val="28"/>
          <w:szCs w:val="28"/>
        </w:rPr>
        <w:t>28.71%</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8.58</w:t>
      </w:r>
      <w:r>
        <w:rPr>
          <w:rFonts w:hint="eastAsia"/>
          <w:sz w:val="28"/>
          <w:szCs w:val="28"/>
        </w:rPr>
        <w:t>亿元，增长了</w:t>
      </w:r>
      <w:r>
        <w:rPr>
          <w:sz w:val="28"/>
          <w:szCs w:val="28"/>
        </w:rPr>
        <w:t>14.29%</w:t>
      </w:r>
      <w:r>
        <w:rPr>
          <w:rFonts w:hint="eastAsia"/>
          <w:sz w:val="28"/>
          <w:szCs w:val="28"/>
        </w:rPr>
        <w:t>，</w:t>
      </w:r>
      <w:r>
        <w:rPr>
          <w:sz w:val="28"/>
          <w:szCs w:val="28"/>
        </w:rPr>
        <w:t>2012</w:t>
      </w:r>
      <w:r>
        <w:rPr>
          <w:rFonts w:hint="eastAsia"/>
          <w:sz w:val="28"/>
          <w:szCs w:val="28"/>
        </w:rPr>
        <w:t>年以来平均增长速度</w:t>
      </w:r>
      <w:r>
        <w:rPr>
          <w:sz w:val="28"/>
          <w:szCs w:val="28"/>
        </w:rPr>
        <w:t>4.55%</w:t>
      </w:r>
      <w:r>
        <w:rPr>
          <w:rFonts w:hint="eastAsia"/>
          <w:sz w:val="28"/>
          <w:szCs w:val="28"/>
        </w:rPr>
        <w:t>，增速最高；中国能建集团</w:t>
      </w:r>
      <w:r>
        <w:rPr>
          <w:sz w:val="28"/>
          <w:szCs w:val="28"/>
        </w:rPr>
        <w:t>241.54</w:t>
      </w:r>
      <w:r>
        <w:rPr>
          <w:rFonts w:hint="eastAsia"/>
          <w:sz w:val="28"/>
          <w:szCs w:val="28"/>
        </w:rPr>
        <w:t>亿元，占</w:t>
      </w:r>
      <w:r>
        <w:rPr>
          <w:sz w:val="28"/>
          <w:szCs w:val="28"/>
        </w:rPr>
        <w:t>27.49%</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年减少了</w:t>
      </w:r>
      <w:r>
        <w:rPr>
          <w:sz w:val="28"/>
          <w:szCs w:val="28"/>
        </w:rPr>
        <w:t>7.84</w:t>
      </w:r>
      <w:r>
        <w:rPr>
          <w:rFonts w:hint="eastAsia"/>
          <w:sz w:val="28"/>
          <w:szCs w:val="28"/>
        </w:rPr>
        <w:t>亿元，减少了</w:t>
      </w:r>
      <w:r>
        <w:rPr>
          <w:sz w:val="28"/>
          <w:szCs w:val="28"/>
        </w:rPr>
        <w:t>11.94%</w:t>
      </w:r>
      <w:r>
        <w:rPr>
          <w:rFonts w:hint="eastAsia"/>
          <w:sz w:val="28"/>
          <w:szCs w:val="28"/>
        </w:rPr>
        <w:t>，</w:t>
      </w:r>
      <w:r>
        <w:rPr>
          <w:sz w:val="28"/>
          <w:szCs w:val="28"/>
        </w:rPr>
        <w:t>2012</w:t>
      </w:r>
      <w:r>
        <w:rPr>
          <w:rFonts w:hint="eastAsia"/>
          <w:sz w:val="28"/>
          <w:szCs w:val="28"/>
        </w:rPr>
        <w:t>年以来平均增长速度</w:t>
      </w:r>
      <w:r>
        <w:rPr>
          <w:sz w:val="28"/>
          <w:szCs w:val="28"/>
        </w:rPr>
        <w:t>-4.15%</w:t>
      </w:r>
      <w:r>
        <w:rPr>
          <w:rFonts w:hint="eastAsia"/>
          <w:sz w:val="28"/>
          <w:szCs w:val="28"/>
        </w:rPr>
        <w:t>，仅该集团为负增长；中国电建集团</w:t>
      </w:r>
      <w:r>
        <w:rPr>
          <w:sz w:val="28"/>
          <w:szCs w:val="28"/>
        </w:rPr>
        <w:t>128.13</w:t>
      </w:r>
      <w:r>
        <w:rPr>
          <w:rFonts w:hint="eastAsia"/>
          <w:sz w:val="28"/>
          <w:szCs w:val="28"/>
        </w:rPr>
        <w:t>亿元，占</w:t>
      </w:r>
      <w:r>
        <w:rPr>
          <w:sz w:val="28"/>
          <w:szCs w:val="28"/>
        </w:rPr>
        <w:t>14.58%</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0.89</w:t>
      </w:r>
      <w:r>
        <w:rPr>
          <w:rFonts w:hint="eastAsia"/>
          <w:sz w:val="28"/>
          <w:szCs w:val="28"/>
        </w:rPr>
        <w:t>亿元，增长了</w:t>
      </w:r>
      <w:r>
        <w:rPr>
          <w:sz w:val="28"/>
          <w:szCs w:val="28"/>
        </w:rPr>
        <w:t>2.88%</w:t>
      </w:r>
      <w:r>
        <w:rPr>
          <w:rFonts w:hint="eastAsia"/>
          <w:sz w:val="28"/>
          <w:szCs w:val="28"/>
        </w:rPr>
        <w:t>，</w:t>
      </w:r>
      <w:r>
        <w:rPr>
          <w:sz w:val="28"/>
          <w:szCs w:val="28"/>
        </w:rPr>
        <w:t>2012</w:t>
      </w:r>
      <w:r>
        <w:rPr>
          <w:rFonts w:hint="eastAsia"/>
          <w:sz w:val="28"/>
          <w:szCs w:val="28"/>
        </w:rPr>
        <w:t>年以来平均增长速度</w:t>
      </w:r>
      <w:r>
        <w:rPr>
          <w:sz w:val="28"/>
          <w:szCs w:val="28"/>
        </w:rPr>
        <w:t>0.95%</w:t>
      </w:r>
      <w:r>
        <w:rPr>
          <w:rFonts w:hint="eastAsia"/>
          <w:sz w:val="28"/>
          <w:szCs w:val="28"/>
        </w:rPr>
        <w:t>，增速位居第三位。</w:t>
      </w:r>
    </w:p>
    <w:p w:rsidR="00295266" w:rsidRDefault="00295266" w:rsidP="00526AA4">
      <w:pPr>
        <w:spacing w:line="360" w:lineRule="auto"/>
        <w:ind w:firstLineChars="200" w:firstLine="31680"/>
        <w:rPr>
          <w:b/>
          <w:sz w:val="28"/>
          <w:szCs w:val="28"/>
        </w:rPr>
      </w:pPr>
    </w:p>
    <w:p w:rsidR="00295266" w:rsidRDefault="00295266" w:rsidP="00526AA4">
      <w:pPr>
        <w:spacing w:line="360" w:lineRule="auto"/>
        <w:ind w:firstLineChars="200" w:firstLine="31680"/>
        <w:rPr>
          <w:b/>
          <w:sz w:val="28"/>
          <w:szCs w:val="28"/>
        </w:rPr>
      </w:pPr>
    </w:p>
    <w:p w:rsidR="00295266" w:rsidRDefault="00295266" w:rsidP="00526AA4">
      <w:pPr>
        <w:spacing w:line="360" w:lineRule="auto"/>
        <w:ind w:firstLineChars="200" w:firstLine="31680"/>
        <w:rPr>
          <w:b/>
          <w:sz w:val="28"/>
          <w:szCs w:val="28"/>
        </w:rPr>
      </w:pPr>
    </w:p>
    <w:p w:rsidR="00295266" w:rsidRPr="00B07325" w:rsidRDefault="00295266" w:rsidP="00526AA4">
      <w:pPr>
        <w:spacing w:line="360" w:lineRule="auto"/>
        <w:ind w:firstLineChars="200" w:firstLine="31680"/>
        <w:rPr>
          <w:b/>
          <w:sz w:val="28"/>
          <w:szCs w:val="28"/>
        </w:rPr>
      </w:pPr>
      <w:r w:rsidRPr="00B07325">
        <w:rPr>
          <w:rFonts w:hint="eastAsia"/>
          <w:b/>
          <w:sz w:val="28"/>
          <w:szCs w:val="28"/>
        </w:rPr>
        <w:t>人均营业收入发展</w:t>
      </w:r>
      <w:r>
        <w:rPr>
          <w:rFonts w:hint="eastAsia"/>
          <w:b/>
          <w:sz w:val="28"/>
          <w:szCs w:val="28"/>
        </w:rPr>
        <w:t>情况</w:t>
      </w:r>
      <w:r w:rsidRPr="00B07325">
        <w:rPr>
          <w:rFonts w:hint="eastAsia"/>
          <w:b/>
          <w:sz w:val="28"/>
          <w:szCs w:val="28"/>
        </w:rPr>
        <w:t>分析</w:t>
      </w:r>
    </w:p>
    <w:p w:rsidR="00295266" w:rsidRDefault="00295266" w:rsidP="00526AA4">
      <w:pPr>
        <w:spacing w:line="360" w:lineRule="auto"/>
        <w:ind w:firstLineChars="400" w:firstLine="31680"/>
        <w:jc w:val="center"/>
        <w:rPr>
          <w:sz w:val="28"/>
          <w:szCs w:val="28"/>
        </w:rPr>
      </w:pPr>
      <w:r w:rsidRPr="00A35E3C">
        <w:rPr>
          <w:noProof/>
          <w:sz w:val="28"/>
          <w:szCs w:val="28"/>
        </w:rPr>
        <w:pict>
          <v:shape id="图表 6" o:spid="_x0000_i1045" type="#_x0000_t75" style="width:564pt;height:246.75pt;visibility:visible">
            <v:imagedata r:id="rId32" o:title="" cropbottom="-67f"/>
            <o:lock v:ext="edit" aspectratio="f"/>
          </v:shape>
        </w:pict>
      </w:r>
    </w:p>
    <w:p w:rsidR="00295266" w:rsidRDefault="00295266" w:rsidP="00526AA4">
      <w:pPr>
        <w:spacing w:line="360" w:lineRule="auto"/>
        <w:ind w:firstLineChars="200" w:firstLine="31680"/>
        <w:rPr>
          <w:sz w:val="28"/>
          <w:szCs w:val="28"/>
        </w:rPr>
      </w:pPr>
      <w:r>
        <w:rPr>
          <w:sz w:val="28"/>
          <w:szCs w:val="28"/>
        </w:rPr>
        <w:t>2012</w:t>
      </w:r>
      <w:r>
        <w:rPr>
          <w:rFonts w:hint="eastAsia"/>
          <w:sz w:val="28"/>
          <w:szCs w:val="28"/>
        </w:rPr>
        <w:t>年以来，行业人均营业收入不断提高，</w:t>
      </w:r>
      <w:r>
        <w:rPr>
          <w:sz w:val="28"/>
          <w:szCs w:val="28"/>
        </w:rPr>
        <w:t>2015</w:t>
      </w:r>
      <w:r>
        <w:rPr>
          <w:rFonts w:hint="eastAsia"/>
          <w:sz w:val="28"/>
          <w:szCs w:val="28"/>
        </w:rPr>
        <w:t>年较</w:t>
      </w:r>
      <w:r>
        <w:rPr>
          <w:sz w:val="28"/>
          <w:szCs w:val="28"/>
        </w:rPr>
        <w:t>2012</w:t>
      </w:r>
      <w:r>
        <w:rPr>
          <w:rFonts w:hint="eastAsia"/>
          <w:sz w:val="28"/>
          <w:szCs w:val="28"/>
        </w:rPr>
        <w:t>年人均营业收入增长了</w:t>
      </w:r>
      <w:r>
        <w:rPr>
          <w:sz w:val="28"/>
          <w:szCs w:val="28"/>
        </w:rPr>
        <w:t>71.43</w:t>
      </w:r>
      <w:r>
        <w:rPr>
          <w:rFonts w:hint="eastAsia"/>
          <w:sz w:val="28"/>
          <w:szCs w:val="28"/>
        </w:rPr>
        <w:t>万元，增长了</w:t>
      </w:r>
      <w:r>
        <w:rPr>
          <w:sz w:val="28"/>
          <w:szCs w:val="28"/>
        </w:rPr>
        <w:t>57.32%</w:t>
      </w:r>
      <w:r>
        <w:rPr>
          <w:rFonts w:hint="eastAsia"/>
          <w:sz w:val="28"/>
          <w:szCs w:val="28"/>
        </w:rPr>
        <w:t>，按行业各企业集团</w:t>
      </w:r>
      <w:r>
        <w:rPr>
          <w:sz w:val="28"/>
          <w:szCs w:val="28"/>
        </w:rPr>
        <w:t>2015</w:t>
      </w:r>
      <w:r>
        <w:rPr>
          <w:rFonts w:hint="eastAsia"/>
          <w:sz w:val="28"/>
          <w:szCs w:val="28"/>
        </w:rPr>
        <w:t>年较</w:t>
      </w:r>
      <w:r>
        <w:rPr>
          <w:sz w:val="28"/>
          <w:szCs w:val="28"/>
        </w:rPr>
        <w:t>2012</w:t>
      </w:r>
      <w:r>
        <w:rPr>
          <w:rFonts w:hint="eastAsia"/>
          <w:sz w:val="28"/>
          <w:szCs w:val="28"/>
        </w:rPr>
        <w:t>年人均营业收入增长的幅度，由高至低分别为：中国电建集团，</w:t>
      </w:r>
      <w:r>
        <w:rPr>
          <w:sz w:val="28"/>
          <w:szCs w:val="28"/>
        </w:rPr>
        <w:t>2015</w:t>
      </w:r>
      <w:r>
        <w:rPr>
          <w:rFonts w:hint="eastAsia"/>
          <w:sz w:val="28"/>
          <w:szCs w:val="28"/>
        </w:rPr>
        <w:t>年较</w:t>
      </w:r>
      <w:r>
        <w:rPr>
          <w:sz w:val="28"/>
          <w:szCs w:val="28"/>
        </w:rPr>
        <w:t>2012</w:t>
      </w:r>
      <w:r>
        <w:rPr>
          <w:rFonts w:hint="eastAsia"/>
          <w:sz w:val="28"/>
          <w:szCs w:val="28"/>
        </w:rPr>
        <w:t>年人均营业收入增长了</w:t>
      </w:r>
      <w:r>
        <w:rPr>
          <w:sz w:val="28"/>
          <w:szCs w:val="28"/>
        </w:rPr>
        <w:t>91.28</w:t>
      </w:r>
      <w:r>
        <w:rPr>
          <w:rFonts w:hint="eastAsia"/>
          <w:sz w:val="28"/>
          <w:szCs w:val="28"/>
        </w:rPr>
        <w:t>万元，增长了</w:t>
      </w:r>
      <w:r>
        <w:rPr>
          <w:sz w:val="28"/>
          <w:szCs w:val="28"/>
        </w:rPr>
        <w:t>101.7%</w:t>
      </w:r>
      <w:r>
        <w:rPr>
          <w:rFonts w:hint="eastAsia"/>
          <w:sz w:val="28"/>
          <w:szCs w:val="28"/>
        </w:rPr>
        <w:t>；中国能建集团，</w:t>
      </w:r>
      <w:r>
        <w:rPr>
          <w:sz w:val="28"/>
          <w:szCs w:val="28"/>
        </w:rPr>
        <w:t>2015</w:t>
      </w:r>
      <w:r>
        <w:rPr>
          <w:rFonts w:hint="eastAsia"/>
          <w:sz w:val="28"/>
          <w:szCs w:val="28"/>
        </w:rPr>
        <w:t>年较</w:t>
      </w:r>
      <w:r>
        <w:rPr>
          <w:sz w:val="28"/>
          <w:szCs w:val="28"/>
        </w:rPr>
        <w:t>2012</w:t>
      </w:r>
      <w:r>
        <w:rPr>
          <w:rFonts w:hint="eastAsia"/>
          <w:sz w:val="28"/>
          <w:szCs w:val="28"/>
        </w:rPr>
        <w:t>年人均营业收入增长了</w:t>
      </w:r>
      <w:r>
        <w:rPr>
          <w:sz w:val="28"/>
          <w:szCs w:val="28"/>
        </w:rPr>
        <w:t>70.38</w:t>
      </w:r>
      <w:r>
        <w:rPr>
          <w:rFonts w:hint="eastAsia"/>
          <w:sz w:val="28"/>
          <w:szCs w:val="28"/>
        </w:rPr>
        <w:t>万元，增长了</w:t>
      </w:r>
      <w:r w:rsidRPr="005F442F">
        <w:rPr>
          <w:sz w:val="28"/>
          <w:szCs w:val="28"/>
        </w:rPr>
        <w:t>59.15%</w:t>
      </w:r>
      <w:r w:rsidRPr="005F442F">
        <w:rPr>
          <w:rFonts w:hint="eastAsia"/>
          <w:sz w:val="28"/>
          <w:szCs w:val="28"/>
        </w:rPr>
        <w:t>；</w:t>
      </w:r>
      <w:r>
        <w:rPr>
          <w:rFonts w:hint="eastAsia"/>
          <w:sz w:val="28"/>
          <w:szCs w:val="28"/>
        </w:rPr>
        <w:t>其他企业，</w:t>
      </w:r>
      <w:r>
        <w:rPr>
          <w:sz w:val="28"/>
          <w:szCs w:val="28"/>
        </w:rPr>
        <w:t>2015</w:t>
      </w:r>
      <w:r>
        <w:rPr>
          <w:rFonts w:hint="eastAsia"/>
          <w:sz w:val="28"/>
          <w:szCs w:val="28"/>
        </w:rPr>
        <w:t>年较</w:t>
      </w:r>
      <w:r>
        <w:rPr>
          <w:sz w:val="28"/>
          <w:szCs w:val="28"/>
        </w:rPr>
        <w:t>2012</w:t>
      </w:r>
      <w:r>
        <w:rPr>
          <w:rFonts w:hint="eastAsia"/>
          <w:sz w:val="28"/>
          <w:szCs w:val="28"/>
        </w:rPr>
        <w:t>年人均营业收入增长了</w:t>
      </w:r>
      <w:r>
        <w:rPr>
          <w:sz w:val="28"/>
          <w:szCs w:val="28"/>
        </w:rPr>
        <w:t>55.49</w:t>
      </w:r>
      <w:r>
        <w:rPr>
          <w:rFonts w:hint="eastAsia"/>
          <w:sz w:val="28"/>
          <w:szCs w:val="28"/>
        </w:rPr>
        <w:t>万元，增长了</w:t>
      </w:r>
      <w:r>
        <w:rPr>
          <w:sz w:val="28"/>
          <w:szCs w:val="28"/>
        </w:rPr>
        <w:t>51.45%</w:t>
      </w:r>
      <w:r>
        <w:rPr>
          <w:rFonts w:hint="eastAsia"/>
          <w:sz w:val="28"/>
          <w:szCs w:val="28"/>
        </w:rPr>
        <w:t>，中电工程，</w:t>
      </w:r>
      <w:r>
        <w:rPr>
          <w:sz w:val="28"/>
          <w:szCs w:val="28"/>
        </w:rPr>
        <w:t>2015</w:t>
      </w:r>
      <w:r>
        <w:rPr>
          <w:rFonts w:hint="eastAsia"/>
          <w:sz w:val="28"/>
          <w:szCs w:val="28"/>
        </w:rPr>
        <w:t>年较</w:t>
      </w:r>
      <w:r>
        <w:rPr>
          <w:sz w:val="28"/>
          <w:szCs w:val="28"/>
        </w:rPr>
        <w:t>2012</w:t>
      </w:r>
      <w:r>
        <w:rPr>
          <w:rFonts w:hint="eastAsia"/>
          <w:sz w:val="28"/>
          <w:szCs w:val="28"/>
        </w:rPr>
        <w:t>年人均营业收入增长了</w:t>
      </w:r>
      <w:r>
        <w:rPr>
          <w:sz w:val="28"/>
          <w:szCs w:val="28"/>
        </w:rPr>
        <w:t>78.03</w:t>
      </w:r>
      <w:r>
        <w:rPr>
          <w:rFonts w:hint="eastAsia"/>
          <w:sz w:val="28"/>
          <w:szCs w:val="28"/>
        </w:rPr>
        <w:t>万元，增长了</w:t>
      </w:r>
      <w:r>
        <w:rPr>
          <w:sz w:val="28"/>
          <w:szCs w:val="28"/>
        </w:rPr>
        <w:t>44.17%</w:t>
      </w:r>
      <w:r>
        <w:rPr>
          <w:rFonts w:hint="eastAsia"/>
          <w:sz w:val="28"/>
          <w:szCs w:val="28"/>
        </w:rPr>
        <w:t>。</w:t>
      </w:r>
    </w:p>
    <w:p w:rsidR="00295266" w:rsidRDefault="00295266" w:rsidP="00E12F5E">
      <w:pPr>
        <w:pStyle w:val="Heading3"/>
        <w:ind w:firstLineChars="196" w:firstLine="31680"/>
        <w:rPr>
          <w:rFonts w:ascii="宋体"/>
          <w:sz w:val="28"/>
          <w:szCs w:val="28"/>
        </w:rPr>
      </w:pPr>
      <w:bookmarkStart w:id="14" w:name="_Toc454457128"/>
      <w:r w:rsidRPr="00B07325">
        <w:rPr>
          <w:rFonts w:ascii="宋体" w:hAnsi="宋体"/>
          <w:sz w:val="28"/>
          <w:szCs w:val="28"/>
        </w:rPr>
        <w:t>2</w:t>
      </w:r>
      <w:r w:rsidRPr="00B07325">
        <w:rPr>
          <w:rFonts w:ascii="宋体" w:hAnsi="宋体" w:hint="eastAsia"/>
          <w:sz w:val="28"/>
          <w:szCs w:val="28"/>
        </w:rPr>
        <w:t>、境外</w:t>
      </w:r>
      <w:r>
        <w:rPr>
          <w:rFonts w:ascii="宋体" w:hAnsi="宋体" w:hint="eastAsia"/>
          <w:sz w:val="28"/>
          <w:szCs w:val="28"/>
        </w:rPr>
        <w:t>营业</w:t>
      </w:r>
      <w:r w:rsidRPr="00B07325">
        <w:rPr>
          <w:rFonts w:ascii="宋体" w:hAnsi="宋体" w:hint="eastAsia"/>
          <w:sz w:val="28"/>
          <w:szCs w:val="28"/>
        </w:rPr>
        <w:t>收入</w:t>
      </w:r>
      <w:bookmarkEnd w:id="14"/>
    </w:p>
    <w:p w:rsidR="00295266" w:rsidRPr="00B07325" w:rsidRDefault="00295266" w:rsidP="00B07325">
      <w:pPr>
        <w:jc w:val="center"/>
      </w:pPr>
      <w:r w:rsidRPr="00BB4947">
        <w:rPr>
          <w:rFonts w:ascii="宋体" w:hAnsi="宋体"/>
          <w:b/>
          <w:sz w:val="24"/>
        </w:rPr>
        <w:t>2012</w:t>
      </w:r>
      <w:r w:rsidRPr="00BB4947">
        <w:rPr>
          <w:rFonts w:ascii="宋体" w:hAnsi="宋体" w:hint="eastAsia"/>
          <w:b/>
          <w:sz w:val="24"/>
        </w:rPr>
        <w:t>年</w:t>
      </w:r>
      <w:r w:rsidRPr="00BB4947">
        <w:rPr>
          <w:rFonts w:ascii="宋体" w:hAnsi="宋体"/>
          <w:b/>
          <w:sz w:val="24"/>
        </w:rPr>
        <w:t>—2015</w:t>
      </w:r>
      <w:r w:rsidRPr="00BB4947">
        <w:rPr>
          <w:rFonts w:ascii="宋体" w:hAnsi="宋体" w:hint="eastAsia"/>
          <w:b/>
          <w:sz w:val="24"/>
        </w:rPr>
        <w:t>年行业</w:t>
      </w:r>
      <w:r>
        <w:rPr>
          <w:rFonts w:ascii="宋体" w:hAnsi="宋体" w:hint="eastAsia"/>
          <w:b/>
          <w:sz w:val="24"/>
        </w:rPr>
        <w:t>境外收入</w:t>
      </w:r>
      <w:r w:rsidRPr="00BB4947">
        <w:rPr>
          <w:rFonts w:ascii="宋体" w:hAnsi="宋体" w:hint="eastAsia"/>
          <w:b/>
          <w:sz w:val="24"/>
        </w:rPr>
        <w:t>统计表</w:t>
      </w:r>
    </w:p>
    <w:tbl>
      <w:tblPr>
        <w:tblW w:w="4846" w:type="pct"/>
        <w:jc w:val="center"/>
        <w:tblInd w:w="250" w:type="dxa"/>
        <w:tblLook w:val="00A0"/>
      </w:tblPr>
      <w:tblGrid>
        <w:gridCol w:w="2857"/>
        <w:gridCol w:w="1351"/>
        <w:gridCol w:w="1350"/>
        <w:gridCol w:w="1350"/>
        <w:gridCol w:w="1350"/>
        <w:gridCol w:w="1350"/>
        <w:gridCol w:w="2392"/>
        <w:gridCol w:w="1892"/>
      </w:tblGrid>
      <w:tr w:rsidR="00295266" w:rsidRPr="008D02D4" w:rsidTr="00390C4C">
        <w:trPr>
          <w:trHeight w:val="407"/>
          <w:tblHeader/>
          <w:jc w:val="center"/>
        </w:trPr>
        <w:tc>
          <w:tcPr>
            <w:tcW w:w="1028" w:type="pct"/>
            <w:tcBorders>
              <w:top w:val="single" w:sz="4" w:space="0" w:color="auto"/>
              <w:left w:val="single" w:sz="4" w:space="0" w:color="auto"/>
              <w:bottom w:val="single" w:sz="4" w:space="0" w:color="000000"/>
              <w:right w:val="single" w:sz="4" w:space="0" w:color="auto"/>
            </w:tcBorders>
            <w:vAlign w:val="center"/>
          </w:tcPr>
          <w:p w:rsidR="00295266" w:rsidRPr="008D02D4" w:rsidRDefault="00295266" w:rsidP="00D250B7">
            <w:pPr>
              <w:jc w:val="center"/>
              <w:rPr>
                <w:rFonts w:ascii="宋体" w:cs="宋体"/>
                <w:b/>
                <w:bCs/>
                <w:color w:val="000000"/>
                <w:kern w:val="0"/>
                <w:sz w:val="18"/>
                <w:szCs w:val="18"/>
              </w:rPr>
            </w:pPr>
            <w:r w:rsidRPr="008D02D4">
              <w:rPr>
                <w:rFonts w:ascii="宋体" w:hAnsi="宋体" w:cs="宋体" w:hint="eastAsia"/>
                <w:b/>
                <w:bCs/>
                <w:color w:val="000000"/>
                <w:kern w:val="0"/>
                <w:sz w:val="18"/>
                <w:szCs w:val="18"/>
              </w:rPr>
              <w:t>分类</w:t>
            </w:r>
          </w:p>
        </w:tc>
        <w:tc>
          <w:tcPr>
            <w:tcW w:w="486" w:type="pct"/>
            <w:tcBorders>
              <w:top w:val="single" w:sz="4" w:space="0" w:color="auto"/>
              <w:left w:val="nil"/>
              <w:bottom w:val="single" w:sz="4" w:space="0" w:color="auto"/>
              <w:right w:val="single" w:sz="4" w:space="0" w:color="auto"/>
            </w:tcBorders>
            <w:vAlign w:val="center"/>
          </w:tcPr>
          <w:p w:rsidR="00295266" w:rsidRPr="008D02D4" w:rsidRDefault="00295266" w:rsidP="00D250B7">
            <w:pPr>
              <w:widowControl/>
              <w:jc w:val="center"/>
              <w:rPr>
                <w:rFonts w:ascii="宋体" w:cs="宋体"/>
                <w:b/>
                <w:bCs/>
                <w:color w:val="000000"/>
                <w:kern w:val="0"/>
                <w:sz w:val="18"/>
                <w:szCs w:val="18"/>
              </w:rPr>
            </w:pPr>
            <w:r w:rsidRPr="008D02D4">
              <w:rPr>
                <w:rFonts w:ascii="宋体" w:hAnsi="宋体" w:cs="宋体"/>
                <w:b/>
                <w:bCs/>
                <w:color w:val="000000"/>
                <w:kern w:val="0"/>
                <w:sz w:val="18"/>
                <w:szCs w:val="18"/>
              </w:rPr>
              <w:t>2012</w:t>
            </w:r>
            <w:r w:rsidRPr="008D02D4">
              <w:rPr>
                <w:rFonts w:ascii="宋体" w:hAnsi="宋体" w:cs="宋体" w:hint="eastAsia"/>
                <w:b/>
                <w:bCs/>
                <w:color w:val="000000"/>
                <w:kern w:val="0"/>
                <w:sz w:val="18"/>
                <w:szCs w:val="18"/>
              </w:rPr>
              <w:t>年</w:t>
            </w:r>
          </w:p>
        </w:tc>
        <w:tc>
          <w:tcPr>
            <w:tcW w:w="486" w:type="pct"/>
            <w:tcBorders>
              <w:top w:val="single" w:sz="4" w:space="0" w:color="auto"/>
              <w:left w:val="nil"/>
              <w:bottom w:val="single" w:sz="4" w:space="0" w:color="auto"/>
              <w:right w:val="single" w:sz="4" w:space="0" w:color="auto"/>
            </w:tcBorders>
            <w:vAlign w:val="center"/>
          </w:tcPr>
          <w:p w:rsidR="00295266" w:rsidRPr="008D02D4" w:rsidRDefault="00295266" w:rsidP="00D250B7">
            <w:pPr>
              <w:widowControl/>
              <w:jc w:val="center"/>
              <w:rPr>
                <w:rFonts w:ascii="宋体" w:cs="宋体"/>
                <w:b/>
                <w:bCs/>
                <w:color w:val="000000"/>
                <w:kern w:val="0"/>
                <w:sz w:val="18"/>
                <w:szCs w:val="18"/>
              </w:rPr>
            </w:pPr>
            <w:r w:rsidRPr="008D02D4">
              <w:rPr>
                <w:rFonts w:ascii="宋体" w:hAnsi="宋体" w:cs="宋体"/>
                <w:b/>
                <w:bCs/>
                <w:color w:val="000000"/>
                <w:kern w:val="0"/>
                <w:sz w:val="18"/>
                <w:szCs w:val="18"/>
              </w:rPr>
              <w:t>2013</w:t>
            </w:r>
            <w:r w:rsidRPr="008D02D4">
              <w:rPr>
                <w:rFonts w:ascii="宋体" w:hAnsi="宋体" w:cs="宋体" w:hint="eastAsia"/>
                <w:b/>
                <w:bCs/>
                <w:color w:val="000000"/>
                <w:kern w:val="0"/>
                <w:sz w:val="18"/>
                <w:szCs w:val="18"/>
              </w:rPr>
              <w:t>年</w:t>
            </w:r>
          </w:p>
        </w:tc>
        <w:tc>
          <w:tcPr>
            <w:tcW w:w="486" w:type="pct"/>
            <w:tcBorders>
              <w:top w:val="single" w:sz="4" w:space="0" w:color="auto"/>
              <w:left w:val="nil"/>
              <w:bottom w:val="single" w:sz="4" w:space="0" w:color="auto"/>
              <w:right w:val="single" w:sz="4" w:space="0" w:color="auto"/>
            </w:tcBorders>
            <w:vAlign w:val="center"/>
          </w:tcPr>
          <w:p w:rsidR="00295266" w:rsidRPr="008D02D4" w:rsidRDefault="00295266" w:rsidP="00D250B7">
            <w:pPr>
              <w:widowControl/>
              <w:jc w:val="center"/>
              <w:rPr>
                <w:rFonts w:ascii="宋体" w:cs="宋体"/>
                <w:b/>
                <w:bCs/>
                <w:color w:val="000000"/>
                <w:kern w:val="0"/>
                <w:sz w:val="18"/>
                <w:szCs w:val="18"/>
              </w:rPr>
            </w:pPr>
            <w:r w:rsidRPr="008D02D4">
              <w:rPr>
                <w:rFonts w:ascii="宋体" w:hAnsi="宋体" w:cs="宋体"/>
                <w:b/>
                <w:bCs/>
                <w:color w:val="000000"/>
                <w:kern w:val="0"/>
                <w:sz w:val="18"/>
                <w:szCs w:val="18"/>
              </w:rPr>
              <w:t>2014</w:t>
            </w:r>
            <w:r w:rsidRPr="008D02D4">
              <w:rPr>
                <w:rFonts w:ascii="宋体" w:hAnsi="宋体" w:cs="宋体" w:hint="eastAsia"/>
                <w:b/>
                <w:bCs/>
                <w:color w:val="000000"/>
                <w:kern w:val="0"/>
                <w:sz w:val="18"/>
                <w:szCs w:val="18"/>
              </w:rPr>
              <w:t>年</w:t>
            </w:r>
          </w:p>
        </w:tc>
        <w:tc>
          <w:tcPr>
            <w:tcW w:w="486" w:type="pct"/>
            <w:tcBorders>
              <w:top w:val="single" w:sz="4" w:space="0" w:color="auto"/>
              <w:left w:val="nil"/>
              <w:bottom w:val="single" w:sz="4" w:space="0" w:color="auto"/>
              <w:right w:val="single" w:sz="4" w:space="0" w:color="auto"/>
            </w:tcBorders>
            <w:vAlign w:val="center"/>
          </w:tcPr>
          <w:p w:rsidR="00295266" w:rsidRPr="008D02D4" w:rsidRDefault="00295266" w:rsidP="00D250B7">
            <w:pPr>
              <w:widowControl/>
              <w:jc w:val="center"/>
              <w:rPr>
                <w:rFonts w:ascii="宋体" w:cs="宋体"/>
                <w:b/>
                <w:bCs/>
                <w:color w:val="000000"/>
                <w:kern w:val="0"/>
                <w:sz w:val="18"/>
                <w:szCs w:val="18"/>
              </w:rPr>
            </w:pPr>
            <w:r w:rsidRPr="008D02D4">
              <w:rPr>
                <w:rFonts w:ascii="宋体" w:hAnsi="宋体" w:cs="宋体"/>
                <w:b/>
                <w:bCs/>
                <w:color w:val="000000"/>
                <w:kern w:val="0"/>
                <w:sz w:val="18"/>
                <w:szCs w:val="18"/>
              </w:rPr>
              <w:t>2015</w:t>
            </w:r>
            <w:r w:rsidRPr="008D02D4">
              <w:rPr>
                <w:rFonts w:ascii="宋体" w:hAnsi="宋体" w:cs="宋体" w:hint="eastAsia"/>
                <w:b/>
                <w:bCs/>
                <w:color w:val="000000"/>
                <w:kern w:val="0"/>
                <w:sz w:val="18"/>
                <w:szCs w:val="18"/>
              </w:rPr>
              <w:t>年</w:t>
            </w:r>
          </w:p>
        </w:tc>
        <w:tc>
          <w:tcPr>
            <w:tcW w:w="486" w:type="pct"/>
            <w:tcBorders>
              <w:top w:val="single" w:sz="4" w:space="0" w:color="auto"/>
              <w:left w:val="nil"/>
              <w:bottom w:val="single" w:sz="4" w:space="0" w:color="auto"/>
              <w:right w:val="single" w:sz="4" w:space="0" w:color="auto"/>
            </w:tcBorders>
            <w:vAlign w:val="center"/>
          </w:tcPr>
          <w:p w:rsidR="00295266" w:rsidRPr="008D02D4" w:rsidRDefault="00295266" w:rsidP="00D250B7">
            <w:pPr>
              <w:widowControl/>
              <w:jc w:val="center"/>
              <w:rPr>
                <w:rFonts w:ascii="宋体" w:cs="宋体"/>
                <w:b/>
                <w:bCs/>
                <w:color w:val="000000"/>
                <w:kern w:val="0"/>
                <w:sz w:val="18"/>
                <w:szCs w:val="18"/>
              </w:rPr>
            </w:pPr>
            <w:r w:rsidRPr="008D02D4">
              <w:rPr>
                <w:rFonts w:ascii="宋体" w:hAnsi="宋体" w:cs="宋体" w:hint="eastAsia"/>
                <w:b/>
                <w:bCs/>
                <w:color w:val="000000"/>
                <w:kern w:val="0"/>
                <w:sz w:val="18"/>
                <w:szCs w:val="18"/>
              </w:rPr>
              <w:t>合计</w:t>
            </w:r>
          </w:p>
        </w:tc>
        <w:tc>
          <w:tcPr>
            <w:tcW w:w="861" w:type="pct"/>
            <w:tcBorders>
              <w:top w:val="single" w:sz="4" w:space="0" w:color="auto"/>
              <w:left w:val="nil"/>
              <w:bottom w:val="single" w:sz="4" w:space="0" w:color="auto"/>
              <w:right w:val="nil"/>
            </w:tcBorders>
            <w:vAlign w:val="center"/>
          </w:tcPr>
          <w:p w:rsidR="00295266" w:rsidRPr="008D02D4" w:rsidRDefault="00295266" w:rsidP="00D250B7">
            <w:pPr>
              <w:widowControl/>
              <w:jc w:val="center"/>
              <w:rPr>
                <w:rFonts w:ascii="宋体" w:cs="宋体"/>
                <w:b/>
                <w:bCs/>
                <w:color w:val="000000"/>
                <w:kern w:val="0"/>
                <w:sz w:val="18"/>
                <w:szCs w:val="18"/>
              </w:rPr>
            </w:pPr>
            <w:r w:rsidRPr="008D02D4">
              <w:rPr>
                <w:rFonts w:ascii="宋体" w:hAnsi="宋体" w:cs="宋体" w:hint="eastAsia"/>
                <w:b/>
                <w:bCs/>
                <w:color w:val="000000"/>
                <w:kern w:val="0"/>
                <w:sz w:val="18"/>
                <w:szCs w:val="18"/>
              </w:rPr>
              <w:t>各企业集团占比</w:t>
            </w:r>
            <w:r w:rsidRPr="008D02D4">
              <w:rPr>
                <w:rFonts w:ascii="宋体" w:hAnsi="宋体" w:cs="宋体"/>
                <w:b/>
                <w:bCs/>
                <w:color w:val="000000"/>
                <w:kern w:val="0"/>
                <w:sz w:val="18"/>
                <w:szCs w:val="18"/>
              </w:rPr>
              <w:t>%</w:t>
            </w:r>
          </w:p>
        </w:tc>
        <w:tc>
          <w:tcPr>
            <w:tcW w:w="684" w:type="pct"/>
            <w:tcBorders>
              <w:top w:val="single" w:sz="4" w:space="0" w:color="auto"/>
              <w:left w:val="single" w:sz="4" w:space="0" w:color="auto"/>
              <w:bottom w:val="single" w:sz="4" w:space="0" w:color="auto"/>
              <w:right w:val="single" w:sz="4" w:space="0" w:color="auto"/>
            </w:tcBorders>
            <w:vAlign w:val="center"/>
          </w:tcPr>
          <w:p w:rsidR="00295266" w:rsidRPr="008D02D4" w:rsidRDefault="00295266" w:rsidP="00D250B7">
            <w:pPr>
              <w:widowControl/>
              <w:jc w:val="center"/>
              <w:rPr>
                <w:rFonts w:ascii="宋体" w:cs="宋体"/>
                <w:b/>
                <w:bCs/>
                <w:color w:val="000000"/>
                <w:kern w:val="0"/>
                <w:sz w:val="18"/>
                <w:szCs w:val="18"/>
              </w:rPr>
            </w:pPr>
            <w:r w:rsidRPr="008D02D4">
              <w:rPr>
                <w:rFonts w:ascii="宋体" w:hAnsi="宋体" w:cs="宋体" w:hint="eastAsia"/>
                <w:b/>
                <w:bCs/>
                <w:color w:val="000000"/>
                <w:kern w:val="0"/>
                <w:sz w:val="18"/>
                <w:szCs w:val="18"/>
              </w:rPr>
              <w:t>平均增长速度</w:t>
            </w:r>
            <w:r w:rsidRPr="008D02D4">
              <w:rPr>
                <w:rFonts w:ascii="宋体" w:hAnsi="宋体" w:cs="宋体"/>
                <w:b/>
                <w:bCs/>
                <w:color w:val="000000"/>
                <w:kern w:val="0"/>
                <w:sz w:val="18"/>
                <w:szCs w:val="18"/>
              </w:rPr>
              <w:t>%</w:t>
            </w:r>
          </w:p>
        </w:tc>
      </w:tr>
      <w:tr w:rsidR="00295266" w:rsidRPr="008D02D4" w:rsidTr="00390C4C">
        <w:trPr>
          <w:trHeight w:val="372"/>
          <w:jc w:val="center"/>
        </w:trPr>
        <w:tc>
          <w:tcPr>
            <w:tcW w:w="1028" w:type="pct"/>
            <w:tcBorders>
              <w:top w:val="nil"/>
              <w:left w:val="single" w:sz="4" w:space="0" w:color="auto"/>
              <w:bottom w:val="single" w:sz="4" w:space="0" w:color="auto"/>
              <w:right w:val="single" w:sz="4" w:space="0" w:color="auto"/>
            </w:tcBorders>
            <w:vAlign w:val="center"/>
          </w:tcPr>
          <w:p w:rsidR="00295266" w:rsidRPr="008D02D4" w:rsidRDefault="00295266" w:rsidP="00D250B7">
            <w:pPr>
              <w:widowControl/>
              <w:jc w:val="center"/>
              <w:rPr>
                <w:rFonts w:ascii="宋体" w:cs="宋体"/>
                <w:b/>
                <w:bCs/>
                <w:color w:val="FF0000"/>
                <w:kern w:val="0"/>
                <w:sz w:val="18"/>
                <w:szCs w:val="18"/>
              </w:rPr>
            </w:pPr>
            <w:r w:rsidRPr="008D02D4">
              <w:rPr>
                <w:rFonts w:ascii="宋体" w:hAnsi="宋体" w:cs="宋体" w:hint="eastAsia"/>
                <w:b/>
                <w:bCs/>
                <w:color w:val="FF0000"/>
                <w:kern w:val="0"/>
                <w:sz w:val="18"/>
                <w:szCs w:val="18"/>
              </w:rPr>
              <w:t>境外收入</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b/>
                <w:bCs/>
                <w:color w:val="FF0000"/>
                <w:kern w:val="0"/>
                <w:sz w:val="18"/>
                <w:szCs w:val="18"/>
              </w:rPr>
            </w:pPr>
            <w:r w:rsidRPr="008D02D4">
              <w:rPr>
                <w:rFonts w:ascii="宋体" w:hAnsi="宋体" w:cs="宋体"/>
                <w:b/>
                <w:bCs/>
                <w:color w:val="FF0000"/>
                <w:kern w:val="0"/>
                <w:sz w:val="18"/>
                <w:szCs w:val="18"/>
              </w:rPr>
              <w:t xml:space="preserve">24.86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b/>
                <w:bCs/>
                <w:color w:val="FF0000"/>
                <w:kern w:val="0"/>
                <w:sz w:val="18"/>
                <w:szCs w:val="18"/>
              </w:rPr>
            </w:pPr>
            <w:r w:rsidRPr="008D02D4">
              <w:rPr>
                <w:rFonts w:ascii="宋体" w:hAnsi="宋体" w:cs="宋体"/>
                <w:b/>
                <w:bCs/>
                <w:color w:val="FF0000"/>
                <w:kern w:val="0"/>
                <w:sz w:val="18"/>
                <w:szCs w:val="18"/>
              </w:rPr>
              <w:t xml:space="preserve">27.58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b/>
                <w:bCs/>
                <w:color w:val="FF0000"/>
                <w:kern w:val="0"/>
                <w:sz w:val="18"/>
                <w:szCs w:val="18"/>
              </w:rPr>
            </w:pPr>
            <w:r w:rsidRPr="008D02D4">
              <w:rPr>
                <w:rFonts w:ascii="宋体" w:hAnsi="宋体" w:cs="宋体"/>
                <w:b/>
                <w:bCs/>
                <w:color w:val="FF0000"/>
                <w:kern w:val="0"/>
                <w:sz w:val="18"/>
                <w:szCs w:val="18"/>
              </w:rPr>
              <w:t xml:space="preserve">30.40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b/>
                <w:bCs/>
                <w:color w:val="FF0000"/>
                <w:kern w:val="0"/>
                <w:sz w:val="18"/>
                <w:szCs w:val="18"/>
              </w:rPr>
            </w:pPr>
            <w:r w:rsidRPr="008D02D4">
              <w:rPr>
                <w:rFonts w:ascii="宋体" w:hAnsi="宋体" w:cs="宋体"/>
                <w:b/>
                <w:bCs/>
                <w:color w:val="FF0000"/>
                <w:kern w:val="0"/>
                <w:sz w:val="18"/>
                <w:szCs w:val="18"/>
              </w:rPr>
              <w:t xml:space="preserve">29.61 </w:t>
            </w:r>
          </w:p>
        </w:tc>
        <w:tc>
          <w:tcPr>
            <w:tcW w:w="486" w:type="pct"/>
            <w:tcBorders>
              <w:top w:val="single" w:sz="4" w:space="0" w:color="auto"/>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b/>
                <w:bCs/>
                <w:color w:val="FF0000"/>
                <w:kern w:val="0"/>
                <w:sz w:val="18"/>
                <w:szCs w:val="18"/>
              </w:rPr>
            </w:pPr>
            <w:r w:rsidRPr="008D02D4">
              <w:rPr>
                <w:rFonts w:ascii="宋体" w:hAnsi="宋体" w:cs="宋体"/>
                <w:b/>
                <w:bCs/>
                <w:color w:val="FF0000"/>
                <w:kern w:val="0"/>
                <w:sz w:val="18"/>
                <w:szCs w:val="18"/>
              </w:rPr>
              <w:t xml:space="preserve">112.45 </w:t>
            </w:r>
          </w:p>
        </w:tc>
        <w:tc>
          <w:tcPr>
            <w:tcW w:w="861" w:type="pct"/>
            <w:tcBorders>
              <w:top w:val="single" w:sz="4" w:space="0" w:color="auto"/>
              <w:left w:val="nil"/>
              <w:bottom w:val="single" w:sz="4" w:space="0" w:color="auto"/>
              <w:right w:val="single" w:sz="4" w:space="0" w:color="auto"/>
            </w:tcBorders>
            <w:vAlign w:val="center"/>
          </w:tcPr>
          <w:p w:rsidR="00295266" w:rsidRPr="008D02D4" w:rsidRDefault="00295266" w:rsidP="00D250B7">
            <w:pPr>
              <w:widowControl/>
              <w:jc w:val="center"/>
              <w:rPr>
                <w:rFonts w:ascii="宋体" w:cs="宋体"/>
                <w:b/>
                <w:bCs/>
                <w:color w:val="FF0000"/>
                <w:kern w:val="0"/>
                <w:sz w:val="18"/>
                <w:szCs w:val="18"/>
              </w:rPr>
            </w:pPr>
            <w:r w:rsidRPr="008D02D4">
              <w:rPr>
                <w:rFonts w:ascii="宋体" w:hAnsi="宋体" w:cs="宋体"/>
                <w:b/>
                <w:bCs/>
                <w:color w:val="FF0000"/>
                <w:kern w:val="0"/>
                <w:sz w:val="18"/>
                <w:szCs w:val="18"/>
              </w:rPr>
              <w:t>100.00%</w:t>
            </w:r>
          </w:p>
        </w:tc>
        <w:tc>
          <w:tcPr>
            <w:tcW w:w="684" w:type="pct"/>
            <w:tcBorders>
              <w:top w:val="single" w:sz="4" w:space="0" w:color="auto"/>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b/>
                <w:bCs/>
                <w:color w:val="FF0000"/>
                <w:kern w:val="0"/>
                <w:sz w:val="18"/>
                <w:szCs w:val="18"/>
              </w:rPr>
            </w:pPr>
            <w:r w:rsidRPr="008D02D4">
              <w:rPr>
                <w:rFonts w:ascii="宋体" w:hAnsi="宋体" w:cs="宋体"/>
                <w:b/>
                <w:bCs/>
                <w:color w:val="FF0000"/>
                <w:kern w:val="0"/>
                <w:sz w:val="18"/>
                <w:szCs w:val="18"/>
              </w:rPr>
              <w:t>6.00%</w:t>
            </w:r>
          </w:p>
        </w:tc>
      </w:tr>
      <w:tr w:rsidR="00295266" w:rsidRPr="008D02D4" w:rsidTr="00390C4C">
        <w:trPr>
          <w:trHeight w:val="444"/>
          <w:jc w:val="center"/>
        </w:trPr>
        <w:tc>
          <w:tcPr>
            <w:tcW w:w="1028" w:type="pct"/>
            <w:tcBorders>
              <w:top w:val="nil"/>
              <w:left w:val="single" w:sz="4" w:space="0" w:color="auto"/>
              <w:bottom w:val="single" w:sz="4" w:space="0" w:color="auto"/>
              <w:right w:val="single" w:sz="4" w:space="0" w:color="auto"/>
            </w:tcBorders>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hint="eastAsia"/>
                <w:color w:val="000000"/>
                <w:kern w:val="0"/>
                <w:sz w:val="18"/>
                <w:szCs w:val="18"/>
              </w:rPr>
              <w:t>中电工程</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12.24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7.25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14.36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10.08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43.93 </w:t>
            </w:r>
          </w:p>
        </w:tc>
        <w:tc>
          <w:tcPr>
            <w:tcW w:w="861" w:type="pct"/>
            <w:tcBorders>
              <w:top w:val="nil"/>
              <w:left w:val="nil"/>
              <w:bottom w:val="single" w:sz="4" w:space="0" w:color="auto"/>
              <w:right w:val="single" w:sz="4" w:space="0" w:color="auto"/>
            </w:tcBorders>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39.07%</w:t>
            </w:r>
          </w:p>
        </w:tc>
        <w:tc>
          <w:tcPr>
            <w:tcW w:w="684"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kern w:val="0"/>
                <w:sz w:val="18"/>
                <w:szCs w:val="18"/>
              </w:rPr>
            </w:pPr>
            <w:r w:rsidRPr="008D02D4">
              <w:rPr>
                <w:rFonts w:ascii="宋体" w:hAnsi="宋体" w:cs="宋体"/>
                <w:kern w:val="0"/>
                <w:sz w:val="18"/>
                <w:szCs w:val="18"/>
              </w:rPr>
              <w:t>-6.27%</w:t>
            </w:r>
          </w:p>
        </w:tc>
      </w:tr>
      <w:tr w:rsidR="00295266" w:rsidRPr="008D02D4" w:rsidTr="00390C4C">
        <w:trPr>
          <w:trHeight w:val="444"/>
          <w:jc w:val="center"/>
        </w:trPr>
        <w:tc>
          <w:tcPr>
            <w:tcW w:w="1028" w:type="pct"/>
            <w:tcBorders>
              <w:top w:val="nil"/>
              <w:left w:val="single" w:sz="4" w:space="0" w:color="auto"/>
              <w:bottom w:val="single" w:sz="4" w:space="0" w:color="auto"/>
              <w:right w:val="single" w:sz="4" w:space="0" w:color="auto"/>
            </w:tcBorders>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hint="eastAsia"/>
                <w:color w:val="000000"/>
                <w:kern w:val="0"/>
                <w:sz w:val="18"/>
                <w:szCs w:val="18"/>
              </w:rPr>
              <w:t>中国能建集团</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8.65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11.42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9.93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12.27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42.27 </w:t>
            </w:r>
          </w:p>
        </w:tc>
        <w:tc>
          <w:tcPr>
            <w:tcW w:w="861" w:type="pct"/>
            <w:tcBorders>
              <w:top w:val="nil"/>
              <w:left w:val="nil"/>
              <w:bottom w:val="single" w:sz="4" w:space="0" w:color="auto"/>
              <w:right w:val="single" w:sz="4" w:space="0" w:color="auto"/>
            </w:tcBorders>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37.59%</w:t>
            </w:r>
          </w:p>
        </w:tc>
        <w:tc>
          <w:tcPr>
            <w:tcW w:w="684"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kern w:val="0"/>
                <w:sz w:val="18"/>
                <w:szCs w:val="18"/>
              </w:rPr>
            </w:pPr>
            <w:r w:rsidRPr="008D02D4">
              <w:rPr>
                <w:rFonts w:ascii="宋体" w:hAnsi="宋体" w:cs="宋体"/>
                <w:kern w:val="0"/>
                <w:sz w:val="18"/>
                <w:szCs w:val="18"/>
              </w:rPr>
              <w:t>12.36%</w:t>
            </w:r>
          </w:p>
        </w:tc>
      </w:tr>
      <w:tr w:rsidR="00295266" w:rsidRPr="008D02D4" w:rsidTr="00390C4C">
        <w:trPr>
          <w:trHeight w:val="444"/>
          <w:jc w:val="center"/>
        </w:trPr>
        <w:tc>
          <w:tcPr>
            <w:tcW w:w="1028" w:type="pct"/>
            <w:tcBorders>
              <w:top w:val="nil"/>
              <w:left w:val="single" w:sz="4" w:space="0" w:color="auto"/>
              <w:bottom w:val="single" w:sz="4" w:space="0" w:color="auto"/>
              <w:right w:val="single" w:sz="4" w:space="0" w:color="auto"/>
            </w:tcBorders>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hint="eastAsia"/>
                <w:color w:val="000000"/>
                <w:kern w:val="0"/>
                <w:sz w:val="18"/>
                <w:szCs w:val="18"/>
              </w:rPr>
              <w:t>中国电建集团</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1.83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3.37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4.06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4.23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13.49 </w:t>
            </w:r>
          </w:p>
        </w:tc>
        <w:tc>
          <w:tcPr>
            <w:tcW w:w="861" w:type="pct"/>
            <w:tcBorders>
              <w:top w:val="nil"/>
              <w:left w:val="nil"/>
              <w:bottom w:val="single" w:sz="4" w:space="0" w:color="auto"/>
              <w:right w:val="single" w:sz="4" w:space="0" w:color="auto"/>
            </w:tcBorders>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12.00%</w:t>
            </w:r>
          </w:p>
        </w:tc>
        <w:tc>
          <w:tcPr>
            <w:tcW w:w="684"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kern w:val="0"/>
                <w:sz w:val="18"/>
                <w:szCs w:val="18"/>
              </w:rPr>
            </w:pPr>
            <w:r w:rsidRPr="008D02D4">
              <w:rPr>
                <w:rFonts w:ascii="宋体" w:hAnsi="宋体" w:cs="宋体"/>
                <w:kern w:val="0"/>
                <w:sz w:val="18"/>
                <w:szCs w:val="18"/>
              </w:rPr>
              <w:t>32.22%</w:t>
            </w:r>
          </w:p>
        </w:tc>
      </w:tr>
      <w:tr w:rsidR="00295266" w:rsidRPr="008D02D4" w:rsidTr="00390C4C">
        <w:trPr>
          <w:trHeight w:val="444"/>
          <w:jc w:val="center"/>
        </w:trPr>
        <w:tc>
          <w:tcPr>
            <w:tcW w:w="1028" w:type="pct"/>
            <w:tcBorders>
              <w:top w:val="nil"/>
              <w:left w:val="single" w:sz="4" w:space="0" w:color="auto"/>
              <w:bottom w:val="single" w:sz="4" w:space="0" w:color="auto"/>
              <w:right w:val="single" w:sz="4" w:space="0" w:color="auto"/>
            </w:tcBorders>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hint="eastAsia"/>
                <w:color w:val="000000"/>
                <w:kern w:val="0"/>
                <w:sz w:val="18"/>
                <w:szCs w:val="18"/>
              </w:rPr>
              <w:t>其他企业</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2.14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5.54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2.05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3.03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12.76 </w:t>
            </w:r>
          </w:p>
        </w:tc>
        <w:tc>
          <w:tcPr>
            <w:tcW w:w="861" w:type="pct"/>
            <w:tcBorders>
              <w:top w:val="nil"/>
              <w:left w:val="nil"/>
              <w:bottom w:val="single" w:sz="4" w:space="0" w:color="auto"/>
              <w:right w:val="single" w:sz="4" w:space="0" w:color="auto"/>
            </w:tcBorders>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11.35%</w:t>
            </w:r>
          </w:p>
        </w:tc>
        <w:tc>
          <w:tcPr>
            <w:tcW w:w="684"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kern w:val="0"/>
                <w:sz w:val="18"/>
                <w:szCs w:val="18"/>
              </w:rPr>
            </w:pPr>
            <w:r w:rsidRPr="008D02D4">
              <w:rPr>
                <w:rFonts w:ascii="宋体" w:hAnsi="宋体" w:cs="宋体"/>
                <w:kern w:val="0"/>
                <w:sz w:val="18"/>
                <w:szCs w:val="18"/>
              </w:rPr>
              <w:t>12.29%</w:t>
            </w:r>
          </w:p>
        </w:tc>
      </w:tr>
      <w:tr w:rsidR="00295266" w:rsidRPr="008D02D4" w:rsidTr="00390C4C">
        <w:trPr>
          <w:trHeight w:val="372"/>
          <w:jc w:val="center"/>
        </w:trPr>
        <w:tc>
          <w:tcPr>
            <w:tcW w:w="1028" w:type="pct"/>
            <w:tcBorders>
              <w:top w:val="nil"/>
              <w:left w:val="single" w:sz="4" w:space="0" w:color="auto"/>
              <w:bottom w:val="single" w:sz="4" w:space="0" w:color="auto"/>
              <w:right w:val="single" w:sz="4" w:space="0" w:color="auto"/>
            </w:tcBorders>
            <w:vAlign w:val="center"/>
          </w:tcPr>
          <w:p w:rsidR="00295266" w:rsidRPr="008D02D4" w:rsidRDefault="00295266" w:rsidP="00D250B7">
            <w:pPr>
              <w:widowControl/>
              <w:jc w:val="center"/>
              <w:rPr>
                <w:rFonts w:ascii="宋体" w:cs="宋体"/>
                <w:b/>
                <w:bCs/>
                <w:color w:val="FF0000"/>
                <w:kern w:val="0"/>
                <w:sz w:val="18"/>
                <w:szCs w:val="18"/>
              </w:rPr>
            </w:pPr>
            <w:r w:rsidRPr="008D02D4">
              <w:rPr>
                <w:rFonts w:ascii="宋体" w:hAnsi="宋体" w:cs="宋体" w:hint="eastAsia"/>
                <w:b/>
                <w:bCs/>
                <w:color w:val="FF0000"/>
                <w:kern w:val="0"/>
                <w:sz w:val="18"/>
                <w:szCs w:val="18"/>
              </w:rPr>
              <w:t>境外总承包收入</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b/>
                <w:bCs/>
                <w:color w:val="FF0000"/>
                <w:kern w:val="0"/>
                <w:sz w:val="18"/>
                <w:szCs w:val="18"/>
              </w:rPr>
            </w:pPr>
            <w:r w:rsidRPr="008D02D4">
              <w:rPr>
                <w:rFonts w:ascii="宋体" w:hAnsi="宋体" w:cs="宋体"/>
                <w:b/>
                <w:bCs/>
                <w:color w:val="FF0000"/>
                <w:kern w:val="0"/>
                <w:sz w:val="18"/>
                <w:szCs w:val="18"/>
              </w:rPr>
              <w:t xml:space="preserve">14.14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b/>
                <w:bCs/>
                <w:color w:val="FF0000"/>
                <w:kern w:val="0"/>
                <w:sz w:val="18"/>
                <w:szCs w:val="18"/>
              </w:rPr>
            </w:pPr>
            <w:r w:rsidRPr="008D02D4">
              <w:rPr>
                <w:rFonts w:ascii="宋体" w:hAnsi="宋体" w:cs="宋体"/>
                <w:b/>
                <w:bCs/>
                <w:color w:val="FF0000"/>
                <w:kern w:val="0"/>
                <w:sz w:val="18"/>
                <w:szCs w:val="18"/>
              </w:rPr>
              <w:t xml:space="preserve">19.11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b/>
                <w:bCs/>
                <w:color w:val="FF0000"/>
                <w:kern w:val="0"/>
                <w:sz w:val="18"/>
                <w:szCs w:val="18"/>
              </w:rPr>
            </w:pPr>
            <w:r w:rsidRPr="008D02D4">
              <w:rPr>
                <w:rFonts w:ascii="宋体" w:hAnsi="宋体" w:cs="宋体"/>
                <w:b/>
                <w:bCs/>
                <w:color w:val="FF0000"/>
                <w:kern w:val="0"/>
                <w:sz w:val="18"/>
                <w:szCs w:val="18"/>
              </w:rPr>
              <w:t xml:space="preserve">21.48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b/>
                <w:bCs/>
                <w:color w:val="FF0000"/>
                <w:kern w:val="0"/>
                <w:sz w:val="18"/>
                <w:szCs w:val="18"/>
              </w:rPr>
            </w:pPr>
            <w:r w:rsidRPr="008D02D4">
              <w:rPr>
                <w:rFonts w:ascii="宋体" w:hAnsi="宋体" w:cs="宋体"/>
                <w:b/>
                <w:bCs/>
                <w:color w:val="FF0000"/>
                <w:kern w:val="0"/>
                <w:sz w:val="18"/>
                <w:szCs w:val="18"/>
              </w:rPr>
              <w:t xml:space="preserve">21.80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b/>
                <w:bCs/>
                <w:color w:val="FF0000"/>
                <w:kern w:val="0"/>
                <w:sz w:val="18"/>
                <w:szCs w:val="18"/>
              </w:rPr>
            </w:pPr>
            <w:r w:rsidRPr="008D02D4">
              <w:rPr>
                <w:rFonts w:ascii="宋体" w:hAnsi="宋体" w:cs="宋体"/>
                <w:b/>
                <w:bCs/>
                <w:color w:val="FF0000"/>
                <w:kern w:val="0"/>
                <w:sz w:val="18"/>
                <w:szCs w:val="18"/>
              </w:rPr>
              <w:t xml:space="preserve">76.53 </w:t>
            </w:r>
          </w:p>
        </w:tc>
        <w:tc>
          <w:tcPr>
            <w:tcW w:w="861" w:type="pct"/>
            <w:tcBorders>
              <w:top w:val="nil"/>
              <w:left w:val="nil"/>
              <w:bottom w:val="single" w:sz="4" w:space="0" w:color="auto"/>
              <w:right w:val="single" w:sz="4" w:space="0" w:color="auto"/>
            </w:tcBorders>
            <w:vAlign w:val="center"/>
          </w:tcPr>
          <w:p w:rsidR="00295266" w:rsidRPr="008D02D4" w:rsidRDefault="00295266" w:rsidP="00D250B7">
            <w:pPr>
              <w:widowControl/>
              <w:jc w:val="center"/>
              <w:rPr>
                <w:rFonts w:ascii="宋体" w:cs="宋体"/>
                <w:b/>
                <w:bCs/>
                <w:color w:val="FF0000"/>
                <w:kern w:val="0"/>
                <w:sz w:val="18"/>
                <w:szCs w:val="18"/>
              </w:rPr>
            </w:pPr>
            <w:r w:rsidRPr="008D02D4">
              <w:rPr>
                <w:rFonts w:ascii="宋体" w:hAnsi="宋体" w:cs="宋体"/>
                <w:b/>
                <w:bCs/>
                <w:color w:val="FF0000"/>
                <w:kern w:val="0"/>
                <w:sz w:val="18"/>
                <w:szCs w:val="18"/>
              </w:rPr>
              <w:t>100.00%</w:t>
            </w:r>
          </w:p>
        </w:tc>
        <w:tc>
          <w:tcPr>
            <w:tcW w:w="684"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FF0000"/>
                <w:kern w:val="0"/>
                <w:sz w:val="18"/>
                <w:szCs w:val="18"/>
              </w:rPr>
            </w:pPr>
            <w:r w:rsidRPr="002C502F">
              <w:rPr>
                <w:rFonts w:ascii="宋体" w:hAnsi="宋体" w:cs="宋体"/>
                <w:b/>
                <w:color w:val="FF0000"/>
                <w:kern w:val="0"/>
                <w:sz w:val="18"/>
                <w:szCs w:val="18"/>
              </w:rPr>
              <w:t>15.52</w:t>
            </w:r>
            <w:r w:rsidRPr="008D02D4">
              <w:rPr>
                <w:rFonts w:ascii="宋体" w:hAnsi="宋体" w:cs="宋体"/>
                <w:color w:val="FF0000"/>
                <w:kern w:val="0"/>
                <w:sz w:val="18"/>
                <w:szCs w:val="18"/>
              </w:rPr>
              <w:t>%</w:t>
            </w:r>
          </w:p>
        </w:tc>
      </w:tr>
      <w:tr w:rsidR="00295266" w:rsidRPr="008D02D4" w:rsidTr="00390C4C">
        <w:trPr>
          <w:trHeight w:val="372"/>
          <w:jc w:val="center"/>
        </w:trPr>
        <w:tc>
          <w:tcPr>
            <w:tcW w:w="1028" w:type="pct"/>
            <w:tcBorders>
              <w:top w:val="nil"/>
              <w:left w:val="single" w:sz="4" w:space="0" w:color="auto"/>
              <w:bottom w:val="single" w:sz="4" w:space="0" w:color="auto"/>
              <w:right w:val="single" w:sz="4" w:space="0" w:color="auto"/>
            </w:tcBorders>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hint="eastAsia"/>
                <w:color w:val="000000"/>
                <w:kern w:val="0"/>
                <w:sz w:val="18"/>
                <w:szCs w:val="18"/>
              </w:rPr>
              <w:t>中电工程</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4.82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3.11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8.11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5.41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21.45 </w:t>
            </w:r>
          </w:p>
        </w:tc>
        <w:tc>
          <w:tcPr>
            <w:tcW w:w="861" w:type="pct"/>
            <w:tcBorders>
              <w:top w:val="nil"/>
              <w:left w:val="nil"/>
              <w:bottom w:val="single" w:sz="4" w:space="0" w:color="auto"/>
              <w:right w:val="single" w:sz="4" w:space="0" w:color="auto"/>
            </w:tcBorders>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28.03%</w:t>
            </w:r>
          </w:p>
        </w:tc>
        <w:tc>
          <w:tcPr>
            <w:tcW w:w="684"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kern w:val="0"/>
                <w:sz w:val="18"/>
                <w:szCs w:val="18"/>
              </w:rPr>
            </w:pPr>
            <w:r w:rsidRPr="008D02D4">
              <w:rPr>
                <w:rFonts w:ascii="宋体" w:hAnsi="宋体" w:cs="宋体"/>
                <w:kern w:val="0"/>
                <w:sz w:val="18"/>
                <w:szCs w:val="18"/>
              </w:rPr>
              <w:t>3.92%</w:t>
            </w:r>
          </w:p>
        </w:tc>
      </w:tr>
      <w:tr w:rsidR="00295266" w:rsidRPr="008D02D4" w:rsidTr="00390C4C">
        <w:trPr>
          <w:trHeight w:val="372"/>
          <w:jc w:val="center"/>
        </w:trPr>
        <w:tc>
          <w:tcPr>
            <w:tcW w:w="1028" w:type="pct"/>
            <w:tcBorders>
              <w:top w:val="nil"/>
              <w:left w:val="single" w:sz="4" w:space="0" w:color="auto"/>
              <w:bottom w:val="single" w:sz="4" w:space="0" w:color="auto"/>
              <w:right w:val="single" w:sz="4" w:space="0" w:color="auto"/>
            </w:tcBorders>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hint="eastAsia"/>
                <w:color w:val="000000"/>
                <w:kern w:val="0"/>
                <w:sz w:val="18"/>
                <w:szCs w:val="18"/>
              </w:rPr>
              <w:t>中国能建集团</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6.29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8.92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8.58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10.93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34.72 </w:t>
            </w:r>
          </w:p>
        </w:tc>
        <w:tc>
          <w:tcPr>
            <w:tcW w:w="861" w:type="pct"/>
            <w:tcBorders>
              <w:top w:val="nil"/>
              <w:left w:val="nil"/>
              <w:bottom w:val="single" w:sz="4" w:space="0" w:color="auto"/>
              <w:right w:val="single" w:sz="4" w:space="0" w:color="auto"/>
            </w:tcBorders>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45.37%</w:t>
            </w:r>
          </w:p>
        </w:tc>
        <w:tc>
          <w:tcPr>
            <w:tcW w:w="684"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kern w:val="0"/>
                <w:sz w:val="18"/>
                <w:szCs w:val="18"/>
              </w:rPr>
            </w:pPr>
            <w:r w:rsidRPr="008D02D4">
              <w:rPr>
                <w:rFonts w:ascii="宋体" w:hAnsi="宋体" w:cs="宋体"/>
                <w:kern w:val="0"/>
                <w:sz w:val="18"/>
                <w:szCs w:val="18"/>
              </w:rPr>
              <w:t>20.22%</w:t>
            </w:r>
          </w:p>
        </w:tc>
      </w:tr>
      <w:tr w:rsidR="00295266" w:rsidRPr="008D02D4" w:rsidTr="00390C4C">
        <w:trPr>
          <w:trHeight w:val="372"/>
          <w:jc w:val="center"/>
        </w:trPr>
        <w:tc>
          <w:tcPr>
            <w:tcW w:w="1028" w:type="pct"/>
            <w:tcBorders>
              <w:top w:val="nil"/>
              <w:left w:val="single" w:sz="4" w:space="0" w:color="auto"/>
              <w:bottom w:val="single" w:sz="4" w:space="0" w:color="auto"/>
              <w:right w:val="single" w:sz="4" w:space="0" w:color="auto"/>
            </w:tcBorders>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hint="eastAsia"/>
                <w:color w:val="000000"/>
                <w:kern w:val="0"/>
                <w:sz w:val="18"/>
                <w:szCs w:val="18"/>
              </w:rPr>
              <w:t>中国电建集团</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1.12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1.68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2.88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2.85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8.53 </w:t>
            </w:r>
          </w:p>
        </w:tc>
        <w:tc>
          <w:tcPr>
            <w:tcW w:w="861" w:type="pct"/>
            <w:tcBorders>
              <w:top w:val="nil"/>
              <w:left w:val="nil"/>
              <w:bottom w:val="single" w:sz="4" w:space="0" w:color="auto"/>
              <w:right w:val="single" w:sz="4" w:space="0" w:color="auto"/>
            </w:tcBorders>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11.15%</w:t>
            </w:r>
          </w:p>
        </w:tc>
        <w:tc>
          <w:tcPr>
            <w:tcW w:w="684"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kern w:val="0"/>
                <w:sz w:val="18"/>
                <w:szCs w:val="18"/>
              </w:rPr>
            </w:pPr>
            <w:r w:rsidRPr="008D02D4">
              <w:rPr>
                <w:rFonts w:ascii="宋体" w:hAnsi="宋体" w:cs="宋体"/>
                <w:kern w:val="0"/>
                <w:sz w:val="18"/>
                <w:szCs w:val="18"/>
              </w:rPr>
              <w:t>36.52%</w:t>
            </w:r>
          </w:p>
        </w:tc>
      </w:tr>
      <w:tr w:rsidR="00295266" w:rsidRPr="008D02D4" w:rsidTr="00390C4C">
        <w:trPr>
          <w:trHeight w:val="372"/>
          <w:jc w:val="center"/>
        </w:trPr>
        <w:tc>
          <w:tcPr>
            <w:tcW w:w="1028" w:type="pct"/>
            <w:tcBorders>
              <w:top w:val="nil"/>
              <w:left w:val="single" w:sz="4" w:space="0" w:color="auto"/>
              <w:bottom w:val="single" w:sz="4" w:space="0" w:color="auto"/>
              <w:right w:val="single" w:sz="4" w:space="0" w:color="auto"/>
            </w:tcBorders>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hint="eastAsia"/>
                <w:color w:val="000000"/>
                <w:kern w:val="0"/>
                <w:sz w:val="18"/>
                <w:szCs w:val="18"/>
              </w:rPr>
              <w:t>其他企业</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1.91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5.40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1.91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2.61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11.83 </w:t>
            </w:r>
          </w:p>
        </w:tc>
        <w:tc>
          <w:tcPr>
            <w:tcW w:w="861" w:type="pct"/>
            <w:tcBorders>
              <w:top w:val="nil"/>
              <w:left w:val="nil"/>
              <w:bottom w:val="single" w:sz="4" w:space="0" w:color="auto"/>
              <w:right w:val="single" w:sz="4" w:space="0" w:color="auto"/>
            </w:tcBorders>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15.46%</w:t>
            </w:r>
          </w:p>
        </w:tc>
        <w:tc>
          <w:tcPr>
            <w:tcW w:w="684"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kern w:val="0"/>
                <w:sz w:val="18"/>
                <w:szCs w:val="18"/>
              </w:rPr>
            </w:pPr>
            <w:r w:rsidRPr="008D02D4">
              <w:rPr>
                <w:rFonts w:ascii="宋体" w:hAnsi="宋体" w:cs="宋体"/>
                <w:kern w:val="0"/>
                <w:sz w:val="18"/>
                <w:szCs w:val="18"/>
              </w:rPr>
              <w:t>10.97%</w:t>
            </w:r>
          </w:p>
        </w:tc>
      </w:tr>
      <w:tr w:rsidR="00295266" w:rsidRPr="008D02D4" w:rsidTr="00390C4C">
        <w:trPr>
          <w:trHeight w:val="372"/>
          <w:jc w:val="center"/>
        </w:trPr>
        <w:tc>
          <w:tcPr>
            <w:tcW w:w="1028" w:type="pct"/>
            <w:tcBorders>
              <w:top w:val="nil"/>
              <w:left w:val="single" w:sz="4" w:space="0" w:color="auto"/>
              <w:bottom w:val="single" w:sz="4" w:space="0" w:color="auto"/>
              <w:right w:val="single" w:sz="4" w:space="0" w:color="auto"/>
            </w:tcBorders>
            <w:vAlign w:val="center"/>
          </w:tcPr>
          <w:p w:rsidR="00295266" w:rsidRPr="008D02D4" w:rsidRDefault="00295266" w:rsidP="00D250B7">
            <w:pPr>
              <w:widowControl/>
              <w:jc w:val="center"/>
              <w:rPr>
                <w:rFonts w:ascii="宋体" w:cs="宋体"/>
                <w:b/>
                <w:bCs/>
                <w:color w:val="FF0000"/>
                <w:kern w:val="0"/>
                <w:sz w:val="18"/>
                <w:szCs w:val="18"/>
              </w:rPr>
            </w:pPr>
            <w:r w:rsidRPr="008D02D4">
              <w:rPr>
                <w:rFonts w:ascii="宋体" w:hAnsi="宋体" w:cs="宋体" w:hint="eastAsia"/>
                <w:b/>
                <w:bCs/>
                <w:color w:val="FF0000"/>
                <w:kern w:val="0"/>
                <w:sz w:val="18"/>
                <w:szCs w:val="18"/>
              </w:rPr>
              <w:t>境外勘测设计咨询收入</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b/>
                <w:bCs/>
                <w:color w:val="FF0000"/>
                <w:kern w:val="0"/>
                <w:sz w:val="18"/>
                <w:szCs w:val="18"/>
              </w:rPr>
            </w:pPr>
            <w:r w:rsidRPr="008D02D4">
              <w:rPr>
                <w:rFonts w:ascii="宋体" w:hAnsi="宋体" w:cs="宋体"/>
                <w:b/>
                <w:bCs/>
                <w:color w:val="FF0000"/>
                <w:kern w:val="0"/>
                <w:sz w:val="18"/>
                <w:szCs w:val="18"/>
              </w:rPr>
              <w:t xml:space="preserve">10.72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b/>
                <w:bCs/>
                <w:color w:val="FF0000"/>
                <w:kern w:val="0"/>
                <w:sz w:val="18"/>
                <w:szCs w:val="18"/>
              </w:rPr>
            </w:pPr>
            <w:r w:rsidRPr="008D02D4">
              <w:rPr>
                <w:rFonts w:ascii="宋体" w:hAnsi="宋体" w:cs="宋体"/>
                <w:b/>
                <w:bCs/>
                <w:color w:val="FF0000"/>
                <w:kern w:val="0"/>
                <w:sz w:val="18"/>
                <w:szCs w:val="18"/>
              </w:rPr>
              <w:t xml:space="preserve">8.47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b/>
                <w:bCs/>
                <w:color w:val="FF0000"/>
                <w:kern w:val="0"/>
                <w:sz w:val="18"/>
                <w:szCs w:val="18"/>
              </w:rPr>
            </w:pPr>
            <w:r w:rsidRPr="008D02D4">
              <w:rPr>
                <w:rFonts w:ascii="宋体" w:hAnsi="宋体" w:cs="宋体"/>
                <w:b/>
                <w:bCs/>
                <w:color w:val="FF0000"/>
                <w:kern w:val="0"/>
                <w:sz w:val="18"/>
                <w:szCs w:val="18"/>
              </w:rPr>
              <w:t xml:space="preserve">8.92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b/>
                <w:bCs/>
                <w:color w:val="FF0000"/>
                <w:kern w:val="0"/>
                <w:sz w:val="18"/>
                <w:szCs w:val="18"/>
              </w:rPr>
            </w:pPr>
            <w:r w:rsidRPr="008D02D4">
              <w:rPr>
                <w:rFonts w:ascii="宋体" w:hAnsi="宋体" w:cs="宋体"/>
                <w:b/>
                <w:bCs/>
                <w:color w:val="FF0000"/>
                <w:kern w:val="0"/>
                <w:sz w:val="18"/>
                <w:szCs w:val="18"/>
              </w:rPr>
              <w:t xml:space="preserve">7.81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b/>
                <w:bCs/>
                <w:color w:val="FF0000"/>
                <w:kern w:val="0"/>
                <w:sz w:val="18"/>
                <w:szCs w:val="18"/>
              </w:rPr>
            </w:pPr>
            <w:r w:rsidRPr="008D02D4">
              <w:rPr>
                <w:rFonts w:ascii="宋体" w:hAnsi="宋体" w:cs="宋体"/>
                <w:b/>
                <w:bCs/>
                <w:color w:val="FF0000"/>
                <w:kern w:val="0"/>
                <w:sz w:val="18"/>
                <w:szCs w:val="18"/>
              </w:rPr>
              <w:t xml:space="preserve">35.92 </w:t>
            </w:r>
          </w:p>
        </w:tc>
        <w:tc>
          <w:tcPr>
            <w:tcW w:w="861" w:type="pct"/>
            <w:tcBorders>
              <w:top w:val="nil"/>
              <w:left w:val="nil"/>
              <w:bottom w:val="single" w:sz="4" w:space="0" w:color="auto"/>
              <w:right w:val="single" w:sz="4" w:space="0" w:color="auto"/>
            </w:tcBorders>
            <w:vAlign w:val="center"/>
          </w:tcPr>
          <w:p w:rsidR="00295266" w:rsidRPr="008D02D4" w:rsidRDefault="00295266" w:rsidP="00D250B7">
            <w:pPr>
              <w:widowControl/>
              <w:jc w:val="center"/>
              <w:rPr>
                <w:rFonts w:ascii="宋体" w:cs="宋体"/>
                <w:b/>
                <w:bCs/>
                <w:color w:val="FF0000"/>
                <w:kern w:val="0"/>
                <w:sz w:val="18"/>
                <w:szCs w:val="18"/>
              </w:rPr>
            </w:pPr>
            <w:r w:rsidRPr="008D02D4">
              <w:rPr>
                <w:rFonts w:ascii="宋体" w:hAnsi="宋体" w:cs="宋体"/>
                <w:b/>
                <w:bCs/>
                <w:color w:val="FF0000"/>
                <w:kern w:val="0"/>
                <w:sz w:val="18"/>
                <w:szCs w:val="18"/>
              </w:rPr>
              <w:t>100.00%</w:t>
            </w:r>
          </w:p>
        </w:tc>
        <w:tc>
          <w:tcPr>
            <w:tcW w:w="684"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b/>
                <w:bCs/>
                <w:color w:val="FF0000"/>
                <w:kern w:val="0"/>
                <w:sz w:val="18"/>
                <w:szCs w:val="18"/>
              </w:rPr>
            </w:pPr>
            <w:r w:rsidRPr="008D02D4">
              <w:rPr>
                <w:rFonts w:ascii="宋体" w:hAnsi="宋体" w:cs="宋体"/>
                <w:b/>
                <w:bCs/>
                <w:color w:val="FF0000"/>
                <w:kern w:val="0"/>
                <w:sz w:val="18"/>
                <w:szCs w:val="18"/>
              </w:rPr>
              <w:t>-10.02%</w:t>
            </w:r>
          </w:p>
        </w:tc>
      </w:tr>
      <w:tr w:rsidR="00295266" w:rsidRPr="008D02D4" w:rsidTr="00390C4C">
        <w:trPr>
          <w:trHeight w:val="408"/>
          <w:jc w:val="center"/>
        </w:trPr>
        <w:tc>
          <w:tcPr>
            <w:tcW w:w="1028" w:type="pct"/>
            <w:tcBorders>
              <w:top w:val="nil"/>
              <w:left w:val="single" w:sz="4" w:space="0" w:color="auto"/>
              <w:bottom w:val="single" w:sz="4" w:space="0" w:color="auto"/>
              <w:right w:val="single" w:sz="4" w:space="0" w:color="auto"/>
            </w:tcBorders>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hint="eastAsia"/>
                <w:color w:val="000000"/>
                <w:kern w:val="0"/>
                <w:sz w:val="18"/>
                <w:szCs w:val="18"/>
              </w:rPr>
              <w:t>中电工程</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7.42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4.14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6.25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4.67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22.48 </w:t>
            </w:r>
          </w:p>
        </w:tc>
        <w:tc>
          <w:tcPr>
            <w:tcW w:w="861" w:type="pct"/>
            <w:tcBorders>
              <w:top w:val="nil"/>
              <w:left w:val="nil"/>
              <w:bottom w:val="single" w:sz="4" w:space="0" w:color="auto"/>
              <w:right w:val="single" w:sz="4" w:space="0" w:color="auto"/>
            </w:tcBorders>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62.58%</w:t>
            </w:r>
          </w:p>
        </w:tc>
        <w:tc>
          <w:tcPr>
            <w:tcW w:w="684"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kern w:val="0"/>
                <w:sz w:val="18"/>
                <w:szCs w:val="18"/>
              </w:rPr>
            </w:pPr>
            <w:r w:rsidRPr="008D02D4">
              <w:rPr>
                <w:rFonts w:ascii="宋体" w:hAnsi="宋体" w:cs="宋体"/>
                <w:kern w:val="0"/>
                <w:sz w:val="18"/>
                <w:szCs w:val="18"/>
              </w:rPr>
              <w:t>-14.30%</w:t>
            </w:r>
          </w:p>
        </w:tc>
      </w:tr>
      <w:tr w:rsidR="00295266" w:rsidRPr="008D02D4" w:rsidTr="00390C4C">
        <w:trPr>
          <w:trHeight w:val="408"/>
          <w:jc w:val="center"/>
        </w:trPr>
        <w:tc>
          <w:tcPr>
            <w:tcW w:w="1028" w:type="pct"/>
            <w:tcBorders>
              <w:top w:val="nil"/>
              <w:left w:val="single" w:sz="4" w:space="0" w:color="auto"/>
              <w:bottom w:val="single" w:sz="4" w:space="0" w:color="auto"/>
              <w:right w:val="single" w:sz="4" w:space="0" w:color="auto"/>
            </w:tcBorders>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hint="eastAsia"/>
                <w:color w:val="000000"/>
                <w:kern w:val="0"/>
                <w:sz w:val="18"/>
                <w:szCs w:val="18"/>
              </w:rPr>
              <w:t>中国能建集团</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2.36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2.50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1.35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1.34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7.55 </w:t>
            </w:r>
          </w:p>
        </w:tc>
        <w:tc>
          <w:tcPr>
            <w:tcW w:w="861" w:type="pct"/>
            <w:tcBorders>
              <w:top w:val="nil"/>
              <w:left w:val="nil"/>
              <w:bottom w:val="single" w:sz="4" w:space="0" w:color="auto"/>
              <w:right w:val="single" w:sz="4" w:space="0" w:color="auto"/>
            </w:tcBorders>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21.02%</w:t>
            </w:r>
          </w:p>
        </w:tc>
        <w:tc>
          <w:tcPr>
            <w:tcW w:w="684"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kern w:val="0"/>
                <w:sz w:val="18"/>
                <w:szCs w:val="18"/>
              </w:rPr>
            </w:pPr>
            <w:r w:rsidRPr="008D02D4">
              <w:rPr>
                <w:rFonts w:ascii="宋体" w:hAnsi="宋体" w:cs="宋体"/>
                <w:kern w:val="0"/>
                <w:sz w:val="18"/>
                <w:szCs w:val="18"/>
              </w:rPr>
              <w:t>-17.19%</w:t>
            </w:r>
          </w:p>
        </w:tc>
      </w:tr>
      <w:tr w:rsidR="00295266" w:rsidRPr="008D02D4" w:rsidTr="00390C4C">
        <w:trPr>
          <w:trHeight w:val="408"/>
          <w:jc w:val="center"/>
        </w:trPr>
        <w:tc>
          <w:tcPr>
            <w:tcW w:w="1028" w:type="pct"/>
            <w:tcBorders>
              <w:top w:val="nil"/>
              <w:left w:val="single" w:sz="4" w:space="0" w:color="auto"/>
              <w:bottom w:val="single" w:sz="4" w:space="0" w:color="auto"/>
              <w:right w:val="single" w:sz="4" w:space="0" w:color="auto"/>
            </w:tcBorders>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hint="eastAsia"/>
                <w:color w:val="000000"/>
                <w:kern w:val="0"/>
                <w:sz w:val="18"/>
                <w:szCs w:val="18"/>
              </w:rPr>
              <w:t>中国电建集团</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0.71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1.69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1.18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1.38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4.96 </w:t>
            </w:r>
          </w:p>
        </w:tc>
        <w:tc>
          <w:tcPr>
            <w:tcW w:w="861" w:type="pct"/>
            <w:tcBorders>
              <w:top w:val="nil"/>
              <w:left w:val="nil"/>
              <w:bottom w:val="single" w:sz="4" w:space="0" w:color="auto"/>
              <w:right w:val="single" w:sz="4" w:space="0" w:color="auto"/>
            </w:tcBorders>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13.81%</w:t>
            </w:r>
          </w:p>
        </w:tc>
        <w:tc>
          <w:tcPr>
            <w:tcW w:w="684"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kern w:val="0"/>
                <w:sz w:val="18"/>
                <w:szCs w:val="18"/>
              </w:rPr>
            </w:pPr>
            <w:r w:rsidRPr="008D02D4">
              <w:rPr>
                <w:rFonts w:ascii="宋体" w:hAnsi="宋体" w:cs="宋体"/>
                <w:kern w:val="0"/>
                <w:sz w:val="18"/>
                <w:szCs w:val="18"/>
              </w:rPr>
              <w:t>24.80%</w:t>
            </w:r>
          </w:p>
        </w:tc>
      </w:tr>
      <w:tr w:rsidR="00295266" w:rsidRPr="008D02D4" w:rsidTr="00390C4C">
        <w:trPr>
          <w:trHeight w:val="408"/>
          <w:jc w:val="center"/>
        </w:trPr>
        <w:tc>
          <w:tcPr>
            <w:tcW w:w="1028" w:type="pct"/>
            <w:tcBorders>
              <w:top w:val="nil"/>
              <w:left w:val="single" w:sz="4" w:space="0" w:color="auto"/>
              <w:bottom w:val="single" w:sz="4" w:space="0" w:color="auto"/>
              <w:right w:val="single" w:sz="4" w:space="0" w:color="auto"/>
            </w:tcBorders>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hint="eastAsia"/>
                <w:color w:val="000000"/>
                <w:kern w:val="0"/>
                <w:sz w:val="18"/>
                <w:szCs w:val="18"/>
              </w:rPr>
              <w:t>其他企业</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0.23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0.14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0.14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0.42 </w:t>
            </w:r>
          </w:p>
        </w:tc>
        <w:tc>
          <w:tcPr>
            <w:tcW w:w="486"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 xml:space="preserve">0.93 </w:t>
            </w:r>
          </w:p>
        </w:tc>
        <w:tc>
          <w:tcPr>
            <w:tcW w:w="861" w:type="pct"/>
            <w:tcBorders>
              <w:top w:val="nil"/>
              <w:left w:val="nil"/>
              <w:bottom w:val="single" w:sz="4" w:space="0" w:color="auto"/>
              <w:right w:val="single" w:sz="4" w:space="0" w:color="auto"/>
            </w:tcBorders>
            <w:vAlign w:val="center"/>
          </w:tcPr>
          <w:p w:rsidR="00295266" w:rsidRPr="008D02D4" w:rsidRDefault="00295266" w:rsidP="00D250B7">
            <w:pPr>
              <w:widowControl/>
              <w:jc w:val="center"/>
              <w:rPr>
                <w:rFonts w:ascii="宋体" w:cs="宋体"/>
                <w:color w:val="000000"/>
                <w:kern w:val="0"/>
                <w:sz w:val="18"/>
                <w:szCs w:val="18"/>
              </w:rPr>
            </w:pPr>
            <w:r w:rsidRPr="008D02D4">
              <w:rPr>
                <w:rFonts w:ascii="宋体" w:hAnsi="宋体" w:cs="宋体"/>
                <w:color w:val="000000"/>
                <w:kern w:val="0"/>
                <w:sz w:val="18"/>
                <w:szCs w:val="18"/>
              </w:rPr>
              <w:t>2.59%</w:t>
            </w:r>
          </w:p>
        </w:tc>
        <w:tc>
          <w:tcPr>
            <w:tcW w:w="684" w:type="pct"/>
            <w:tcBorders>
              <w:top w:val="nil"/>
              <w:left w:val="nil"/>
              <w:bottom w:val="single" w:sz="4" w:space="0" w:color="auto"/>
              <w:right w:val="single" w:sz="4" w:space="0" w:color="auto"/>
            </w:tcBorders>
            <w:noWrap/>
            <w:vAlign w:val="center"/>
          </w:tcPr>
          <w:p w:rsidR="00295266" w:rsidRPr="008D02D4" w:rsidRDefault="00295266" w:rsidP="00D250B7">
            <w:pPr>
              <w:widowControl/>
              <w:jc w:val="center"/>
              <w:rPr>
                <w:rFonts w:ascii="宋体" w:cs="宋体"/>
                <w:kern w:val="0"/>
                <w:sz w:val="18"/>
                <w:szCs w:val="18"/>
              </w:rPr>
            </w:pPr>
            <w:r w:rsidRPr="008D02D4">
              <w:rPr>
                <w:rFonts w:ascii="宋体" w:hAnsi="宋体" w:cs="宋体"/>
                <w:kern w:val="0"/>
                <w:sz w:val="18"/>
                <w:szCs w:val="18"/>
              </w:rPr>
              <w:t>22.23%</w:t>
            </w:r>
          </w:p>
        </w:tc>
      </w:tr>
    </w:tbl>
    <w:p w:rsidR="00295266" w:rsidRDefault="00295266" w:rsidP="00295266">
      <w:pPr>
        <w:spacing w:line="360" w:lineRule="auto"/>
        <w:ind w:firstLineChars="196" w:firstLine="31680"/>
        <w:rPr>
          <w:b/>
          <w:sz w:val="28"/>
          <w:szCs w:val="28"/>
        </w:rPr>
      </w:pPr>
    </w:p>
    <w:p w:rsidR="00295266" w:rsidRDefault="00295266" w:rsidP="00526AA4">
      <w:pPr>
        <w:spacing w:line="360" w:lineRule="auto"/>
        <w:ind w:firstLineChars="196" w:firstLine="31680"/>
        <w:rPr>
          <w:b/>
          <w:sz w:val="28"/>
          <w:szCs w:val="28"/>
        </w:rPr>
      </w:pPr>
    </w:p>
    <w:p w:rsidR="00295266" w:rsidRPr="00B07325" w:rsidRDefault="00295266" w:rsidP="00526AA4">
      <w:pPr>
        <w:spacing w:line="360" w:lineRule="auto"/>
        <w:ind w:firstLineChars="196" w:firstLine="31680"/>
        <w:rPr>
          <w:b/>
          <w:sz w:val="28"/>
          <w:szCs w:val="28"/>
        </w:rPr>
      </w:pPr>
      <w:r w:rsidRPr="00B07325">
        <w:rPr>
          <w:rFonts w:hint="eastAsia"/>
          <w:b/>
          <w:sz w:val="28"/>
          <w:szCs w:val="28"/>
        </w:rPr>
        <w:t>境外收入</w:t>
      </w:r>
      <w:r>
        <w:rPr>
          <w:rFonts w:hint="eastAsia"/>
          <w:b/>
          <w:sz w:val="28"/>
          <w:szCs w:val="28"/>
        </w:rPr>
        <w:t>发展</w:t>
      </w:r>
      <w:r w:rsidRPr="00B07325">
        <w:rPr>
          <w:rFonts w:hint="eastAsia"/>
          <w:b/>
          <w:sz w:val="28"/>
          <w:szCs w:val="28"/>
        </w:rPr>
        <w:t>趋势及业务构成分析</w:t>
      </w:r>
    </w:p>
    <w:p w:rsidR="00295266" w:rsidRDefault="00295266" w:rsidP="00526AA4">
      <w:pPr>
        <w:spacing w:line="360" w:lineRule="auto"/>
        <w:ind w:firstLineChars="450" w:firstLine="31680"/>
        <w:jc w:val="center"/>
        <w:rPr>
          <w:sz w:val="28"/>
          <w:szCs w:val="28"/>
        </w:rPr>
      </w:pPr>
      <w:r w:rsidRPr="00A35E3C">
        <w:rPr>
          <w:noProof/>
          <w:sz w:val="28"/>
          <w:szCs w:val="28"/>
        </w:rPr>
        <w:pict>
          <v:shape id="_x0000_i1046" type="#_x0000_t75" style="width:528.75pt;height:197.25pt;visibility:visible">
            <v:imagedata r:id="rId33" o:title=""/>
            <o:lock v:ext="edit" aspectratio="f"/>
          </v:shape>
        </w:pict>
      </w:r>
    </w:p>
    <w:p w:rsidR="00295266" w:rsidRDefault="00295266" w:rsidP="00390C4C">
      <w:pPr>
        <w:spacing w:line="360" w:lineRule="auto"/>
        <w:jc w:val="center"/>
        <w:rPr>
          <w:sz w:val="28"/>
          <w:szCs w:val="28"/>
        </w:rPr>
      </w:pPr>
      <w:r w:rsidRPr="00A35E3C">
        <w:rPr>
          <w:noProof/>
          <w:sz w:val="28"/>
          <w:szCs w:val="28"/>
        </w:rPr>
        <w:pict>
          <v:shape id="_x0000_i1047" type="#_x0000_t75" style="width:308.25pt;height:140.25pt;visibility:visible">
            <v:imagedata r:id="rId34" o:title=""/>
            <o:lock v:ext="edit" aspectratio="f"/>
          </v:shape>
        </w:pict>
      </w:r>
      <w:r w:rsidRPr="00A35E3C">
        <w:rPr>
          <w:noProof/>
          <w:sz w:val="28"/>
          <w:szCs w:val="28"/>
        </w:rPr>
        <w:pict>
          <v:shape id="_x0000_i1048" type="#_x0000_t75" style="width:330.75pt;height:140.25pt;visibility:visible">
            <v:imagedata r:id="rId35" o:title="" cropbottom="-47f"/>
            <o:lock v:ext="edit" aspectratio="f"/>
          </v:shape>
        </w:pict>
      </w:r>
    </w:p>
    <w:p w:rsidR="00295266" w:rsidRDefault="00295266" w:rsidP="00526AA4">
      <w:pPr>
        <w:spacing w:line="360" w:lineRule="auto"/>
        <w:ind w:firstLineChars="200" w:firstLine="31680"/>
        <w:rPr>
          <w:sz w:val="28"/>
          <w:szCs w:val="28"/>
        </w:rPr>
      </w:pPr>
      <w:r>
        <w:rPr>
          <w:sz w:val="28"/>
          <w:szCs w:val="28"/>
        </w:rPr>
        <w:t>2012</w:t>
      </w:r>
      <w:r>
        <w:rPr>
          <w:rFonts w:hint="eastAsia"/>
          <w:sz w:val="28"/>
          <w:szCs w:val="28"/>
        </w:rPr>
        <w:t>年以来，行业实现的境外营业收入为</w:t>
      </w:r>
      <w:r>
        <w:rPr>
          <w:sz w:val="28"/>
          <w:szCs w:val="28"/>
        </w:rPr>
        <w:t>112.45</w:t>
      </w:r>
      <w:r>
        <w:rPr>
          <w:rFonts w:hint="eastAsia"/>
          <w:sz w:val="28"/>
          <w:szCs w:val="28"/>
        </w:rPr>
        <w:t>亿元，占行业营业收入总额的</w:t>
      </w:r>
      <w:r>
        <w:rPr>
          <w:sz w:val="28"/>
          <w:szCs w:val="28"/>
        </w:rPr>
        <w:t>4.86%</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4.75</w:t>
      </w:r>
      <w:r>
        <w:rPr>
          <w:rFonts w:hint="eastAsia"/>
          <w:sz w:val="28"/>
          <w:szCs w:val="28"/>
        </w:rPr>
        <w:t>亿元，增长了</w:t>
      </w:r>
      <w:r>
        <w:rPr>
          <w:sz w:val="28"/>
          <w:szCs w:val="28"/>
        </w:rPr>
        <w:t>19.11%</w:t>
      </w:r>
      <w:r>
        <w:rPr>
          <w:rFonts w:hint="eastAsia"/>
          <w:sz w:val="28"/>
          <w:szCs w:val="28"/>
        </w:rPr>
        <w:t>，</w:t>
      </w:r>
      <w:r>
        <w:rPr>
          <w:sz w:val="28"/>
          <w:szCs w:val="28"/>
        </w:rPr>
        <w:t>2012</w:t>
      </w:r>
      <w:r>
        <w:rPr>
          <w:rFonts w:hint="eastAsia"/>
          <w:sz w:val="28"/>
          <w:szCs w:val="28"/>
        </w:rPr>
        <w:t>年以来的平均增长速度为</w:t>
      </w:r>
      <w:r>
        <w:rPr>
          <w:sz w:val="28"/>
          <w:szCs w:val="28"/>
        </w:rPr>
        <w:t>6%</w:t>
      </w:r>
      <w:r>
        <w:rPr>
          <w:rFonts w:hint="eastAsia"/>
          <w:sz w:val="28"/>
          <w:szCs w:val="28"/>
        </w:rPr>
        <w:t>。其中，境外总承包收入</w:t>
      </w:r>
      <w:r>
        <w:rPr>
          <w:sz w:val="28"/>
          <w:szCs w:val="28"/>
        </w:rPr>
        <w:t>76.53</w:t>
      </w:r>
      <w:r>
        <w:rPr>
          <w:rFonts w:hint="eastAsia"/>
          <w:sz w:val="28"/>
          <w:szCs w:val="28"/>
        </w:rPr>
        <w:t>亿元，占行业境外营业收入总额的</w:t>
      </w:r>
      <w:r>
        <w:rPr>
          <w:sz w:val="28"/>
          <w:szCs w:val="28"/>
        </w:rPr>
        <w:t>68.06%</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7.66</w:t>
      </w:r>
      <w:r>
        <w:rPr>
          <w:rFonts w:hint="eastAsia"/>
          <w:sz w:val="28"/>
          <w:szCs w:val="28"/>
        </w:rPr>
        <w:t>亿元，增长了</w:t>
      </w:r>
      <w:r>
        <w:rPr>
          <w:sz w:val="28"/>
          <w:szCs w:val="28"/>
        </w:rPr>
        <w:t>54.17%</w:t>
      </w:r>
      <w:r>
        <w:rPr>
          <w:rFonts w:hint="eastAsia"/>
          <w:sz w:val="28"/>
          <w:szCs w:val="28"/>
        </w:rPr>
        <w:t>，</w:t>
      </w:r>
      <w:r>
        <w:rPr>
          <w:sz w:val="28"/>
          <w:szCs w:val="28"/>
        </w:rPr>
        <w:t>2012</w:t>
      </w:r>
      <w:r>
        <w:rPr>
          <w:rFonts w:hint="eastAsia"/>
          <w:sz w:val="28"/>
          <w:szCs w:val="28"/>
        </w:rPr>
        <w:t>年以来平均增长速度为</w:t>
      </w:r>
      <w:r>
        <w:rPr>
          <w:sz w:val="28"/>
          <w:szCs w:val="28"/>
        </w:rPr>
        <w:t>15.52%</w:t>
      </w:r>
      <w:r>
        <w:rPr>
          <w:rFonts w:hint="eastAsia"/>
          <w:sz w:val="28"/>
          <w:szCs w:val="28"/>
        </w:rPr>
        <w:t>；境外勘测设计咨询收入为</w:t>
      </w:r>
      <w:r>
        <w:rPr>
          <w:sz w:val="28"/>
          <w:szCs w:val="28"/>
        </w:rPr>
        <w:t>35.92</w:t>
      </w:r>
      <w:r>
        <w:rPr>
          <w:rFonts w:hint="eastAsia"/>
          <w:sz w:val="28"/>
          <w:szCs w:val="28"/>
        </w:rPr>
        <w:t>亿元，占行业营业收入总额的</w:t>
      </w:r>
      <w:r>
        <w:rPr>
          <w:sz w:val="28"/>
          <w:szCs w:val="28"/>
        </w:rPr>
        <w:t>31.94%</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年减少了</w:t>
      </w:r>
      <w:r>
        <w:rPr>
          <w:sz w:val="28"/>
          <w:szCs w:val="28"/>
        </w:rPr>
        <w:t>2.91</w:t>
      </w:r>
      <w:r>
        <w:rPr>
          <w:rFonts w:hint="eastAsia"/>
          <w:sz w:val="28"/>
          <w:szCs w:val="28"/>
        </w:rPr>
        <w:t>亿元，减少了</w:t>
      </w:r>
      <w:r>
        <w:rPr>
          <w:sz w:val="28"/>
          <w:szCs w:val="28"/>
        </w:rPr>
        <w:t>27.15%</w:t>
      </w:r>
      <w:r>
        <w:rPr>
          <w:rFonts w:hint="eastAsia"/>
          <w:sz w:val="28"/>
          <w:szCs w:val="28"/>
        </w:rPr>
        <w:t>，</w:t>
      </w:r>
      <w:r>
        <w:rPr>
          <w:sz w:val="28"/>
          <w:szCs w:val="28"/>
        </w:rPr>
        <w:t>2012</w:t>
      </w:r>
      <w:r>
        <w:rPr>
          <w:rFonts w:hint="eastAsia"/>
          <w:sz w:val="28"/>
          <w:szCs w:val="28"/>
        </w:rPr>
        <w:t>年以来平均增长速度为</w:t>
      </w:r>
      <w:r>
        <w:rPr>
          <w:sz w:val="28"/>
          <w:szCs w:val="28"/>
        </w:rPr>
        <w:t>-10.02%</w:t>
      </w:r>
      <w:r>
        <w:rPr>
          <w:rFonts w:hint="eastAsia"/>
          <w:sz w:val="28"/>
          <w:szCs w:val="28"/>
        </w:rPr>
        <w:t>。</w:t>
      </w:r>
      <w:r>
        <w:rPr>
          <w:sz w:val="28"/>
          <w:szCs w:val="28"/>
        </w:rPr>
        <w:t>2012</w:t>
      </w:r>
      <w:r>
        <w:rPr>
          <w:rFonts w:hint="eastAsia"/>
          <w:sz w:val="28"/>
          <w:szCs w:val="28"/>
        </w:rPr>
        <w:t>年以来行业实现的境外营业收入受其板块业务发展的影响，境外总承包业务实现的营业收入呈现增长趋势，境外勘测设计咨询营业收入下降幅度较大。</w:t>
      </w:r>
    </w:p>
    <w:p w:rsidR="00295266" w:rsidRPr="00B07325" w:rsidRDefault="00295266" w:rsidP="00526AA4">
      <w:pPr>
        <w:spacing w:line="360" w:lineRule="auto"/>
        <w:ind w:firstLineChars="200" w:firstLine="31680"/>
        <w:rPr>
          <w:b/>
          <w:sz w:val="28"/>
          <w:szCs w:val="28"/>
        </w:rPr>
      </w:pPr>
      <w:r w:rsidRPr="00B07325">
        <w:rPr>
          <w:rFonts w:hint="eastAsia"/>
          <w:b/>
          <w:sz w:val="28"/>
          <w:szCs w:val="28"/>
        </w:rPr>
        <w:t>境外收入</w:t>
      </w:r>
      <w:r>
        <w:rPr>
          <w:rFonts w:hint="eastAsia"/>
          <w:b/>
          <w:sz w:val="28"/>
          <w:szCs w:val="28"/>
        </w:rPr>
        <w:t>各企业</w:t>
      </w:r>
      <w:r w:rsidRPr="00B07325">
        <w:rPr>
          <w:rFonts w:hint="eastAsia"/>
          <w:b/>
          <w:sz w:val="28"/>
          <w:szCs w:val="28"/>
        </w:rPr>
        <w:t>集团构成分析</w:t>
      </w:r>
    </w:p>
    <w:p w:rsidR="00295266" w:rsidRPr="0009438F" w:rsidRDefault="00295266" w:rsidP="00526AA4">
      <w:pPr>
        <w:spacing w:line="360" w:lineRule="auto"/>
        <w:ind w:firstLineChars="750" w:firstLine="31680"/>
        <w:jc w:val="center"/>
        <w:rPr>
          <w:sz w:val="28"/>
          <w:szCs w:val="28"/>
        </w:rPr>
      </w:pPr>
      <w:r w:rsidRPr="00A35E3C">
        <w:rPr>
          <w:noProof/>
          <w:sz w:val="28"/>
          <w:szCs w:val="28"/>
        </w:rPr>
        <w:pict>
          <v:shape id="_x0000_i1049" type="#_x0000_t75" style="width:433.5pt;height:168pt;visibility:visible">
            <v:imagedata r:id="rId36" o:title="" cropbottom="-20f"/>
            <o:lock v:ext="edit" aspectratio="f"/>
          </v:shape>
        </w:pict>
      </w:r>
    </w:p>
    <w:p w:rsidR="00295266" w:rsidRDefault="00295266" w:rsidP="00526AA4">
      <w:pPr>
        <w:spacing w:line="360" w:lineRule="auto"/>
        <w:ind w:firstLineChars="200" w:firstLine="31680"/>
        <w:rPr>
          <w:sz w:val="28"/>
          <w:szCs w:val="28"/>
        </w:rPr>
      </w:pPr>
      <w:r>
        <w:rPr>
          <w:sz w:val="28"/>
          <w:szCs w:val="28"/>
        </w:rPr>
        <w:t>2012</w:t>
      </w:r>
      <w:r>
        <w:rPr>
          <w:rFonts w:hint="eastAsia"/>
          <w:sz w:val="28"/>
          <w:szCs w:val="28"/>
        </w:rPr>
        <w:t>年以来，行业境外营业总收入按各企业集团的占比，由高到低分别为：中电工程</w:t>
      </w:r>
      <w:r>
        <w:rPr>
          <w:sz w:val="28"/>
          <w:szCs w:val="28"/>
        </w:rPr>
        <w:t>43.93</w:t>
      </w:r>
      <w:r>
        <w:rPr>
          <w:rFonts w:hint="eastAsia"/>
          <w:sz w:val="28"/>
          <w:szCs w:val="28"/>
        </w:rPr>
        <w:t>亿元，占</w:t>
      </w:r>
      <w:r>
        <w:rPr>
          <w:sz w:val="28"/>
          <w:szCs w:val="28"/>
        </w:rPr>
        <w:t>39.07%</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年减少了</w:t>
      </w:r>
      <w:r>
        <w:rPr>
          <w:sz w:val="28"/>
          <w:szCs w:val="28"/>
        </w:rPr>
        <w:t>2.16</w:t>
      </w:r>
      <w:r>
        <w:rPr>
          <w:rFonts w:hint="eastAsia"/>
          <w:sz w:val="28"/>
          <w:szCs w:val="28"/>
        </w:rPr>
        <w:t>亿元，减少</w:t>
      </w:r>
      <w:r>
        <w:rPr>
          <w:sz w:val="28"/>
          <w:szCs w:val="28"/>
        </w:rPr>
        <w:t>17.65%</w:t>
      </w:r>
      <w:r>
        <w:rPr>
          <w:rFonts w:hint="eastAsia"/>
          <w:sz w:val="28"/>
          <w:szCs w:val="28"/>
        </w:rPr>
        <w:t>，</w:t>
      </w:r>
      <w:r>
        <w:rPr>
          <w:sz w:val="28"/>
          <w:szCs w:val="28"/>
        </w:rPr>
        <w:t>2012</w:t>
      </w:r>
      <w:r>
        <w:rPr>
          <w:rFonts w:hint="eastAsia"/>
          <w:sz w:val="28"/>
          <w:szCs w:val="28"/>
        </w:rPr>
        <w:t>年以来平均增长速度</w:t>
      </w:r>
      <w:r>
        <w:rPr>
          <w:sz w:val="28"/>
          <w:szCs w:val="28"/>
        </w:rPr>
        <w:t>-6.27%</w:t>
      </w:r>
      <w:r>
        <w:rPr>
          <w:rFonts w:hint="eastAsia"/>
          <w:sz w:val="28"/>
          <w:szCs w:val="28"/>
        </w:rPr>
        <w:t>，仅该企业集团为负增长；中国能建集团</w:t>
      </w:r>
      <w:r>
        <w:rPr>
          <w:sz w:val="28"/>
          <w:szCs w:val="28"/>
        </w:rPr>
        <w:t>42.27</w:t>
      </w:r>
      <w:r>
        <w:rPr>
          <w:rFonts w:hint="eastAsia"/>
          <w:sz w:val="28"/>
          <w:szCs w:val="28"/>
        </w:rPr>
        <w:t>亿元，占</w:t>
      </w:r>
      <w:r>
        <w:rPr>
          <w:sz w:val="28"/>
          <w:szCs w:val="28"/>
        </w:rPr>
        <w:t>37.59%</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3.62</w:t>
      </w:r>
      <w:r>
        <w:rPr>
          <w:rFonts w:hint="eastAsia"/>
          <w:sz w:val="28"/>
          <w:szCs w:val="28"/>
        </w:rPr>
        <w:t>亿元，增长了</w:t>
      </w:r>
      <w:r>
        <w:rPr>
          <w:sz w:val="28"/>
          <w:szCs w:val="28"/>
        </w:rPr>
        <w:t>41.85%</w:t>
      </w:r>
      <w:r>
        <w:rPr>
          <w:rFonts w:hint="eastAsia"/>
          <w:sz w:val="28"/>
          <w:szCs w:val="28"/>
        </w:rPr>
        <w:t>，</w:t>
      </w:r>
      <w:r>
        <w:rPr>
          <w:sz w:val="28"/>
          <w:szCs w:val="28"/>
        </w:rPr>
        <w:t>2012</w:t>
      </w:r>
      <w:r>
        <w:rPr>
          <w:rFonts w:hint="eastAsia"/>
          <w:sz w:val="28"/>
          <w:szCs w:val="28"/>
        </w:rPr>
        <w:t>年以来平均增长速度</w:t>
      </w:r>
      <w:r>
        <w:rPr>
          <w:sz w:val="28"/>
          <w:szCs w:val="28"/>
        </w:rPr>
        <w:t>12.36%</w:t>
      </w:r>
      <w:r>
        <w:rPr>
          <w:rFonts w:hint="eastAsia"/>
          <w:sz w:val="28"/>
          <w:szCs w:val="28"/>
        </w:rPr>
        <w:t>，增速位居第二位；中国电建集团</w:t>
      </w:r>
      <w:r>
        <w:rPr>
          <w:sz w:val="28"/>
          <w:szCs w:val="28"/>
        </w:rPr>
        <w:t xml:space="preserve"> 13.49</w:t>
      </w:r>
      <w:r>
        <w:rPr>
          <w:rFonts w:hint="eastAsia"/>
          <w:sz w:val="28"/>
          <w:szCs w:val="28"/>
        </w:rPr>
        <w:t>亿元，占</w:t>
      </w:r>
      <w:r>
        <w:rPr>
          <w:sz w:val="28"/>
          <w:szCs w:val="28"/>
        </w:rPr>
        <w:t>12%</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2.4</w:t>
      </w:r>
      <w:r>
        <w:rPr>
          <w:rFonts w:hint="eastAsia"/>
          <w:sz w:val="28"/>
          <w:szCs w:val="28"/>
        </w:rPr>
        <w:t>亿元，增长了</w:t>
      </w:r>
      <w:r>
        <w:rPr>
          <w:sz w:val="28"/>
          <w:szCs w:val="28"/>
        </w:rPr>
        <w:t>131.15%</w:t>
      </w:r>
      <w:r>
        <w:rPr>
          <w:rFonts w:hint="eastAsia"/>
          <w:sz w:val="28"/>
          <w:szCs w:val="28"/>
        </w:rPr>
        <w:t>，</w:t>
      </w:r>
      <w:r>
        <w:rPr>
          <w:sz w:val="28"/>
          <w:szCs w:val="28"/>
        </w:rPr>
        <w:t>2012</w:t>
      </w:r>
      <w:r>
        <w:rPr>
          <w:rFonts w:hint="eastAsia"/>
          <w:sz w:val="28"/>
          <w:szCs w:val="28"/>
        </w:rPr>
        <w:t>年以来平均增长速度</w:t>
      </w:r>
      <w:r>
        <w:rPr>
          <w:sz w:val="28"/>
          <w:szCs w:val="28"/>
        </w:rPr>
        <w:t>32.22%</w:t>
      </w:r>
      <w:r>
        <w:rPr>
          <w:rFonts w:hint="eastAsia"/>
          <w:sz w:val="28"/>
          <w:szCs w:val="28"/>
        </w:rPr>
        <w:t>，增速位居首位；其他企业</w:t>
      </w:r>
      <w:r>
        <w:rPr>
          <w:sz w:val="28"/>
          <w:szCs w:val="28"/>
        </w:rPr>
        <w:t>12.76</w:t>
      </w:r>
      <w:r>
        <w:rPr>
          <w:rFonts w:hint="eastAsia"/>
          <w:sz w:val="28"/>
          <w:szCs w:val="28"/>
        </w:rPr>
        <w:t>亿元，占</w:t>
      </w:r>
      <w:r>
        <w:rPr>
          <w:sz w:val="28"/>
          <w:szCs w:val="28"/>
        </w:rPr>
        <w:t>11.35%</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0.89</w:t>
      </w:r>
      <w:r>
        <w:rPr>
          <w:rFonts w:hint="eastAsia"/>
          <w:sz w:val="28"/>
          <w:szCs w:val="28"/>
        </w:rPr>
        <w:t>亿元，增长了</w:t>
      </w:r>
      <w:r>
        <w:rPr>
          <w:sz w:val="28"/>
          <w:szCs w:val="28"/>
        </w:rPr>
        <w:t>41.59%</w:t>
      </w:r>
      <w:r>
        <w:rPr>
          <w:rFonts w:hint="eastAsia"/>
          <w:sz w:val="28"/>
          <w:szCs w:val="28"/>
        </w:rPr>
        <w:t>，</w:t>
      </w:r>
      <w:r>
        <w:rPr>
          <w:sz w:val="28"/>
          <w:szCs w:val="28"/>
        </w:rPr>
        <w:t>2012</w:t>
      </w:r>
      <w:r>
        <w:rPr>
          <w:rFonts w:hint="eastAsia"/>
          <w:sz w:val="28"/>
          <w:szCs w:val="28"/>
        </w:rPr>
        <w:t>年以来平均增长速度</w:t>
      </w:r>
      <w:r>
        <w:rPr>
          <w:sz w:val="28"/>
          <w:szCs w:val="28"/>
        </w:rPr>
        <w:t>12.29%</w:t>
      </w:r>
      <w:r>
        <w:rPr>
          <w:rFonts w:hint="eastAsia"/>
          <w:sz w:val="28"/>
          <w:szCs w:val="28"/>
        </w:rPr>
        <w:t>，增速位居第三位。</w:t>
      </w:r>
    </w:p>
    <w:p w:rsidR="00295266" w:rsidRPr="00B07325" w:rsidRDefault="00295266" w:rsidP="00526AA4">
      <w:pPr>
        <w:spacing w:line="360" w:lineRule="auto"/>
        <w:ind w:firstLineChars="200" w:firstLine="31680"/>
        <w:rPr>
          <w:b/>
          <w:sz w:val="28"/>
          <w:szCs w:val="28"/>
        </w:rPr>
      </w:pPr>
      <w:r w:rsidRPr="00B07325">
        <w:rPr>
          <w:rFonts w:hint="eastAsia"/>
          <w:b/>
          <w:sz w:val="28"/>
          <w:szCs w:val="28"/>
        </w:rPr>
        <w:t>境外总承包收入</w:t>
      </w:r>
      <w:r>
        <w:rPr>
          <w:rFonts w:hint="eastAsia"/>
          <w:b/>
          <w:sz w:val="28"/>
          <w:szCs w:val="28"/>
        </w:rPr>
        <w:t>各企业</w:t>
      </w:r>
      <w:r w:rsidRPr="00B07325">
        <w:rPr>
          <w:rFonts w:hint="eastAsia"/>
          <w:b/>
          <w:sz w:val="28"/>
          <w:szCs w:val="28"/>
        </w:rPr>
        <w:t>集团构成分析</w:t>
      </w:r>
    </w:p>
    <w:p w:rsidR="00295266" w:rsidRDefault="00295266" w:rsidP="00526AA4">
      <w:pPr>
        <w:spacing w:line="360" w:lineRule="auto"/>
        <w:ind w:firstLineChars="650" w:firstLine="31680"/>
        <w:jc w:val="center"/>
        <w:rPr>
          <w:sz w:val="28"/>
          <w:szCs w:val="28"/>
        </w:rPr>
      </w:pPr>
      <w:r w:rsidRPr="00A35E3C">
        <w:rPr>
          <w:noProof/>
          <w:sz w:val="28"/>
          <w:szCs w:val="28"/>
        </w:rPr>
        <w:pict>
          <v:shape id="_x0000_i1050" type="#_x0000_t75" style="width:474.75pt;height:195.75pt;visibility:visible">
            <v:imagedata r:id="rId37" o:title="" cropbottom="-84f"/>
            <o:lock v:ext="edit" aspectratio="f"/>
          </v:shape>
        </w:pict>
      </w:r>
    </w:p>
    <w:p w:rsidR="00295266" w:rsidRDefault="00295266" w:rsidP="00526AA4">
      <w:pPr>
        <w:spacing w:line="360" w:lineRule="auto"/>
        <w:ind w:firstLineChars="200" w:firstLine="31680"/>
        <w:rPr>
          <w:sz w:val="28"/>
          <w:szCs w:val="28"/>
        </w:rPr>
      </w:pPr>
      <w:r>
        <w:rPr>
          <w:sz w:val="28"/>
          <w:szCs w:val="28"/>
        </w:rPr>
        <w:t>2012</w:t>
      </w:r>
      <w:r>
        <w:rPr>
          <w:rFonts w:hint="eastAsia"/>
          <w:sz w:val="28"/>
          <w:szCs w:val="28"/>
        </w:rPr>
        <w:t>年以来，行业境外总承包营业收入按各企业集团的占比，由高到低分别为：中国能建集团</w:t>
      </w:r>
      <w:r>
        <w:rPr>
          <w:sz w:val="28"/>
          <w:szCs w:val="28"/>
        </w:rPr>
        <w:t>34.72</w:t>
      </w:r>
      <w:r>
        <w:rPr>
          <w:rFonts w:hint="eastAsia"/>
          <w:sz w:val="28"/>
          <w:szCs w:val="28"/>
        </w:rPr>
        <w:t>亿元，占</w:t>
      </w:r>
      <w:r>
        <w:rPr>
          <w:sz w:val="28"/>
          <w:szCs w:val="28"/>
        </w:rPr>
        <w:t>45.37%</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年增加了</w:t>
      </w:r>
      <w:r>
        <w:rPr>
          <w:sz w:val="28"/>
          <w:szCs w:val="28"/>
        </w:rPr>
        <w:t>4.64</w:t>
      </w:r>
      <w:r>
        <w:rPr>
          <w:rFonts w:hint="eastAsia"/>
          <w:sz w:val="28"/>
          <w:szCs w:val="28"/>
        </w:rPr>
        <w:t>亿元，增长了</w:t>
      </w:r>
      <w:r>
        <w:rPr>
          <w:sz w:val="28"/>
          <w:szCs w:val="28"/>
        </w:rPr>
        <w:t>73.77%</w:t>
      </w:r>
      <w:r>
        <w:rPr>
          <w:rFonts w:hint="eastAsia"/>
          <w:sz w:val="28"/>
          <w:szCs w:val="28"/>
        </w:rPr>
        <w:t>，</w:t>
      </w:r>
      <w:r>
        <w:rPr>
          <w:sz w:val="28"/>
          <w:szCs w:val="28"/>
        </w:rPr>
        <w:t>2012</w:t>
      </w:r>
      <w:r>
        <w:rPr>
          <w:rFonts w:hint="eastAsia"/>
          <w:sz w:val="28"/>
          <w:szCs w:val="28"/>
        </w:rPr>
        <w:t>年以来平均增长速度</w:t>
      </w:r>
      <w:r>
        <w:rPr>
          <w:sz w:val="28"/>
          <w:szCs w:val="28"/>
        </w:rPr>
        <w:t>20.22%</w:t>
      </w:r>
      <w:r>
        <w:rPr>
          <w:rFonts w:hint="eastAsia"/>
          <w:sz w:val="28"/>
          <w:szCs w:val="28"/>
        </w:rPr>
        <w:t>，增速位居第二位；中电工程</w:t>
      </w:r>
      <w:r>
        <w:rPr>
          <w:sz w:val="28"/>
          <w:szCs w:val="28"/>
        </w:rPr>
        <w:t>21.45</w:t>
      </w:r>
      <w:r>
        <w:rPr>
          <w:rFonts w:hint="eastAsia"/>
          <w:sz w:val="28"/>
          <w:szCs w:val="28"/>
        </w:rPr>
        <w:t>亿元，占</w:t>
      </w:r>
      <w:r>
        <w:rPr>
          <w:sz w:val="28"/>
          <w:szCs w:val="28"/>
        </w:rPr>
        <w:t>28.03%</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0.59</w:t>
      </w:r>
      <w:r>
        <w:rPr>
          <w:rFonts w:hint="eastAsia"/>
          <w:sz w:val="28"/>
          <w:szCs w:val="28"/>
        </w:rPr>
        <w:t>亿元，增长了</w:t>
      </w:r>
      <w:r>
        <w:rPr>
          <w:sz w:val="28"/>
          <w:szCs w:val="28"/>
        </w:rPr>
        <w:t>12.24%</w:t>
      </w:r>
      <w:r>
        <w:rPr>
          <w:rFonts w:hint="eastAsia"/>
          <w:sz w:val="28"/>
          <w:szCs w:val="28"/>
        </w:rPr>
        <w:t>，</w:t>
      </w:r>
      <w:r>
        <w:rPr>
          <w:sz w:val="28"/>
          <w:szCs w:val="28"/>
        </w:rPr>
        <w:t>2012</w:t>
      </w:r>
      <w:r>
        <w:rPr>
          <w:rFonts w:hint="eastAsia"/>
          <w:sz w:val="28"/>
          <w:szCs w:val="28"/>
        </w:rPr>
        <w:t>年以来平均增长速度</w:t>
      </w:r>
      <w:r>
        <w:rPr>
          <w:sz w:val="28"/>
          <w:szCs w:val="28"/>
        </w:rPr>
        <w:t>3.92%</w:t>
      </w:r>
      <w:r>
        <w:rPr>
          <w:rFonts w:hint="eastAsia"/>
          <w:sz w:val="28"/>
          <w:szCs w:val="28"/>
        </w:rPr>
        <w:t>，增速最低；其他企业</w:t>
      </w:r>
      <w:r>
        <w:rPr>
          <w:sz w:val="28"/>
          <w:szCs w:val="28"/>
        </w:rPr>
        <w:t>11.83</w:t>
      </w:r>
      <w:r>
        <w:rPr>
          <w:rFonts w:hint="eastAsia"/>
          <w:sz w:val="28"/>
          <w:szCs w:val="28"/>
        </w:rPr>
        <w:t>亿元，占</w:t>
      </w:r>
      <w:r>
        <w:rPr>
          <w:sz w:val="28"/>
          <w:szCs w:val="28"/>
        </w:rPr>
        <w:t>15.46%</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0.7</w:t>
      </w:r>
      <w:r>
        <w:rPr>
          <w:rFonts w:hint="eastAsia"/>
          <w:sz w:val="28"/>
          <w:szCs w:val="28"/>
        </w:rPr>
        <w:t>亿元，增长了</w:t>
      </w:r>
      <w:r>
        <w:rPr>
          <w:sz w:val="28"/>
          <w:szCs w:val="28"/>
        </w:rPr>
        <w:t>36.65%</w:t>
      </w:r>
      <w:r>
        <w:rPr>
          <w:rFonts w:hint="eastAsia"/>
          <w:sz w:val="28"/>
          <w:szCs w:val="28"/>
        </w:rPr>
        <w:t>，</w:t>
      </w:r>
      <w:r>
        <w:rPr>
          <w:sz w:val="28"/>
          <w:szCs w:val="28"/>
        </w:rPr>
        <w:t>2012</w:t>
      </w:r>
      <w:r>
        <w:rPr>
          <w:rFonts w:hint="eastAsia"/>
          <w:sz w:val="28"/>
          <w:szCs w:val="28"/>
        </w:rPr>
        <w:t>年以来平均增长速度</w:t>
      </w:r>
      <w:r>
        <w:rPr>
          <w:sz w:val="28"/>
          <w:szCs w:val="28"/>
        </w:rPr>
        <w:t>10.97%</w:t>
      </w:r>
      <w:r>
        <w:rPr>
          <w:rFonts w:hint="eastAsia"/>
          <w:sz w:val="28"/>
          <w:szCs w:val="28"/>
        </w:rPr>
        <w:t>，增速位居第三位；中国电建集团</w:t>
      </w:r>
      <w:r>
        <w:rPr>
          <w:sz w:val="28"/>
          <w:szCs w:val="28"/>
        </w:rPr>
        <w:t>8.53</w:t>
      </w:r>
      <w:r>
        <w:rPr>
          <w:rFonts w:hint="eastAsia"/>
          <w:sz w:val="28"/>
          <w:szCs w:val="28"/>
        </w:rPr>
        <w:t>亿元，占</w:t>
      </w:r>
      <w:r>
        <w:rPr>
          <w:sz w:val="28"/>
          <w:szCs w:val="28"/>
        </w:rPr>
        <w:t>11.15%</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1.73</w:t>
      </w:r>
      <w:r>
        <w:rPr>
          <w:rFonts w:hint="eastAsia"/>
          <w:sz w:val="28"/>
          <w:szCs w:val="28"/>
        </w:rPr>
        <w:t>亿元，增长了</w:t>
      </w:r>
      <w:r>
        <w:rPr>
          <w:sz w:val="28"/>
          <w:szCs w:val="28"/>
        </w:rPr>
        <w:t>154.46%</w:t>
      </w:r>
      <w:r>
        <w:rPr>
          <w:rFonts w:hint="eastAsia"/>
          <w:sz w:val="28"/>
          <w:szCs w:val="28"/>
        </w:rPr>
        <w:t>，</w:t>
      </w:r>
      <w:r>
        <w:rPr>
          <w:sz w:val="28"/>
          <w:szCs w:val="28"/>
        </w:rPr>
        <w:t>2012</w:t>
      </w:r>
      <w:r>
        <w:rPr>
          <w:rFonts w:hint="eastAsia"/>
          <w:sz w:val="28"/>
          <w:szCs w:val="28"/>
        </w:rPr>
        <w:t>年以来平均增长速度</w:t>
      </w:r>
      <w:r>
        <w:rPr>
          <w:sz w:val="28"/>
          <w:szCs w:val="28"/>
        </w:rPr>
        <w:t>36.52%</w:t>
      </w:r>
      <w:r>
        <w:rPr>
          <w:rFonts w:hint="eastAsia"/>
          <w:sz w:val="28"/>
          <w:szCs w:val="28"/>
        </w:rPr>
        <w:t>，增速位居首位。</w:t>
      </w:r>
    </w:p>
    <w:p w:rsidR="00295266" w:rsidRPr="00B07325" w:rsidRDefault="00295266" w:rsidP="00526AA4">
      <w:pPr>
        <w:spacing w:line="360" w:lineRule="auto"/>
        <w:ind w:firstLineChars="200" w:firstLine="31680"/>
        <w:rPr>
          <w:sz w:val="28"/>
          <w:szCs w:val="28"/>
        </w:rPr>
      </w:pPr>
      <w:r w:rsidRPr="00B07325">
        <w:rPr>
          <w:rFonts w:hint="eastAsia"/>
          <w:b/>
          <w:sz w:val="28"/>
          <w:szCs w:val="28"/>
        </w:rPr>
        <w:t>境外</w:t>
      </w:r>
      <w:r>
        <w:rPr>
          <w:rFonts w:hint="eastAsia"/>
          <w:b/>
          <w:sz w:val="28"/>
          <w:szCs w:val="28"/>
        </w:rPr>
        <w:t>勘测设计咨询</w:t>
      </w:r>
      <w:r w:rsidRPr="00B07325">
        <w:rPr>
          <w:rFonts w:hint="eastAsia"/>
          <w:b/>
          <w:sz w:val="28"/>
          <w:szCs w:val="28"/>
        </w:rPr>
        <w:t>收入</w:t>
      </w:r>
      <w:r>
        <w:rPr>
          <w:rFonts w:hint="eastAsia"/>
          <w:b/>
          <w:sz w:val="28"/>
          <w:szCs w:val="28"/>
        </w:rPr>
        <w:t>各企业</w:t>
      </w:r>
      <w:r w:rsidRPr="00B07325">
        <w:rPr>
          <w:rFonts w:hint="eastAsia"/>
          <w:b/>
          <w:sz w:val="28"/>
          <w:szCs w:val="28"/>
        </w:rPr>
        <w:t>集团构成分析</w:t>
      </w:r>
    </w:p>
    <w:p w:rsidR="00295266" w:rsidRPr="000835F5" w:rsidRDefault="00295266" w:rsidP="00526AA4">
      <w:pPr>
        <w:spacing w:line="360" w:lineRule="auto"/>
        <w:ind w:firstLineChars="650" w:firstLine="31680"/>
        <w:jc w:val="center"/>
        <w:rPr>
          <w:sz w:val="28"/>
          <w:szCs w:val="28"/>
        </w:rPr>
      </w:pPr>
      <w:r w:rsidRPr="00A35E3C">
        <w:rPr>
          <w:noProof/>
          <w:sz w:val="28"/>
          <w:szCs w:val="28"/>
        </w:rPr>
        <w:pict>
          <v:shape id="_x0000_i1051" type="#_x0000_t75" style="width:433.5pt;height:178.5pt;visibility:visible">
            <v:imagedata r:id="rId38" o:title="" cropbottom="-37f"/>
            <o:lock v:ext="edit" aspectratio="f"/>
          </v:shape>
        </w:pict>
      </w:r>
    </w:p>
    <w:p w:rsidR="00295266" w:rsidRDefault="00295266" w:rsidP="00526AA4">
      <w:pPr>
        <w:spacing w:line="360" w:lineRule="auto"/>
        <w:ind w:firstLineChars="200" w:firstLine="31680"/>
        <w:rPr>
          <w:sz w:val="28"/>
          <w:szCs w:val="28"/>
        </w:rPr>
      </w:pPr>
      <w:r>
        <w:rPr>
          <w:sz w:val="28"/>
          <w:szCs w:val="28"/>
        </w:rPr>
        <w:t>2012</w:t>
      </w:r>
      <w:r>
        <w:rPr>
          <w:rFonts w:hint="eastAsia"/>
          <w:sz w:val="28"/>
          <w:szCs w:val="28"/>
        </w:rPr>
        <w:t>年以来，行业境外勘测设计咨询收入按各企业集团的占比，由高到低分别为：中电工程</w:t>
      </w:r>
      <w:r>
        <w:rPr>
          <w:sz w:val="28"/>
          <w:szCs w:val="28"/>
        </w:rPr>
        <w:t>22.48</w:t>
      </w:r>
      <w:r>
        <w:rPr>
          <w:rFonts w:hint="eastAsia"/>
          <w:sz w:val="28"/>
          <w:szCs w:val="28"/>
        </w:rPr>
        <w:t>亿元，占</w:t>
      </w:r>
      <w:r>
        <w:rPr>
          <w:sz w:val="28"/>
          <w:szCs w:val="28"/>
        </w:rPr>
        <w:t>62.58%</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年减少了</w:t>
      </w:r>
      <w:r>
        <w:rPr>
          <w:sz w:val="28"/>
          <w:szCs w:val="28"/>
        </w:rPr>
        <w:t>2.75</w:t>
      </w:r>
      <w:r>
        <w:rPr>
          <w:rFonts w:hint="eastAsia"/>
          <w:sz w:val="28"/>
          <w:szCs w:val="28"/>
        </w:rPr>
        <w:t>亿元，减少了</w:t>
      </w:r>
      <w:r>
        <w:rPr>
          <w:sz w:val="28"/>
          <w:szCs w:val="28"/>
        </w:rPr>
        <w:t>37.06%</w:t>
      </w:r>
      <w:r>
        <w:rPr>
          <w:rFonts w:hint="eastAsia"/>
          <w:sz w:val="28"/>
          <w:szCs w:val="28"/>
        </w:rPr>
        <w:t>，</w:t>
      </w:r>
      <w:r>
        <w:rPr>
          <w:sz w:val="28"/>
          <w:szCs w:val="28"/>
        </w:rPr>
        <w:t>2012</w:t>
      </w:r>
      <w:r>
        <w:rPr>
          <w:rFonts w:hint="eastAsia"/>
          <w:sz w:val="28"/>
          <w:szCs w:val="28"/>
        </w:rPr>
        <w:t>年以来平均增长速度</w:t>
      </w:r>
      <w:r>
        <w:rPr>
          <w:sz w:val="28"/>
          <w:szCs w:val="28"/>
        </w:rPr>
        <w:t>-14.30%</w:t>
      </w:r>
      <w:r>
        <w:rPr>
          <w:rFonts w:hint="eastAsia"/>
          <w:sz w:val="28"/>
          <w:szCs w:val="28"/>
        </w:rPr>
        <w:t>，为负增长；中国能建集团</w:t>
      </w:r>
      <w:r>
        <w:rPr>
          <w:sz w:val="28"/>
          <w:szCs w:val="28"/>
        </w:rPr>
        <w:t>7.55</w:t>
      </w:r>
      <w:r>
        <w:rPr>
          <w:rFonts w:hint="eastAsia"/>
          <w:sz w:val="28"/>
          <w:szCs w:val="28"/>
        </w:rPr>
        <w:t>亿元，占</w:t>
      </w:r>
      <w:r>
        <w:rPr>
          <w:sz w:val="28"/>
          <w:szCs w:val="28"/>
        </w:rPr>
        <w:t>21.02%</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年减少了</w:t>
      </w:r>
      <w:r>
        <w:rPr>
          <w:sz w:val="28"/>
          <w:szCs w:val="28"/>
        </w:rPr>
        <w:t>1.02</w:t>
      </w:r>
      <w:r>
        <w:rPr>
          <w:rFonts w:hint="eastAsia"/>
          <w:sz w:val="28"/>
          <w:szCs w:val="28"/>
        </w:rPr>
        <w:t>亿元，减少了</w:t>
      </w:r>
      <w:r>
        <w:rPr>
          <w:sz w:val="28"/>
          <w:szCs w:val="28"/>
        </w:rPr>
        <w:t>43.22%</w:t>
      </w:r>
      <w:r>
        <w:rPr>
          <w:rFonts w:hint="eastAsia"/>
          <w:sz w:val="28"/>
          <w:szCs w:val="28"/>
        </w:rPr>
        <w:t>，</w:t>
      </w:r>
      <w:r>
        <w:rPr>
          <w:sz w:val="28"/>
          <w:szCs w:val="28"/>
        </w:rPr>
        <w:t>2012</w:t>
      </w:r>
      <w:r>
        <w:rPr>
          <w:rFonts w:hint="eastAsia"/>
          <w:sz w:val="28"/>
          <w:szCs w:val="28"/>
        </w:rPr>
        <w:t>年以来平均增长速度</w:t>
      </w:r>
      <w:r>
        <w:rPr>
          <w:sz w:val="28"/>
          <w:szCs w:val="28"/>
        </w:rPr>
        <w:t>-17.19%</w:t>
      </w:r>
      <w:r>
        <w:rPr>
          <w:rFonts w:hint="eastAsia"/>
          <w:sz w:val="28"/>
          <w:szCs w:val="28"/>
        </w:rPr>
        <w:t>，为负增长，下降幅度最大；中国电建集团</w:t>
      </w:r>
      <w:r>
        <w:rPr>
          <w:sz w:val="28"/>
          <w:szCs w:val="28"/>
        </w:rPr>
        <w:t>4.96</w:t>
      </w:r>
      <w:r>
        <w:rPr>
          <w:rFonts w:hint="eastAsia"/>
          <w:sz w:val="28"/>
          <w:szCs w:val="28"/>
        </w:rPr>
        <w:t>亿元，占</w:t>
      </w:r>
      <w:r>
        <w:rPr>
          <w:sz w:val="28"/>
          <w:szCs w:val="28"/>
        </w:rPr>
        <w:t>13.81%</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0.67</w:t>
      </w:r>
      <w:r>
        <w:rPr>
          <w:rFonts w:hint="eastAsia"/>
          <w:sz w:val="28"/>
          <w:szCs w:val="28"/>
        </w:rPr>
        <w:t>亿元，增长了</w:t>
      </w:r>
      <w:r>
        <w:rPr>
          <w:sz w:val="28"/>
          <w:szCs w:val="28"/>
        </w:rPr>
        <w:t>94.37%</w:t>
      </w:r>
      <w:r>
        <w:rPr>
          <w:rFonts w:hint="eastAsia"/>
          <w:sz w:val="28"/>
          <w:szCs w:val="28"/>
        </w:rPr>
        <w:t>，</w:t>
      </w:r>
      <w:r>
        <w:rPr>
          <w:sz w:val="28"/>
          <w:szCs w:val="28"/>
        </w:rPr>
        <w:t>2012</w:t>
      </w:r>
      <w:r>
        <w:rPr>
          <w:rFonts w:hint="eastAsia"/>
          <w:sz w:val="28"/>
          <w:szCs w:val="28"/>
        </w:rPr>
        <w:t>年以来平均增长速度</w:t>
      </w:r>
      <w:r>
        <w:rPr>
          <w:sz w:val="28"/>
          <w:szCs w:val="28"/>
        </w:rPr>
        <w:t>24.8%</w:t>
      </w:r>
      <w:r>
        <w:rPr>
          <w:rFonts w:hint="eastAsia"/>
          <w:sz w:val="28"/>
          <w:szCs w:val="28"/>
        </w:rPr>
        <w:t>，增速最高；其他企业</w:t>
      </w:r>
      <w:r>
        <w:rPr>
          <w:sz w:val="28"/>
          <w:szCs w:val="28"/>
        </w:rPr>
        <w:t>0.93</w:t>
      </w:r>
      <w:r>
        <w:rPr>
          <w:rFonts w:hint="eastAsia"/>
          <w:sz w:val="28"/>
          <w:szCs w:val="28"/>
        </w:rPr>
        <w:t>亿元，占</w:t>
      </w:r>
      <w:r>
        <w:rPr>
          <w:sz w:val="28"/>
          <w:szCs w:val="28"/>
        </w:rPr>
        <w:t>2.59%</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0.19</w:t>
      </w:r>
      <w:r>
        <w:rPr>
          <w:rFonts w:hint="eastAsia"/>
          <w:sz w:val="28"/>
          <w:szCs w:val="28"/>
        </w:rPr>
        <w:t>亿元，增长了</w:t>
      </w:r>
      <w:r>
        <w:rPr>
          <w:sz w:val="28"/>
          <w:szCs w:val="28"/>
        </w:rPr>
        <w:t>82.61%</w:t>
      </w:r>
      <w:r>
        <w:rPr>
          <w:rFonts w:hint="eastAsia"/>
          <w:sz w:val="28"/>
          <w:szCs w:val="28"/>
        </w:rPr>
        <w:t>，</w:t>
      </w:r>
      <w:r>
        <w:rPr>
          <w:sz w:val="28"/>
          <w:szCs w:val="28"/>
        </w:rPr>
        <w:t>2012</w:t>
      </w:r>
      <w:r>
        <w:rPr>
          <w:rFonts w:hint="eastAsia"/>
          <w:sz w:val="28"/>
          <w:szCs w:val="28"/>
        </w:rPr>
        <w:t>年以来平均增长速度</w:t>
      </w:r>
      <w:r>
        <w:rPr>
          <w:sz w:val="28"/>
          <w:szCs w:val="28"/>
        </w:rPr>
        <w:t>22.23%</w:t>
      </w:r>
      <w:r>
        <w:rPr>
          <w:rFonts w:hint="eastAsia"/>
          <w:sz w:val="28"/>
          <w:szCs w:val="28"/>
        </w:rPr>
        <w:t>，增速位居第二位。占比较高的中电工程和中国能建集团，均为负增长，平均增长速度分别为</w:t>
      </w:r>
      <w:r>
        <w:rPr>
          <w:sz w:val="28"/>
          <w:szCs w:val="28"/>
        </w:rPr>
        <w:t>-14.30%</w:t>
      </w:r>
      <w:r>
        <w:rPr>
          <w:rFonts w:hint="eastAsia"/>
          <w:sz w:val="28"/>
          <w:szCs w:val="28"/>
        </w:rPr>
        <w:t>和</w:t>
      </w:r>
      <w:r>
        <w:rPr>
          <w:sz w:val="28"/>
          <w:szCs w:val="28"/>
        </w:rPr>
        <w:t>-17.19%</w:t>
      </w:r>
      <w:r>
        <w:rPr>
          <w:rFonts w:hint="eastAsia"/>
          <w:sz w:val="28"/>
          <w:szCs w:val="28"/>
        </w:rPr>
        <w:t>，占比较低的中国电建集团和其他企业，均有较大幅度的增长，平均增长速度分别为</w:t>
      </w:r>
      <w:r>
        <w:rPr>
          <w:sz w:val="28"/>
          <w:szCs w:val="28"/>
        </w:rPr>
        <w:t>24.8%</w:t>
      </w:r>
      <w:r>
        <w:rPr>
          <w:rFonts w:hint="eastAsia"/>
          <w:sz w:val="28"/>
          <w:szCs w:val="28"/>
        </w:rPr>
        <w:t>及</w:t>
      </w:r>
      <w:r>
        <w:rPr>
          <w:sz w:val="28"/>
          <w:szCs w:val="28"/>
        </w:rPr>
        <w:t>22.23%</w:t>
      </w:r>
      <w:r>
        <w:rPr>
          <w:rFonts w:hint="eastAsia"/>
          <w:sz w:val="28"/>
          <w:szCs w:val="28"/>
        </w:rPr>
        <w:t>。</w:t>
      </w:r>
    </w:p>
    <w:p w:rsidR="00295266" w:rsidRDefault="00295266" w:rsidP="00E12F5E">
      <w:pPr>
        <w:pStyle w:val="Heading3"/>
        <w:ind w:firstLineChars="196" w:firstLine="31680"/>
        <w:rPr>
          <w:rFonts w:ascii="宋体"/>
          <w:kern w:val="0"/>
          <w:sz w:val="28"/>
          <w:szCs w:val="28"/>
        </w:rPr>
      </w:pPr>
      <w:bookmarkStart w:id="15" w:name="_Toc454457129"/>
      <w:r w:rsidRPr="00AF3F1C">
        <w:rPr>
          <w:rFonts w:ascii="宋体" w:hAnsi="宋体"/>
          <w:kern w:val="0"/>
          <w:sz w:val="28"/>
          <w:szCs w:val="28"/>
        </w:rPr>
        <w:t>3</w:t>
      </w:r>
      <w:r w:rsidRPr="00AF3F1C">
        <w:rPr>
          <w:rFonts w:ascii="宋体" w:hAnsi="宋体" w:hint="eastAsia"/>
          <w:kern w:val="0"/>
          <w:sz w:val="28"/>
          <w:szCs w:val="28"/>
        </w:rPr>
        <w:t>、利润总额及净利润</w:t>
      </w:r>
      <w:bookmarkEnd w:id="15"/>
    </w:p>
    <w:p w:rsidR="00295266" w:rsidRPr="00AF3F1C" w:rsidRDefault="00295266" w:rsidP="00AF3F1C">
      <w:pPr>
        <w:jc w:val="center"/>
      </w:pPr>
      <w:r w:rsidRPr="00BB4947">
        <w:rPr>
          <w:rFonts w:ascii="宋体" w:hAnsi="宋体"/>
          <w:b/>
          <w:sz w:val="24"/>
        </w:rPr>
        <w:t>2012</w:t>
      </w:r>
      <w:r w:rsidRPr="00BB4947">
        <w:rPr>
          <w:rFonts w:ascii="宋体" w:hAnsi="宋体" w:hint="eastAsia"/>
          <w:b/>
          <w:sz w:val="24"/>
        </w:rPr>
        <w:t>年</w:t>
      </w:r>
      <w:r w:rsidRPr="00BB4947">
        <w:rPr>
          <w:rFonts w:ascii="宋体" w:hAnsi="宋体"/>
          <w:b/>
          <w:sz w:val="24"/>
        </w:rPr>
        <w:t>—2015</w:t>
      </w:r>
      <w:r w:rsidRPr="00BB4947">
        <w:rPr>
          <w:rFonts w:ascii="宋体" w:hAnsi="宋体" w:hint="eastAsia"/>
          <w:b/>
          <w:sz w:val="24"/>
        </w:rPr>
        <w:t>年行业</w:t>
      </w:r>
      <w:r>
        <w:rPr>
          <w:rFonts w:ascii="宋体" w:hAnsi="宋体" w:hint="eastAsia"/>
          <w:b/>
          <w:sz w:val="24"/>
        </w:rPr>
        <w:t>利润总额及净利润</w:t>
      </w:r>
      <w:r w:rsidRPr="00BB4947">
        <w:rPr>
          <w:rFonts w:ascii="宋体" w:hAnsi="宋体" w:hint="eastAsia"/>
          <w:b/>
          <w:sz w:val="24"/>
        </w:rPr>
        <w:t>统计表</w:t>
      </w:r>
    </w:p>
    <w:tbl>
      <w:tblPr>
        <w:tblW w:w="4846" w:type="pct"/>
        <w:tblInd w:w="250" w:type="dxa"/>
        <w:tblLook w:val="00A0"/>
      </w:tblPr>
      <w:tblGrid>
        <w:gridCol w:w="2440"/>
        <w:gridCol w:w="1332"/>
        <w:gridCol w:w="1329"/>
        <w:gridCol w:w="1328"/>
        <w:gridCol w:w="1328"/>
        <w:gridCol w:w="1328"/>
        <w:gridCol w:w="2445"/>
        <w:gridCol w:w="2362"/>
      </w:tblGrid>
      <w:tr w:rsidR="00295266" w:rsidRPr="00FE1D7D" w:rsidTr="00390C4C">
        <w:trPr>
          <w:trHeight w:val="468"/>
        </w:trPr>
        <w:tc>
          <w:tcPr>
            <w:tcW w:w="878" w:type="pct"/>
            <w:tcBorders>
              <w:top w:val="single" w:sz="4" w:space="0" w:color="auto"/>
              <w:left w:val="single" w:sz="4" w:space="0" w:color="auto"/>
              <w:bottom w:val="single" w:sz="4" w:space="0" w:color="auto"/>
              <w:right w:val="single" w:sz="4" w:space="0" w:color="auto"/>
            </w:tcBorders>
            <w:vAlign w:val="center"/>
          </w:tcPr>
          <w:p w:rsidR="00295266" w:rsidRPr="00FE1D7D" w:rsidRDefault="00295266" w:rsidP="00D250B7">
            <w:pPr>
              <w:widowControl/>
              <w:jc w:val="center"/>
              <w:rPr>
                <w:rFonts w:ascii="宋体" w:cs="宋体"/>
                <w:b/>
                <w:bCs/>
                <w:color w:val="000000"/>
                <w:kern w:val="0"/>
                <w:sz w:val="18"/>
                <w:szCs w:val="18"/>
              </w:rPr>
            </w:pPr>
            <w:r w:rsidRPr="00FE1D7D">
              <w:rPr>
                <w:rFonts w:ascii="宋体" w:hAnsi="宋体" w:cs="宋体" w:hint="eastAsia"/>
                <w:b/>
                <w:bCs/>
                <w:color w:val="000000"/>
                <w:kern w:val="0"/>
                <w:sz w:val="18"/>
                <w:szCs w:val="18"/>
              </w:rPr>
              <w:t>分类</w:t>
            </w:r>
          </w:p>
        </w:tc>
        <w:tc>
          <w:tcPr>
            <w:tcW w:w="479" w:type="pct"/>
            <w:tcBorders>
              <w:top w:val="single" w:sz="4" w:space="0" w:color="auto"/>
              <w:left w:val="nil"/>
              <w:bottom w:val="single" w:sz="4" w:space="0" w:color="auto"/>
              <w:right w:val="single" w:sz="4" w:space="0" w:color="auto"/>
            </w:tcBorders>
            <w:vAlign w:val="center"/>
          </w:tcPr>
          <w:p w:rsidR="00295266" w:rsidRPr="00FE1D7D" w:rsidRDefault="00295266" w:rsidP="00D250B7">
            <w:pPr>
              <w:widowControl/>
              <w:jc w:val="center"/>
              <w:rPr>
                <w:rFonts w:ascii="宋体" w:cs="宋体"/>
                <w:b/>
                <w:bCs/>
                <w:color w:val="000000"/>
                <w:kern w:val="0"/>
                <w:sz w:val="18"/>
                <w:szCs w:val="18"/>
              </w:rPr>
            </w:pPr>
            <w:r w:rsidRPr="00FE1D7D">
              <w:rPr>
                <w:rFonts w:ascii="宋体" w:hAnsi="宋体" w:cs="宋体"/>
                <w:b/>
                <w:bCs/>
                <w:color w:val="000000"/>
                <w:kern w:val="0"/>
                <w:sz w:val="18"/>
                <w:szCs w:val="18"/>
              </w:rPr>
              <w:t>2012</w:t>
            </w:r>
            <w:r w:rsidRPr="00FE1D7D">
              <w:rPr>
                <w:rFonts w:ascii="宋体" w:hAnsi="宋体" w:cs="宋体" w:hint="eastAsia"/>
                <w:b/>
                <w:bCs/>
                <w:color w:val="000000"/>
                <w:kern w:val="0"/>
                <w:sz w:val="18"/>
                <w:szCs w:val="18"/>
              </w:rPr>
              <w:t>年</w:t>
            </w:r>
          </w:p>
        </w:tc>
        <w:tc>
          <w:tcPr>
            <w:tcW w:w="478" w:type="pct"/>
            <w:tcBorders>
              <w:top w:val="single" w:sz="4" w:space="0" w:color="auto"/>
              <w:left w:val="nil"/>
              <w:bottom w:val="single" w:sz="4" w:space="0" w:color="auto"/>
              <w:right w:val="single" w:sz="4" w:space="0" w:color="auto"/>
            </w:tcBorders>
            <w:vAlign w:val="center"/>
          </w:tcPr>
          <w:p w:rsidR="00295266" w:rsidRPr="00FE1D7D" w:rsidRDefault="00295266" w:rsidP="00D250B7">
            <w:pPr>
              <w:widowControl/>
              <w:jc w:val="center"/>
              <w:rPr>
                <w:rFonts w:ascii="宋体" w:cs="宋体"/>
                <w:b/>
                <w:bCs/>
                <w:color w:val="000000"/>
                <w:kern w:val="0"/>
                <w:sz w:val="18"/>
                <w:szCs w:val="18"/>
              </w:rPr>
            </w:pPr>
            <w:r w:rsidRPr="00FE1D7D">
              <w:rPr>
                <w:rFonts w:ascii="宋体" w:hAnsi="宋体" w:cs="宋体"/>
                <w:b/>
                <w:bCs/>
                <w:color w:val="000000"/>
                <w:kern w:val="0"/>
                <w:sz w:val="18"/>
                <w:szCs w:val="18"/>
              </w:rPr>
              <w:t>2013</w:t>
            </w:r>
            <w:r w:rsidRPr="00FE1D7D">
              <w:rPr>
                <w:rFonts w:ascii="宋体" w:hAnsi="宋体" w:cs="宋体" w:hint="eastAsia"/>
                <w:b/>
                <w:bCs/>
                <w:color w:val="000000"/>
                <w:kern w:val="0"/>
                <w:sz w:val="18"/>
                <w:szCs w:val="18"/>
              </w:rPr>
              <w:t>年</w:t>
            </w:r>
          </w:p>
        </w:tc>
        <w:tc>
          <w:tcPr>
            <w:tcW w:w="478" w:type="pct"/>
            <w:tcBorders>
              <w:top w:val="single" w:sz="4" w:space="0" w:color="auto"/>
              <w:left w:val="nil"/>
              <w:bottom w:val="single" w:sz="4" w:space="0" w:color="auto"/>
              <w:right w:val="single" w:sz="4" w:space="0" w:color="auto"/>
            </w:tcBorders>
            <w:vAlign w:val="center"/>
          </w:tcPr>
          <w:p w:rsidR="00295266" w:rsidRPr="00FE1D7D" w:rsidRDefault="00295266" w:rsidP="00D250B7">
            <w:pPr>
              <w:widowControl/>
              <w:jc w:val="center"/>
              <w:rPr>
                <w:rFonts w:ascii="宋体" w:cs="宋体"/>
                <w:b/>
                <w:bCs/>
                <w:color w:val="000000"/>
                <w:kern w:val="0"/>
                <w:sz w:val="18"/>
                <w:szCs w:val="18"/>
              </w:rPr>
            </w:pPr>
            <w:r w:rsidRPr="00FE1D7D">
              <w:rPr>
                <w:rFonts w:ascii="宋体" w:hAnsi="宋体" w:cs="宋体"/>
                <w:b/>
                <w:bCs/>
                <w:color w:val="000000"/>
                <w:kern w:val="0"/>
                <w:sz w:val="18"/>
                <w:szCs w:val="18"/>
              </w:rPr>
              <w:t>2014</w:t>
            </w:r>
            <w:r w:rsidRPr="00FE1D7D">
              <w:rPr>
                <w:rFonts w:ascii="宋体" w:hAnsi="宋体" w:cs="宋体" w:hint="eastAsia"/>
                <w:b/>
                <w:bCs/>
                <w:color w:val="000000"/>
                <w:kern w:val="0"/>
                <w:sz w:val="18"/>
                <w:szCs w:val="18"/>
              </w:rPr>
              <w:t>年</w:t>
            </w:r>
          </w:p>
        </w:tc>
        <w:tc>
          <w:tcPr>
            <w:tcW w:w="478" w:type="pct"/>
            <w:tcBorders>
              <w:top w:val="single" w:sz="4" w:space="0" w:color="auto"/>
              <w:left w:val="nil"/>
              <w:bottom w:val="single" w:sz="4" w:space="0" w:color="auto"/>
              <w:right w:val="single" w:sz="4" w:space="0" w:color="auto"/>
            </w:tcBorders>
            <w:vAlign w:val="center"/>
          </w:tcPr>
          <w:p w:rsidR="00295266" w:rsidRPr="00FE1D7D" w:rsidRDefault="00295266" w:rsidP="00D250B7">
            <w:pPr>
              <w:widowControl/>
              <w:jc w:val="center"/>
              <w:rPr>
                <w:rFonts w:ascii="宋体" w:cs="宋体"/>
                <w:b/>
                <w:bCs/>
                <w:color w:val="000000"/>
                <w:kern w:val="0"/>
                <w:sz w:val="18"/>
                <w:szCs w:val="18"/>
              </w:rPr>
            </w:pPr>
            <w:r w:rsidRPr="00FE1D7D">
              <w:rPr>
                <w:rFonts w:ascii="宋体" w:hAnsi="宋体" w:cs="宋体"/>
                <w:b/>
                <w:bCs/>
                <w:color w:val="000000"/>
                <w:kern w:val="0"/>
                <w:sz w:val="18"/>
                <w:szCs w:val="18"/>
              </w:rPr>
              <w:t>2015</w:t>
            </w:r>
            <w:r w:rsidRPr="00FE1D7D">
              <w:rPr>
                <w:rFonts w:ascii="宋体" w:hAnsi="宋体" w:cs="宋体" w:hint="eastAsia"/>
                <w:b/>
                <w:bCs/>
                <w:color w:val="000000"/>
                <w:kern w:val="0"/>
                <w:sz w:val="18"/>
                <w:szCs w:val="18"/>
              </w:rPr>
              <w:t>年</w:t>
            </w:r>
          </w:p>
        </w:tc>
        <w:tc>
          <w:tcPr>
            <w:tcW w:w="478" w:type="pct"/>
            <w:tcBorders>
              <w:top w:val="single" w:sz="4" w:space="0" w:color="auto"/>
              <w:left w:val="nil"/>
              <w:bottom w:val="single" w:sz="4" w:space="0" w:color="auto"/>
              <w:right w:val="single" w:sz="4" w:space="0" w:color="auto"/>
            </w:tcBorders>
            <w:vAlign w:val="center"/>
          </w:tcPr>
          <w:p w:rsidR="00295266" w:rsidRPr="00FE1D7D" w:rsidRDefault="00295266" w:rsidP="00D250B7">
            <w:pPr>
              <w:widowControl/>
              <w:jc w:val="center"/>
              <w:rPr>
                <w:rFonts w:ascii="宋体" w:cs="宋体"/>
                <w:b/>
                <w:bCs/>
                <w:color w:val="000000"/>
                <w:kern w:val="0"/>
                <w:sz w:val="18"/>
                <w:szCs w:val="18"/>
              </w:rPr>
            </w:pPr>
            <w:r w:rsidRPr="00FE1D7D">
              <w:rPr>
                <w:rFonts w:ascii="宋体" w:hAnsi="宋体" w:cs="宋体" w:hint="eastAsia"/>
                <w:b/>
                <w:bCs/>
                <w:color w:val="000000"/>
                <w:kern w:val="0"/>
                <w:sz w:val="18"/>
                <w:szCs w:val="18"/>
              </w:rPr>
              <w:t>总计</w:t>
            </w:r>
          </w:p>
        </w:tc>
        <w:tc>
          <w:tcPr>
            <w:tcW w:w="880" w:type="pct"/>
            <w:tcBorders>
              <w:top w:val="single" w:sz="4" w:space="0" w:color="auto"/>
              <w:left w:val="nil"/>
              <w:bottom w:val="single" w:sz="4" w:space="0" w:color="auto"/>
              <w:right w:val="single" w:sz="4" w:space="0" w:color="auto"/>
            </w:tcBorders>
            <w:vAlign w:val="center"/>
          </w:tcPr>
          <w:p w:rsidR="00295266" w:rsidRPr="00FE1D7D" w:rsidRDefault="00295266" w:rsidP="00D250B7">
            <w:pPr>
              <w:widowControl/>
              <w:jc w:val="center"/>
              <w:rPr>
                <w:rFonts w:ascii="宋体" w:cs="宋体"/>
                <w:b/>
                <w:bCs/>
                <w:color w:val="000000"/>
                <w:kern w:val="0"/>
                <w:sz w:val="18"/>
                <w:szCs w:val="18"/>
              </w:rPr>
            </w:pPr>
            <w:r>
              <w:rPr>
                <w:rFonts w:ascii="宋体" w:hAnsi="宋体" w:cs="宋体" w:hint="eastAsia"/>
                <w:b/>
                <w:bCs/>
                <w:color w:val="000000"/>
                <w:kern w:val="0"/>
                <w:sz w:val="18"/>
                <w:szCs w:val="18"/>
              </w:rPr>
              <w:t>各企业集团</w:t>
            </w:r>
            <w:r w:rsidRPr="00FE1D7D">
              <w:rPr>
                <w:rFonts w:ascii="宋体" w:hAnsi="宋体" w:cs="宋体" w:hint="eastAsia"/>
                <w:b/>
                <w:bCs/>
                <w:color w:val="000000"/>
                <w:kern w:val="0"/>
                <w:sz w:val="18"/>
                <w:szCs w:val="18"/>
              </w:rPr>
              <w:t>占比</w:t>
            </w:r>
            <w:r w:rsidRPr="00FE1D7D">
              <w:rPr>
                <w:rFonts w:ascii="宋体" w:hAnsi="宋体" w:cs="宋体"/>
                <w:b/>
                <w:bCs/>
                <w:color w:val="000000"/>
                <w:kern w:val="0"/>
                <w:sz w:val="18"/>
                <w:szCs w:val="18"/>
              </w:rPr>
              <w:t>%</w:t>
            </w:r>
          </w:p>
        </w:tc>
        <w:tc>
          <w:tcPr>
            <w:tcW w:w="850" w:type="pct"/>
            <w:tcBorders>
              <w:top w:val="single" w:sz="4" w:space="0" w:color="auto"/>
              <w:left w:val="nil"/>
              <w:bottom w:val="single" w:sz="4" w:space="0" w:color="auto"/>
              <w:right w:val="single" w:sz="4" w:space="0" w:color="auto"/>
            </w:tcBorders>
            <w:vAlign w:val="center"/>
          </w:tcPr>
          <w:p w:rsidR="00295266" w:rsidRPr="00FE1D7D" w:rsidRDefault="00295266" w:rsidP="00D250B7">
            <w:pPr>
              <w:widowControl/>
              <w:jc w:val="center"/>
              <w:rPr>
                <w:rFonts w:ascii="宋体" w:cs="宋体"/>
                <w:b/>
                <w:bCs/>
                <w:color w:val="000000"/>
                <w:kern w:val="0"/>
                <w:sz w:val="18"/>
                <w:szCs w:val="18"/>
              </w:rPr>
            </w:pPr>
            <w:r w:rsidRPr="00FE1D7D">
              <w:rPr>
                <w:rFonts w:ascii="宋体" w:hAnsi="宋体" w:cs="宋体" w:hint="eastAsia"/>
                <w:b/>
                <w:bCs/>
                <w:color w:val="000000"/>
                <w:kern w:val="0"/>
                <w:sz w:val="18"/>
                <w:szCs w:val="18"/>
              </w:rPr>
              <w:t>平均增长速度</w:t>
            </w:r>
            <w:r w:rsidRPr="00FE1D7D">
              <w:rPr>
                <w:rFonts w:ascii="宋体" w:hAnsi="宋体" w:cs="宋体"/>
                <w:b/>
                <w:bCs/>
                <w:color w:val="000000"/>
                <w:kern w:val="0"/>
                <w:sz w:val="18"/>
                <w:szCs w:val="18"/>
              </w:rPr>
              <w:t>%</w:t>
            </w:r>
          </w:p>
        </w:tc>
      </w:tr>
      <w:tr w:rsidR="00295266" w:rsidRPr="00FE1D7D" w:rsidTr="00390C4C">
        <w:trPr>
          <w:trHeight w:val="468"/>
        </w:trPr>
        <w:tc>
          <w:tcPr>
            <w:tcW w:w="878" w:type="pct"/>
            <w:tcBorders>
              <w:top w:val="nil"/>
              <w:left w:val="single" w:sz="4" w:space="0" w:color="auto"/>
              <w:bottom w:val="single" w:sz="4" w:space="0" w:color="auto"/>
              <w:right w:val="single" w:sz="4" w:space="0" w:color="auto"/>
            </w:tcBorders>
            <w:vAlign w:val="center"/>
          </w:tcPr>
          <w:p w:rsidR="00295266" w:rsidRPr="00FE1D7D" w:rsidRDefault="00295266" w:rsidP="00D250B7">
            <w:pPr>
              <w:widowControl/>
              <w:jc w:val="center"/>
              <w:rPr>
                <w:rFonts w:ascii="宋体" w:cs="宋体"/>
                <w:b/>
                <w:bCs/>
                <w:color w:val="FF0000"/>
                <w:kern w:val="0"/>
                <w:sz w:val="18"/>
                <w:szCs w:val="18"/>
              </w:rPr>
            </w:pPr>
            <w:r w:rsidRPr="00FE1D7D">
              <w:rPr>
                <w:rFonts w:ascii="宋体" w:hAnsi="宋体" w:cs="宋体" w:hint="eastAsia"/>
                <w:b/>
                <w:bCs/>
                <w:color w:val="FF0000"/>
                <w:kern w:val="0"/>
                <w:sz w:val="18"/>
                <w:szCs w:val="18"/>
              </w:rPr>
              <w:t>实现利润总额</w:t>
            </w:r>
            <w:r w:rsidRPr="00FE1D7D">
              <w:rPr>
                <w:rFonts w:ascii="宋体" w:hAnsi="宋体" w:cs="宋体"/>
                <w:b/>
                <w:bCs/>
                <w:color w:val="FF0000"/>
                <w:kern w:val="0"/>
                <w:sz w:val="18"/>
                <w:szCs w:val="18"/>
              </w:rPr>
              <w:t>(</w:t>
            </w:r>
            <w:r w:rsidRPr="00FE1D7D">
              <w:rPr>
                <w:rFonts w:ascii="宋体" w:hAnsi="宋体" w:cs="宋体" w:hint="eastAsia"/>
                <w:b/>
                <w:bCs/>
                <w:color w:val="FF0000"/>
                <w:kern w:val="0"/>
                <w:sz w:val="18"/>
                <w:szCs w:val="18"/>
              </w:rPr>
              <w:t>亿元）</w:t>
            </w:r>
          </w:p>
        </w:tc>
        <w:tc>
          <w:tcPr>
            <w:tcW w:w="479"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b/>
                <w:bCs/>
                <w:color w:val="FF0000"/>
                <w:kern w:val="0"/>
                <w:sz w:val="18"/>
                <w:szCs w:val="18"/>
              </w:rPr>
            </w:pPr>
            <w:r w:rsidRPr="00FE1D7D">
              <w:rPr>
                <w:rFonts w:ascii="宋体" w:hAnsi="宋体" w:cs="宋体"/>
                <w:b/>
                <w:bCs/>
                <w:color w:val="FF0000"/>
                <w:kern w:val="0"/>
                <w:sz w:val="18"/>
                <w:szCs w:val="18"/>
              </w:rPr>
              <w:t xml:space="preserve">50.42 </w:t>
            </w:r>
          </w:p>
        </w:tc>
        <w:tc>
          <w:tcPr>
            <w:tcW w:w="478"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b/>
                <w:bCs/>
                <w:color w:val="FF0000"/>
                <w:kern w:val="0"/>
                <w:sz w:val="18"/>
                <w:szCs w:val="18"/>
              </w:rPr>
            </w:pPr>
            <w:r w:rsidRPr="00FE1D7D">
              <w:rPr>
                <w:rFonts w:ascii="宋体" w:hAnsi="宋体" w:cs="宋体"/>
                <w:b/>
                <w:bCs/>
                <w:color w:val="FF0000"/>
                <w:kern w:val="0"/>
                <w:sz w:val="18"/>
                <w:szCs w:val="18"/>
              </w:rPr>
              <w:t xml:space="preserve">52.39 </w:t>
            </w:r>
          </w:p>
        </w:tc>
        <w:tc>
          <w:tcPr>
            <w:tcW w:w="478"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b/>
                <w:bCs/>
                <w:color w:val="FF0000"/>
                <w:kern w:val="0"/>
                <w:sz w:val="18"/>
                <w:szCs w:val="18"/>
              </w:rPr>
            </w:pPr>
            <w:r w:rsidRPr="00FE1D7D">
              <w:rPr>
                <w:rFonts w:ascii="宋体" w:hAnsi="宋体" w:cs="宋体"/>
                <w:b/>
                <w:bCs/>
                <w:color w:val="FF0000"/>
                <w:kern w:val="0"/>
                <w:sz w:val="18"/>
                <w:szCs w:val="18"/>
              </w:rPr>
              <w:t xml:space="preserve">53.91 </w:t>
            </w:r>
          </w:p>
        </w:tc>
        <w:tc>
          <w:tcPr>
            <w:tcW w:w="478"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b/>
                <w:bCs/>
                <w:color w:val="FF0000"/>
                <w:kern w:val="0"/>
                <w:sz w:val="18"/>
                <w:szCs w:val="18"/>
              </w:rPr>
            </w:pPr>
            <w:r w:rsidRPr="00FE1D7D">
              <w:rPr>
                <w:rFonts w:ascii="宋体" w:hAnsi="宋体" w:cs="宋体"/>
                <w:b/>
                <w:bCs/>
                <w:color w:val="FF0000"/>
                <w:kern w:val="0"/>
                <w:sz w:val="18"/>
                <w:szCs w:val="18"/>
              </w:rPr>
              <w:t xml:space="preserve">62.48 </w:t>
            </w:r>
          </w:p>
        </w:tc>
        <w:tc>
          <w:tcPr>
            <w:tcW w:w="478"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b/>
                <w:bCs/>
                <w:color w:val="FF0000"/>
                <w:kern w:val="0"/>
                <w:sz w:val="18"/>
                <w:szCs w:val="18"/>
              </w:rPr>
            </w:pPr>
            <w:r w:rsidRPr="00FE1D7D">
              <w:rPr>
                <w:rFonts w:ascii="宋体" w:hAnsi="宋体" w:cs="宋体"/>
                <w:b/>
                <w:bCs/>
                <w:color w:val="FF0000"/>
                <w:kern w:val="0"/>
                <w:sz w:val="18"/>
                <w:szCs w:val="18"/>
              </w:rPr>
              <w:t xml:space="preserve">219.20 </w:t>
            </w:r>
          </w:p>
        </w:tc>
        <w:tc>
          <w:tcPr>
            <w:tcW w:w="880"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b/>
                <w:bCs/>
                <w:color w:val="FF0000"/>
                <w:kern w:val="0"/>
                <w:sz w:val="18"/>
                <w:szCs w:val="18"/>
              </w:rPr>
            </w:pPr>
            <w:r w:rsidRPr="00FE1D7D">
              <w:rPr>
                <w:rFonts w:ascii="宋体" w:hAnsi="宋体" w:cs="宋体"/>
                <w:b/>
                <w:bCs/>
                <w:color w:val="FF0000"/>
                <w:kern w:val="0"/>
                <w:sz w:val="18"/>
                <w:szCs w:val="18"/>
              </w:rPr>
              <w:t>100.00%</w:t>
            </w:r>
          </w:p>
        </w:tc>
        <w:tc>
          <w:tcPr>
            <w:tcW w:w="850"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b/>
                <w:bCs/>
                <w:color w:val="FF0000"/>
                <w:kern w:val="0"/>
                <w:sz w:val="18"/>
                <w:szCs w:val="18"/>
              </w:rPr>
            </w:pPr>
            <w:r w:rsidRPr="00FE1D7D">
              <w:rPr>
                <w:rFonts w:ascii="宋体" w:hAnsi="宋体" w:cs="宋体"/>
                <w:b/>
                <w:bCs/>
                <w:color w:val="FF0000"/>
                <w:kern w:val="0"/>
                <w:sz w:val="18"/>
                <w:szCs w:val="18"/>
              </w:rPr>
              <w:t>7.41%</w:t>
            </w:r>
          </w:p>
        </w:tc>
      </w:tr>
      <w:tr w:rsidR="00295266" w:rsidRPr="00FE1D7D" w:rsidTr="00390C4C">
        <w:trPr>
          <w:trHeight w:val="468"/>
        </w:trPr>
        <w:tc>
          <w:tcPr>
            <w:tcW w:w="878" w:type="pct"/>
            <w:tcBorders>
              <w:top w:val="nil"/>
              <w:left w:val="single" w:sz="4" w:space="0" w:color="auto"/>
              <w:bottom w:val="single" w:sz="4" w:space="0" w:color="auto"/>
              <w:right w:val="single" w:sz="4" w:space="0" w:color="auto"/>
            </w:tcBorders>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hint="eastAsia"/>
                <w:color w:val="000000"/>
                <w:kern w:val="0"/>
                <w:sz w:val="18"/>
                <w:szCs w:val="18"/>
              </w:rPr>
              <w:t>中电工程</w:t>
            </w:r>
          </w:p>
        </w:tc>
        <w:tc>
          <w:tcPr>
            <w:tcW w:w="479"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 xml:space="preserve">13.19 </w:t>
            </w:r>
          </w:p>
        </w:tc>
        <w:tc>
          <w:tcPr>
            <w:tcW w:w="478"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 xml:space="preserve">13.46 </w:t>
            </w:r>
          </w:p>
        </w:tc>
        <w:tc>
          <w:tcPr>
            <w:tcW w:w="478"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 xml:space="preserve">13.76 </w:t>
            </w:r>
          </w:p>
        </w:tc>
        <w:tc>
          <w:tcPr>
            <w:tcW w:w="478"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 xml:space="preserve">17.10 </w:t>
            </w:r>
          </w:p>
        </w:tc>
        <w:tc>
          <w:tcPr>
            <w:tcW w:w="478"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 xml:space="preserve">57.51 </w:t>
            </w:r>
          </w:p>
        </w:tc>
        <w:tc>
          <w:tcPr>
            <w:tcW w:w="880"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26.24%</w:t>
            </w:r>
          </w:p>
        </w:tc>
        <w:tc>
          <w:tcPr>
            <w:tcW w:w="850"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9.04%</w:t>
            </w:r>
          </w:p>
        </w:tc>
      </w:tr>
      <w:tr w:rsidR="00295266" w:rsidRPr="00FE1D7D" w:rsidTr="00390C4C">
        <w:trPr>
          <w:trHeight w:val="468"/>
        </w:trPr>
        <w:tc>
          <w:tcPr>
            <w:tcW w:w="878" w:type="pct"/>
            <w:tcBorders>
              <w:top w:val="nil"/>
              <w:left w:val="single" w:sz="4" w:space="0" w:color="auto"/>
              <w:bottom w:val="single" w:sz="4" w:space="0" w:color="auto"/>
              <w:right w:val="single" w:sz="4" w:space="0" w:color="auto"/>
            </w:tcBorders>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hint="eastAsia"/>
                <w:color w:val="000000"/>
                <w:kern w:val="0"/>
                <w:sz w:val="18"/>
                <w:szCs w:val="18"/>
              </w:rPr>
              <w:t>中国能建集团</w:t>
            </w:r>
          </w:p>
        </w:tc>
        <w:tc>
          <w:tcPr>
            <w:tcW w:w="479"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 xml:space="preserve">11.65 </w:t>
            </w:r>
          </w:p>
        </w:tc>
        <w:tc>
          <w:tcPr>
            <w:tcW w:w="478"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 xml:space="preserve">11.11 </w:t>
            </w:r>
          </w:p>
        </w:tc>
        <w:tc>
          <w:tcPr>
            <w:tcW w:w="478"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 xml:space="preserve">11.28 </w:t>
            </w:r>
          </w:p>
        </w:tc>
        <w:tc>
          <w:tcPr>
            <w:tcW w:w="478"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 xml:space="preserve">11.71 </w:t>
            </w:r>
          </w:p>
        </w:tc>
        <w:tc>
          <w:tcPr>
            <w:tcW w:w="478"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 xml:space="preserve">45.75 </w:t>
            </w:r>
          </w:p>
        </w:tc>
        <w:tc>
          <w:tcPr>
            <w:tcW w:w="880"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20.87%</w:t>
            </w:r>
          </w:p>
        </w:tc>
        <w:tc>
          <w:tcPr>
            <w:tcW w:w="850"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0.17%</w:t>
            </w:r>
          </w:p>
        </w:tc>
      </w:tr>
      <w:tr w:rsidR="00295266" w:rsidRPr="00FE1D7D" w:rsidTr="00390C4C">
        <w:trPr>
          <w:trHeight w:val="468"/>
        </w:trPr>
        <w:tc>
          <w:tcPr>
            <w:tcW w:w="878" w:type="pct"/>
            <w:tcBorders>
              <w:top w:val="nil"/>
              <w:left w:val="single" w:sz="4" w:space="0" w:color="auto"/>
              <w:bottom w:val="single" w:sz="4" w:space="0" w:color="auto"/>
              <w:right w:val="single" w:sz="4" w:space="0" w:color="auto"/>
            </w:tcBorders>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hint="eastAsia"/>
                <w:color w:val="000000"/>
                <w:kern w:val="0"/>
                <w:sz w:val="18"/>
                <w:szCs w:val="18"/>
              </w:rPr>
              <w:t>中国电建集团</w:t>
            </w:r>
          </w:p>
        </w:tc>
        <w:tc>
          <w:tcPr>
            <w:tcW w:w="479"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 xml:space="preserve">8.29 </w:t>
            </w:r>
          </w:p>
        </w:tc>
        <w:tc>
          <w:tcPr>
            <w:tcW w:w="478"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 xml:space="preserve">9.57 </w:t>
            </w:r>
          </w:p>
        </w:tc>
        <w:tc>
          <w:tcPr>
            <w:tcW w:w="478"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 xml:space="preserve">10.69 </w:t>
            </w:r>
          </w:p>
        </w:tc>
        <w:tc>
          <w:tcPr>
            <w:tcW w:w="478"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 xml:space="preserve">11.08 </w:t>
            </w:r>
          </w:p>
        </w:tc>
        <w:tc>
          <w:tcPr>
            <w:tcW w:w="478"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 xml:space="preserve">39.63 </w:t>
            </w:r>
          </w:p>
        </w:tc>
        <w:tc>
          <w:tcPr>
            <w:tcW w:w="880"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18.08%</w:t>
            </w:r>
          </w:p>
        </w:tc>
        <w:tc>
          <w:tcPr>
            <w:tcW w:w="850"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10.15%</w:t>
            </w:r>
          </w:p>
        </w:tc>
      </w:tr>
      <w:tr w:rsidR="00295266" w:rsidRPr="00FE1D7D" w:rsidTr="00390C4C">
        <w:trPr>
          <w:trHeight w:val="468"/>
        </w:trPr>
        <w:tc>
          <w:tcPr>
            <w:tcW w:w="878" w:type="pct"/>
            <w:tcBorders>
              <w:top w:val="nil"/>
              <w:left w:val="single" w:sz="4" w:space="0" w:color="auto"/>
              <w:bottom w:val="single" w:sz="4" w:space="0" w:color="auto"/>
              <w:right w:val="single" w:sz="4" w:space="0" w:color="auto"/>
            </w:tcBorders>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hint="eastAsia"/>
                <w:color w:val="000000"/>
                <w:kern w:val="0"/>
                <w:sz w:val="18"/>
                <w:szCs w:val="18"/>
              </w:rPr>
              <w:t>其他企业</w:t>
            </w:r>
          </w:p>
        </w:tc>
        <w:tc>
          <w:tcPr>
            <w:tcW w:w="479"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 xml:space="preserve">17.29 </w:t>
            </w:r>
          </w:p>
        </w:tc>
        <w:tc>
          <w:tcPr>
            <w:tcW w:w="478"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 xml:space="preserve">18.25 </w:t>
            </w:r>
          </w:p>
        </w:tc>
        <w:tc>
          <w:tcPr>
            <w:tcW w:w="478"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 xml:space="preserve">18.18 </w:t>
            </w:r>
          </w:p>
        </w:tc>
        <w:tc>
          <w:tcPr>
            <w:tcW w:w="478"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 xml:space="preserve">22.59 </w:t>
            </w:r>
          </w:p>
        </w:tc>
        <w:tc>
          <w:tcPr>
            <w:tcW w:w="478"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 xml:space="preserve">76.31 </w:t>
            </w:r>
          </w:p>
        </w:tc>
        <w:tc>
          <w:tcPr>
            <w:tcW w:w="880"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34.81%</w:t>
            </w:r>
          </w:p>
        </w:tc>
        <w:tc>
          <w:tcPr>
            <w:tcW w:w="850"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9.32%</w:t>
            </w:r>
          </w:p>
        </w:tc>
      </w:tr>
      <w:tr w:rsidR="00295266" w:rsidRPr="00FE1D7D" w:rsidTr="00390C4C">
        <w:trPr>
          <w:trHeight w:val="468"/>
        </w:trPr>
        <w:tc>
          <w:tcPr>
            <w:tcW w:w="878" w:type="pct"/>
            <w:tcBorders>
              <w:top w:val="nil"/>
              <w:left w:val="single" w:sz="4" w:space="0" w:color="auto"/>
              <w:bottom w:val="single" w:sz="4" w:space="0" w:color="auto"/>
              <w:right w:val="single" w:sz="4" w:space="0" w:color="auto"/>
            </w:tcBorders>
            <w:vAlign w:val="center"/>
          </w:tcPr>
          <w:p w:rsidR="00295266" w:rsidRPr="00FE1D7D" w:rsidRDefault="00295266" w:rsidP="00D250B7">
            <w:pPr>
              <w:widowControl/>
              <w:jc w:val="center"/>
              <w:rPr>
                <w:rFonts w:ascii="宋体" w:cs="宋体"/>
                <w:b/>
                <w:bCs/>
                <w:color w:val="FF0000"/>
                <w:kern w:val="0"/>
                <w:sz w:val="18"/>
                <w:szCs w:val="18"/>
              </w:rPr>
            </w:pPr>
            <w:r w:rsidRPr="00FE1D7D">
              <w:rPr>
                <w:rFonts w:ascii="宋体" w:hAnsi="宋体" w:cs="宋体" w:hint="eastAsia"/>
                <w:b/>
                <w:bCs/>
                <w:color w:val="FF0000"/>
                <w:kern w:val="0"/>
                <w:sz w:val="18"/>
                <w:szCs w:val="18"/>
              </w:rPr>
              <w:t>净利润</w:t>
            </w:r>
            <w:r w:rsidRPr="00FE1D7D">
              <w:rPr>
                <w:rFonts w:ascii="宋体" w:hAnsi="宋体" w:cs="宋体"/>
                <w:b/>
                <w:bCs/>
                <w:color w:val="FF0000"/>
                <w:kern w:val="0"/>
                <w:sz w:val="18"/>
                <w:szCs w:val="18"/>
              </w:rPr>
              <w:t>(</w:t>
            </w:r>
            <w:r w:rsidRPr="00FE1D7D">
              <w:rPr>
                <w:rFonts w:ascii="宋体" w:hAnsi="宋体" w:cs="宋体" w:hint="eastAsia"/>
                <w:b/>
                <w:bCs/>
                <w:color w:val="FF0000"/>
                <w:kern w:val="0"/>
                <w:sz w:val="18"/>
                <w:szCs w:val="18"/>
              </w:rPr>
              <w:t>亿元）</w:t>
            </w:r>
          </w:p>
        </w:tc>
        <w:tc>
          <w:tcPr>
            <w:tcW w:w="479"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b/>
                <w:bCs/>
                <w:color w:val="FF0000"/>
                <w:kern w:val="0"/>
                <w:sz w:val="18"/>
                <w:szCs w:val="18"/>
              </w:rPr>
            </w:pPr>
            <w:r w:rsidRPr="00FE1D7D">
              <w:rPr>
                <w:rFonts w:ascii="宋体" w:hAnsi="宋体" w:cs="宋体"/>
                <w:b/>
                <w:bCs/>
                <w:color w:val="FF0000"/>
                <w:kern w:val="0"/>
                <w:sz w:val="18"/>
                <w:szCs w:val="18"/>
              </w:rPr>
              <w:t xml:space="preserve">42.00 </w:t>
            </w:r>
          </w:p>
        </w:tc>
        <w:tc>
          <w:tcPr>
            <w:tcW w:w="478"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b/>
                <w:bCs/>
                <w:color w:val="FF0000"/>
                <w:kern w:val="0"/>
                <w:sz w:val="18"/>
                <w:szCs w:val="18"/>
              </w:rPr>
            </w:pPr>
            <w:r w:rsidRPr="00FE1D7D">
              <w:rPr>
                <w:rFonts w:ascii="宋体" w:hAnsi="宋体" w:cs="宋体"/>
                <w:b/>
                <w:bCs/>
                <w:color w:val="FF0000"/>
                <w:kern w:val="0"/>
                <w:sz w:val="18"/>
                <w:szCs w:val="18"/>
              </w:rPr>
              <w:t xml:space="preserve">43.82 </w:t>
            </w:r>
          </w:p>
        </w:tc>
        <w:tc>
          <w:tcPr>
            <w:tcW w:w="478"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b/>
                <w:bCs/>
                <w:color w:val="FF0000"/>
                <w:kern w:val="0"/>
                <w:sz w:val="18"/>
                <w:szCs w:val="18"/>
              </w:rPr>
            </w:pPr>
            <w:r w:rsidRPr="00FE1D7D">
              <w:rPr>
                <w:rFonts w:ascii="宋体" w:hAnsi="宋体" w:cs="宋体"/>
                <w:b/>
                <w:bCs/>
                <w:color w:val="FF0000"/>
                <w:kern w:val="0"/>
                <w:sz w:val="18"/>
                <w:szCs w:val="18"/>
              </w:rPr>
              <w:t xml:space="preserve">44.79 </w:t>
            </w:r>
          </w:p>
        </w:tc>
        <w:tc>
          <w:tcPr>
            <w:tcW w:w="478"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b/>
                <w:bCs/>
                <w:color w:val="FF0000"/>
                <w:kern w:val="0"/>
                <w:sz w:val="18"/>
                <w:szCs w:val="18"/>
              </w:rPr>
            </w:pPr>
            <w:r w:rsidRPr="00FE1D7D">
              <w:rPr>
                <w:rFonts w:ascii="宋体" w:hAnsi="宋体" w:cs="宋体"/>
                <w:b/>
                <w:bCs/>
                <w:color w:val="FF0000"/>
                <w:kern w:val="0"/>
                <w:sz w:val="18"/>
                <w:szCs w:val="18"/>
              </w:rPr>
              <w:t xml:space="preserve">51.50 </w:t>
            </w:r>
          </w:p>
        </w:tc>
        <w:tc>
          <w:tcPr>
            <w:tcW w:w="478"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b/>
                <w:bCs/>
                <w:color w:val="FF0000"/>
                <w:kern w:val="0"/>
                <w:sz w:val="18"/>
                <w:szCs w:val="18"/>
              </w:rPr>
            </w:pPr>
            <w:r w:rsidRPr="00FE1D7D">
              <w:rPr>
                <w:rFonts w:ascii="宋体" w:hAnsi="宋体" w:cs="宋体"/>
                <w:b/>
                <w:bCs/>
                <w:color w:val="FF0000"/>
                <w:kern w:val="0"/>
                <w:sz w:val="18"/>
                <w:szCs w:val="18"/>
              </w:rPr>
              <w:t xml:space="preserve">182.11 </w:t>
            </w:r>
          </w:p>
        </w:tc>
        <w:tc>
          <w:tcPr>
            <w:tcW w:w="880"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b/>
                <w:bCs/>
                <w:color w:val="FF0000"/>
                <w:kern w:val="0"/>
                <w:sz w:val="18"/>
                <w:szCs w:val="18"/>
              </w:rPr>
            </w:pPr>
            <w:r w:rsidRPr="00FE1D7D">
              <w:rPr>
                <w:rFonts w:ascii="宋体" w:hAnsi="宋体" w:cs="宋体"/>
                <w:b/>
                <w:bCs/>
                <w:color w:val="FF0000"/>
                <w:kern w:val="0"/>
                <w:sz w:val="18"/>
                <w:szCs w:val="18"/>
              </w:rPr>
              <w:t>100.00%</w:t>
            </w:r>
          </w:p>
        </w:tc>
        <w:tc>
          <w:tcPr>
            <w:tcW w:w="850"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b/>
                <w:bCs/>
                <w:color w:val="FF0000"/>
                <w:kern w:val="0"/>
                <w:sz w:val="18"/>
                <w:szCs w:val="18"/>
              </w:rPr>
            </w:pPr>
            <w:r w:rsidRPr="00FE1D7D">
              <w:rPr>
                <w:rFonts w:ascii="宋体" w:hAnsi="宋体" w:cs="宋体"/>
                <w:b/>
                <w:bCs/>
                <w:color w:val="FF0000"/>
                <w:kern w:val="0"/>
                <w:sz w:val="18"/>
                <w:szCs w:val="18"/>
              </w:rPr>
              <w:t>7.03%</w:t>
            </w:r>
          </w:p>
        </w:tc>
      </w:tr>
      <w:tr w:rsidR="00295266" w:rsidRPr="00FE1D7D" w:rsidTr="00390C4C">
        <w:trPr>
          <w:trHeight w:val="468"/>
        </w:trPr>
        <w:tc>
          <w:tcPr>
            <w:tcW w:w="878" w:type="pct"/>
            <w:tcBorders>
              <w:top w:val="nil"/>
              <w:left w:val="single" w:sz="4" w:space="0" w:color="auto"/>
              <w:bottom w:val="single" w:sz="4" w:space="0" w:color="auto"/>
              <w:right w:val="single" w:sz="4" w:space="0" w:color="auto"/>
            </w:tcBorders>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hint="eastAsia"/>
                <w:color w:val="000000"/>
                <w:kern w:val="0"/>
                <w:sz w:val="18"/>
                <w:szCs w:val="18"/>
              </w:rPr>
              <w:t>中电工程</w:t>
            </w:r>
          </w:p>
        </w:tc>
        <w:tc>
          <w:tcPr>
            <w:tcW w:w="479"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 xml:space="preserve">10.93 </w:t>
            </w:r>
          </w:p>
        </w:tc>
        <w:tc>
          <w:tcPr>
            <w:tcW w:w="478"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 xml:space="preserve">11.37 </w:t>
            </w:r>
          </w:p>
        </w:tc>
        <w:tc>
          <w:tcPr>
            <w:tcW w:w="478"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 xml:space="preserve">11.60 </w:t>
            </w:r>
          </w:p>
        </w:tc>
        <w:tc>
          <w:tcPr>
            <w:tcW w:w="478"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 xml:space="preserve">14.36 </w:t>
            </w:r>
          </w:p>
        </w:tc>
        <w:tc>
          <w:tcPr>
            <w:tcW w:w="478"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 xml:space="preserve">48.26 </w:t>
            </w:r>
          </w:p>
        </w:tc>
        <w:tc>
          <w:tcPr>
            <w:tcW w:w="880"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26.50%</w:t>
            </w:r>
          </w:p>
        </w:tc>
        <w:tc>
          <w:tcPr>
            <w:tcW w:w="850"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9.52%</w:t>
            </w:r>
          </w:p>
        </w:tc>
      </w:tr>
      <w:tr w:rsidR="00295266" w:rsidRPr="00FE1D7D" w:rsidTr="00390C4C">
        <w:trPr>
          <w:trHeight w:val="468"/>
        </w:trPr>
        <w:tc>
          <w:tcPr>
            <w:tcW w:w="878" w:type="pct"/>
            <w:tcBorders>
              <w:top w:val="nil"/>
              <w:left w:val="single" w:sz="4" w:space="0" w:color="auto"/>
              <w:bottom w:val="single" w:sz="4" w:space="0" w:color="auto"/>
              <w:right w:val="single" w:sz="4" w:space="0" w:color="auto"/>
            </w:tcBorders>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hint="eastAsia"/>
                <w:color w:val="000000"/>
                <w:kern w:val="0"/>
                <w:sz w:val="18"/>
                <w:szCs w:val="18"/>
              </w:rPr>
              <w:t>中国能建集团</w:t>
            </w:r>
          </w:p>
        </w:tc>
        <w:tc>
          <w:tcPr>
            <w:tcW w:w="479"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 xml:space="preserve">9.63 </w:t>
            </w:r>
          </w:p>
        </w:tc>
        <w:tc>
          <w:tcPr>
            <w:tcW w:w="478"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 xml:space="preserve">9.24 </w:t>
            </w:r>
          </w:p>
        </w:tc>
        <w:tc>
          <w:tcPr>
            <w:tcW w:w="478"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 xml:space="preserve">9.51 </w:t>
            </w:r>
          </w:p>
        </w:tc>
        <w:tc>
          <w:tcPr>
            <w:tcW w:w="478"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 xml:space="preserve">9.77 </w:t>
            </w:r>
          </w:p>
        </w:tc>
        <w:tc>
          <w:tcPr>
            <w:tcW w:w="478"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 xml:space="preserve">38.15 </w:t>
            </w:r>
          </w:p>
        </w:tc>
        <w:tc>
          <w:tcPr>
            <w:tcW w:w="880"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20.95%</w:t>
            </w:r>
          </w:p>
        </w:tc>
        <w:tc>
          <w:tcPr>
            <w:tcW w:w="850"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0.48%</w:t>
            </w:r>
          </w:p>
        </w:tc>
      </w:tr>
      <w:tr w:rsidR="00295266" w:rsidRPr="00FE1D7D" w:rsidTr="00390C4C">
        <w:trPr>
          <w:trHeight w:val="468"/>
        </w:trPr>
        <w:tc>
          <w:tcPr>
            <w:tcW w:w="878" w:type="pct"/>
            <w:tcBorders>
              <w:top w:val="nil"/>
              <w:left w:val="single" w:sz="4" w:space="0" w:color="auto"/>
              <w:bottom w:val="single" w:sz="4" w:space="0" w:color="auto"/>
              <w:right w:val="single" w:sz="4" w:space="0" w:color="auto"/>
            </w:tcBorders>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hint="eastAsia"/>
                <w:color w:val="000000"/>
                <w:kern w:val="0"/>
                <w:sz w:val="18"/>
                <w:szCs w:val="18"/>
              </w:rPr>
              <w:t>中国电建集团</w:t>
            </w:r>
          </w:p>
        </w:tc>
        <w:tc>
          <w:tcPr>
            <w:tcW w:w="479"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 xml:space="preserve">6.78 </w:t>
            </w:r>
          </w:p>
        </w:tc>
        <w:tc>
          <w:tcPr>
            <w:tcW w:w="478"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 xml:space="preserve">8.06 </w:t>
            </w:r>
          </w:p>
        </w:tc>
        <w:tc>
          <w:tcPr>
            <w:tcW w:w="478"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 xml:space="preserve">8.92 </w:t>
            </w:r>
          </w:p>
        </w:tc>
        <w:tc>
          <w:tcPr>
            <w:tcW w:w="478"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 xml:space="preserve">9.10 </w:t>
            </w:r>
          </w:p>
        </w:tc>
        <w:tc>
          <w:tcPr>
            <w:tcW w:w="478"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 xml:space="preserve">32.86 </w:t>
            </w:r>
          </w:p>
        </w:tc>
        <w:tc>
          <w:tcPr>
            <w:tcW w:w="880"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18.04%</w:t>
            </w:r>
          </w:p>
        </w:tc>
        <w:tc>
          <w:tcPr>
            <w:tcW w:w="850"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10.31%</w:t>
            </w:r>
          </w:p>
        </w:tc>
      </w:tr>
      <w:tr w:rsidR="00295266" w:rsidRPr="00FE1D7D" w:rsidTr="00390C4C">
        <w:trPr>
          <w:trHeight w:val="468"/>
        </w:trPr>
        <w:tc>
          <w:tcPr>
            <w:tcW w:w="878" w:type="pct"/>
            <w:tcBorders>
              <w:top w:val="nil"/>
              <w:left w:val="single" w:sz="4" w:space="0" w:color="auto"/>
              <w:bottom w:val="single" w:sz="4" w:space="0" w:color="auto"/>
              <w:right w:val="single" w:sz="4" w:space="0" w:color="auto"/>
            </w:tcBorders>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hint="eastAsia"/>
                <w:color w:val="000000"/>
                <w:kern w:val="0"/>
                <w:sz w:val="18"/>
                <w:szCs w:val="18"/>
              </w:rPr>
              <w:t>其他企业</w:t>
            </w:r>
          </w:p>
        </w:tc>
        <w:tc>
          <w:tcPr>
            <w:tcW w:w="479"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 xml:space="preserve">14.66 </w:t>
            </w:r>
          </w:p>
        </w:tc>
        <w:tc>
          <w:tcPr>
            <w:tcW w:w="478"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 xml:space="preserve">15.15 </w:t>
            </w:r>
          </w:p>
        </w:tc>
        <w:tc>
          <w:tcPr>
            <w:tcW w:w="478"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 xml:space="preserve">14.76 </w:t>
            </w:r>
          </w:p>
        </w:tc>
        <w:tc>
          <w:tcPr>
            <w:tcW w:w="478"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 xml:space="preserve">18.27 </w:t>
            </w:r>
          </w:p>
        </w:tc>
        <w:tc>
          <w:tcPr>
            <w:tcW w:w="478"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 xml:space="preserve">62.84 </w:t>
            </w:r>
          </w:p>
        </w:tc>
        <w:tc>
          <w:tcPr>
            <w:tcW w:w="880"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34.51%</w:t>
            </w:r>
          </w:p>
        </w:tc>
        <w:tc>
          <w:tcPr>
            <w:tcW w:w="850" w:type="pct"/>
            <w:tcBorders>
              <w:top w:val="nil"/>
              <w:left w:val="nil"/>
              <w:bottom w:val="single" w:sz="4" w:space="0" w:color="auto"/>
              <w:right w:val="single" w:sz="4" w:space="0" w:color="auto"/>
            </w:tcBorders>
            <w:noWrap/>
            <w:vAlign w:val="center"/>
          </w:tcPr>
          <w:p w:rsidR="00295266" w:rsidRPr="00FE1D7D" w:rsidRDefault="00295266" w:rsidP="00D250B7">
            <w:pPr>
              <w:widowControl/>
              <w:jc w:val="center"/>
              <w:rPr>
                <w:rFonts w:ascii="宋体" w:cs="宋体"/>
                <w:color w:val="000000"/>
                <w:kern w:val="0"/>
                <w:sz w:val="18"/>
                <w:szCs w:val="18"/>
              </w:rPr>
            </w:pPr>
            <w:r w:rsidRPr="00FE1D7D">
              <w:rPr>
                <w:rFonts w:ascii="宋体" w:hAnsi="宋体" w:cs="宋体"/>
                <w:color w:val="000000"/>
                <w:kern w:val="0"/>
                <w:sz w:val="18"/>
                <w:szCs w:val="18"/>
              </w:rPr>
              <w:t>7.61%</w:t>
            </w:r>
          </w:p>
        </w:tc>
      </w:tr>
    </w:tbl>
    <w:p w:rsidR="00295266" w:rsidRDefault="00295266" w:rsidP="00295266">
      <w:pPr>
        <w:spacing w:line="360" w:lineRule="auto"/>
        <w:ind w:firstLineChars="396" w:firstLine="31680"/>
        <w:jc w:val="center"/>
        <w:rPr>
          <w:rFonts w:ascii="宋体" w:cs="宋体"/>
          <w:bCs/>
          <w:color w:val="000000"/>
          <w:kern w:val="0"/>
          <w:sz w:val="28"/>
          <w:szCs w:val="28"/>
        </w:rPr>
      </w:pPr>
      <w:r w:rsidRPr="00A35E3C">
        <w:rPr>
          <w:rFonts w:ascii="宋体" w:cs="宋体"/>
          <w:noProof/>
          <w:color w:val="000000"/>
          <w:kern w:val="0"/>
          <w:sz w:val="28"/>
          <w:szCs w:val="28"/>
        </w:rPr>
        <w:pict>
          <v:shape id="_x0000_i1052" type="#_x0000_t75" style="width:501pt;height:183.75pt;visibility:visible">
            <v:imagedata r:id="rId39" o:title=""/>
            <o:lock v:ext="edit" aspectratio="f"/>
          </v:shape>
        </w:pict>
      </w:r>
    </w:p>
    <w:p w:rsidR="00295266" w:rsidRDefault="00295266" w:rsidP="00526AA4">
      <w:pPr>
        <w:spacing w:line="360" w:lineRule="auto"/>
        <w:ind w:firstLineChars="196" w:firstLine="31680"/>
        <w:jc w:val="center"/>
        <w:rPr>
          <w:rFonts w:ascii="宋体" w:cs="宋体"/>
          <w:bCs/>
          <w:color w:val="000000"/>
          <w:kern w:val="0"/>
          <w:sz w:val="28"/>
          <w:szCs w:val="28"/>
        </w:rPr>
      </w:pPr>
      <w:r w:rsidRPr="00A35E3C">
        <w:rPr>
          <w:rFonts w:ascii="宋体" w:cs="宋体"/>
          <w:noProof/>
          <w:color w:val="000000"/>
          <w:kern w:val="0"/>
          <w:sz w:val="28"/>
          <w:szCs w:val="28"/>
        </w:rPr>
        <w:pict>
          <v:shape id="_x0000_i1053" type="#_x0000_t75" style="width:296.25pt;height:170.25pt;visibility:visible">
            <v:imagedata r:id="rId40" o:title=""/>
            <o:lock v:ext="edit" aspectratio="f"/>
          </v:shape>
        </w:pict>
      </w:r>
      <w:r w:rsidRPr="00A35E3C">
        <w:rPr>
          <w:rFonts w:ascii="宋体" w:cs="宋体"/>
          <w:noProof/>
          <w:color w:val="000000"/>
          <w:kern w:val="0"/>
          <w:sz w:val="28"/>
          <w:szCs w:val="28"/>
        </w:rPr>
        <w:pict>
          <v:shape id="_x0000_i1054" type="#_x0000_t75" style="width:324pt;height:170.25pt;visibility:visible">
            <v:imagedata r:id="rId41" o:title=""/>
            <o:lock v:ext="edit" aspectratio="f"/>
          </v:shape>
        </w:pict>
      </w:r>
    </w:p>
    <w:p w:rsidR="00295266" w:rsidRDefault="00295266" w:rsidP="00526AA4">
      <w:pPr>
        <w:spacing w:line="360" w:lineRule="auto"/>
        <w:ind w:firstLineChars="200" w:firstLine="31680"/>
        <w:rPr>
          <w:rFonts w:ascii="宋体" w:cs="宋体"/>
          <w:bCs/>
          <w:color w:val="000000"/>
          <w:kern w:val="0"/>
          <w:sz w:val="28"/>
          <w:szCs w:val="28"/>
        </w:rPr>
      </w:pPr>
      <w:r>
        <w:rPr>
          <w:rFonts w:ascii="宋体" w:hAnsi="宋体" w:cs="宋体"/>
          <w:bCs/>
          <w:color w:val="000000"/>
          <w:kern w:val="0"/>
          <w:sz w:val="28"/>
          <w:szCs w:val="28"/>
        </w:rPr>
        <w:t>2012</w:t>
      </w:r>
      <w:r>
        <w:rPr>
          <w:rFonts w:ascii="宋体" w:hAnsi="宋体" w:cs="宋体" w:hint="eastAsia"/>
          <w:bCs/>
          <w:color w:val="000000"/>
          <w:kern w:val="0"/>
          <w:sz w:val="28"/>
          <w:szCs w:val="28"/>
        </w:rPr>
        <w:t>年以来，行业实现的利润总额</w:t>
      </w:r>
      <w:r>
        <w:rPr>
          <w:rFonts w:ascii="宋体" w:hAnsi="宋体" w:cs="宋体"/>
          <w:bCs/>
          <w:color w:val="000000"/>
          <w:kern w:val="0"/>
          <w:sz w:val="28"/>
          <w:szCs w:val="28"/>
        </w:rPr>
        <w:t>219.2</w:t>
      </w:r>
      <w:r>
        <w:rPr>
          <w:rFonts w:ascii="宋体" w:hAnsi="宋体" w:cs="宋体" w:hint="eastAsia"/>
          <w:bCs/>
          <w:color w:val="000000"/>
          <w:kern w:val="0"/>
          <w:sz w:val="28"/>
          <w:szCs w:val="28"/>
        </w:rPr>
        <w:t>亿元，</w:t>
      </w:r>
      <w:r>
        <w:rPr>
          <w:rFonts w:ascii="宋体" w:hAnsi="宋体" w:cs="宋体"/>
          <w:bCs/>
          <w:color w:val="000000"/>
          <w:kern w:val="0"/>
          <w:sz w:val="28"/>
          <w:szCs w:val="28"/>
        </w:rPr>
        <w:t>2015</w:t>
      </w:r>
      <w:r>
        <w:rPr>
          <w:rFonts w:ascii="宋体" w:hAnsi="宋体" w:cs="宋体" w:hint="eastAsia"/>
          <w:bCs/>
          <w:color w:val="000000"/>
          <w:kern w:val="0"/>
          <w:sz w:val="28"/>
          <w:szCs w:val="28"/>
        </w:rPr>
        <w:t>年较</w:t>
      </w:r>
      <w:r>
        <w:rPr>
          <w:rFonts w:ascii="宋体" w:hAnsi="宋体" w:cs="宋体"/>
          <w:bCs/>
          <w:color w:val="000000"/>
          <w:kern w:val="0"/>
          <w:sz w:val="28"/>
          <w:szCs w:val="28"/>
        </w:rPr>
        <w:t>2012</w:t>
      </w:r>
      <w:r>
        <w:rPr>
          <w:rFonts w:ascii="宋体" w:hAnsi="宋体" w:cs="宋体" w:hint="eastAsia"/>
          <w:bCs/>
          <w:color w:val="000000"/>
          <w:kern w:val="0"/>
          <w:sz w:val="28"/>
          <w:szCs w:val="28"/>
        </w:rPr>
        <w:t>年增长</w:t>
      </w:r>
      <w:r>
        <w:rPr>
          <w:rFonts w:ascii="宋体" w:hAnsi="宋体" w:cs="宋体"/>
          <w:bCs/>
          <w:color w:val="000000"/>
          <w:kern w:val="0"/>
          <w:sz w:val="28"/>
          <w:szCs w:val="28"/>
        </w:rPr>
        <w:t>12.06</w:t>
      </w:r>
      <w:r>
        <w:rPr>
          <w:rFonts w:ascii="宋体" w:hAnsi="宋体" w:cs="宋体" w:hint="eastAsia"/>
          <w:bCs/>
          <w:color w:val="000000"/>
          <w:kern w:val="0"/>
          <w:sz w:val="28"/>
          <w:szCs w:val="28"/>
        </w:rPr>
        <w:t>亿元，增长了</w:t>
      </w:r>
      <w:r>
        <w:rPr>
          <w:rFonts w:ascii="宋体" w:hAnsi="宋体" w:cs="宋体"/>
          <w:bCs/>
          <w:color w:val="000000"/>
          <w:kern w:val="0"/>
          <w:sz w:val="28"/>
          <w:szCs w:val="28"/>
        </w:rPr>
        <w:t>23.92%</w:t>
      </w:r>
      <w:r>
        <w:rPr>
          <w:rFonts w:ascii="宋体" w:hAnsi="宋体" w:cs="宋体" w:hint="eastAsia"/>
          <w:bCs/>
          <w:color w:val="000000"/>
          <w:kern w:val="0"/>
          <w:sz w:val="28"/>
          <w:szCs w:val="28"/>
        </w:rPr>
        <w:t>，</w:t>
      </w:r>
      <w:r>
        <w:rPr>
          <w:rFonts w:ascii="宋体" w:hAnsi="宋体" w:cs="宋体"/>
          <w:bCs/>
          <w:color w:val="000000"/>
          <w:kern w:val="0"/>
          <w:sz w:val="28"/>
          <w:szCs w:val="28"/>
        </w:rPr>
        <w:t>2012</w:t>
      </w:r>
      <w:r>
        <w:rPr>
          <w:rFonts w:ascii="宋体" w:hAnsi="宋体" w:cs="宋体" w:hint="eastAsia"/>
          <w:bCs/>
          <w:color w:val="000000"/>
          <w:kern w:val="0"/>
          <w:sz w:val="28"/>
          <w:szCs w:val="28"/>
        </w:rPr>
        <w:t>年以来平均增长速度</w:t>
      </w:r>
      <w:r>
        <w:rPr>
          <w:rFonts w:ascii="宋体" w:hAnsi="宋体" w:cs="宋体"/>
          <w:bCs/>
          <w:color w:val="000000"/>
          <w:kern w:val="0"/>
          <w:sz w:val="28"/>
          <w:szCs w:val="28"/>
        </w:rPr>
        <w:t>7.41%</w:t>
      </w:r>
      <w:r>
        <w:rPr>
          <w:rFonts w:ascii="宋体" w:hAnsi="宋体" w:cs="宋体" w:hint="eastAsia"/>
          <w:bCs/>
          <w:color w:val="000000"/>
          <w:kern w:val="0"/>
          <w:sz w:val="28"/>
          <w:szCs w:val="28"/>
        </w:rPr>
        <w:t>。按行业各企业集团实现利润总额的占比，由高到低分别为：其他企业</w:t>
      </w:r>
      <w:r>
        <w:rPr>
          <w:rFonts w:ascii="宋体" w:hAnsi="宋体" w:cs="宋体"/>
          <w:bCs/>
          <w:color w:val="000000"/>
          <w:kern w:val="0"/>
          <w:sz w:val="28"/>
          <w:szCs w:val="28"/>
        </w:rPr>
        <w:t>76.31</w:t>
      </w:r>
      <w:r>
        <w:rPr>
          <w:rFonts w:ascii="宋体" w:hAnsi="宋体" w:cs="宋体" w:hint="eastAsia"/>
          <w:bCs/>
          <w:color w:val="000000"/>
          <w:kern w:val="0"/>
          <w:sz w:val="28"/>
          <w:szCs w:val="28"/>
        </w:rPr>
        <w:t>亿元，占</w:t>
      </w:r>
      <w:r>
        <w:rPr>
          <w:rFonts w:ascii="宋体" w:hAnsi="宋体" w:cs="宋体"/>
          <w:bCs/>
          <w:color w:val="000000"/>
          <w:kern w:val="0"/>
          <w:sz w:val="28"/>
          <w:szCs w:val="28"/>
        </w:rPr>
        <w:t>34.81%</w:t>
      </w:r>
      <w:r>
        <w:rPr>
          <w:rFonts w:ascii="宋体" w:hAnsi="宋体" w:cs="宋体" w:hint="eastAsia"/>
          <w:bCs/>
          <w:color w:val="000000"/>
          <w:kern w:val="0"/>
          <w:sz w:val="28"/>
          <w:szCs w:val="28"/>
        </w:rPr>
        <w:t>，</w:t>
      </w:r>
      <w:r>
        <w:rPr>
          <w:rFonts w:ascii="宋体" w:hAnsi="宋体" w:cs="宋体"/>
          <w:bCs/>
          <w:color w:val="000000"/>
          <w:kern w:val="0"/>
          <w:sz w:val="28"/>
          <w:szCs w:val="28"/>
        </w:rPr>
        <w:t>2015</w:t>
      </w:r>
      <w:r>
        <w:rPr>
          <w:rFonts w:ascii="宋体" w:hAnsi="宋体" w:cs="宋体" w:hint="eastAsia"/>
          <w:bCs/>
          <w:color w:val="000000"/>
          <w:kern w:val="0"/>
          <w:sz w:val="28"/>
          <w:szCs w:val="28"/>
        </w:rPr>
        <w:t>年较</w:t>
      </w:r>
      <w:r>
        <w:rPr>
          <w:rFonts w:ascii="宋体" w:hAnsi="宋体" w:cs="宋体"/>
          <w:bCs/>
          <w:color w:val="000000"/>
          <w:kern w:val="0"/>
          <w:sz w:val="28"/>
          <w:szCs w:val="28"/>
        </w:rPr>
        <w:t>2012</w:t>
      </w:r>
      <w:r>
        <w:rPr>
          <w:rFonts w:ascii="宋体" w:hAnsi="宋体" w:cs="宋体" w:hint="eastAsia"/>
          <w:bCs/>
          <w:color w:val="000000"/>
          <w:kern w:val="0"/>
          <w:sz w:val="28"/>
          <w:szCs w:val="28"/>
        </w:rPr>
        <w:t>年增长</w:t>
      </w:r>
      <w:r>
        <w:rPr>
          <w:rFonts w:ascii="宋体" w:hAnsi="宋体" w:cs="宋体"/>
          <w:bCs/>
          <w:color w:val="000000"/>
          <w:kern w:val="0"/>
          <w:sz w:val="28"/>
          <w:szCs w:val="28"/>
        </w:rPr>
        <w:t>5.3</w:t>
      </w:r>
      <w:r>
        <w:rPr>
          <w:rFonts w:ascii="宋体" w:hAnsi="宋体" w:cs="宋体" w:hint="eastAsia"/>
          <w:bCs/>
          <w:color w:val="000000"/>
          <w:kern w:val="0"/>
          <w:sz w:val="28"/>
          <w:szCs w:val="28"/>
        </w:rPr>
        <w:t>亿元，增长了</w:t>
      </w:r>
      <w:r>
        <w:rPr>
          <w:rFonts w:ascii="宋体" w:hAnsi="宋体" w:cs="宋体"/>
          <w:bCs/>
          <w:color w:val="000000"/>
          <w:kern w:val="0"/>
          <w:sz w:val="28"/>
          <w:szCs w:val="28"/>
        </w:rPr>
        <w:t>30.65%</w:t>
      </w:r>
      <w:r>
        <w:rPr>
          <w:rFonts w:ascii="宋体" w:hAnsi="宋体" w:cs="宋体" w:hint="eastAsia"/>
          <w:bCs/>
          <w:color w:val="000000"/>
          <w:kern w:val="0"/>
          <w:sz w:val="28"/>
          <w:szCs w:val="28"/>
        </w:rPr>
        <w:t>，</w:t>
      </w:r>
      <w:r>
        <w:rPr>
          <w:rFonts w:ascii="宋体" w:hAnsi="宋体" w:cs="宋体"/>
          <w:bCs/>
          <w:color w:val="000000"/>
          <w:kern w:val="0"/>
          <w:sz w:val="28"/>
          <w:szCs w:val="28"/>
        </w:rPr>
        <w:t>2012</w:t>
      </w:r>
      <w:r>
        <w:rPr>
          <w:rFonts w:ascii="宋体" w:hAnsi="宋体" w:cs="宋体" w:hint="eastAsia"/>
          <w:bCs/>
          <w:color w:val="000000"/>
          <w:kern w:val="0"/>
          <w:sz w:val="28"/>
          <w:szCs w:val="28"/>
        </w:rPr>
        <w:t>年以来平均增长速度</w:t>
      </w:r>
      <w:r>
        <w:rPr>
          <w:rFonts w:ascii="宋体" w:hAnsi="宋体" w:cs="宋体"/>
          <w:bCs/>
          <w:color w:val="000000"/>
          <w:kern w:val="0"/>
          <w:sz w:val="28"/>
          <w:szCs w:val="28"/>
        </w:rPr>
        <w:t>9.32%</w:t>
      </w:r>
      <w:r>
        <w:rPr>
          <w:rFonts w:ascii="宋体" w:hAnsi="宋体" w:cs="宋体" w:hint="eastAsia"/>
          <w:bCs/>
          <w:color w:val="000000"/>
          <w:kern w:val="0"/>
          <w:sz w:val="28"/>
          <w:szCs w:val="28"/>
        </w:rPr>
        <w:t>，增速位居第二位；中电工程</w:t>
      </w:r>
      <w:r>
        <w:rPr>
          <w:rFonts w:ascii="宋体" w:hAnsi="宋体" w:cs="宋体"/>
          <w:bCs/>
          <w:color w:val="000000"/>
          <w:kern w:val="0"/>
          <w:sz w:val="28"/>
          <w:szCs w:val="28"/>
        </w:rPr>
        <w:t>57.51</w:t>
      </w:r>
      <w:r>
        <w:rPr>
          <w:rFonts w:ascii="宋体" w:hAnsi="宋体" w:cs="宋体" w:hint="eastAsia"/>
          <w:bCs/>
          <w:color w:val="000000"/>
          <w:kern w:val="0"/>
          <w:sz w:val="28"/>
          <w:szCs w:val="28"/>
        </w:rPr>
        <w:t>亿元，占</w:t>
      </w:r>
      <w:r>
        <w:rPr>
          <w:rFonts w:ascii="宋体" w:hAnsi="宋体" w:cs="宋体"/>
          <w:bCs/>
          <w:color w:val="000000"/>
          <w:kern w:val="0"/>
          <w:sz w:val="28"/>
          <w:szCs w:val="28"/>
        </w:rPr>
        <w:t>26.24%</w:t>
      </w:r>
      <w:r>
        <w:rPr>
          <w:rFonts w:ascii="宋体" w:hAnsi="宋体" w:cs="宋体" w:hint="eastAsia"/>
          <w:bCs/>
          <w:color w:val="000000"/>
          <w:kern w:val="0"/>
          <w:sz w:val="28"/>
          <w:szCs w:val="28"/>
        </w:rPr>
        <w:t>，</w:t>
      </w:r>
      <w:r>
        <w:rPr>
          <w:rFonts w:ascii="宋体" w:hAnsi="宋体" w:cs="宋体"/>
          <w:bCs/>
          <w:color w:val="000000"/>
          <w:kern w:val="0"/>
          <w:sz w:val="28"/>
          <w:szCs w:val="28"/>
        </w:rPr>
        <w:t>2015</w:t>
      </w:r>
      <w:r>
        <w:rPr>
          <w:rFonts w:ascii="宋体" w:hAnsi="宋体" w:cs="宋体" w:hint="eastAsia"/>
          <w:bCs/>
          <w:color w:val="000000"/>
          <w:kern w:val="0"/>
          <w:sz w:val="28"/>
          <w:szCs w:val="28"/>
        </w:rPr>
        <w:t>年较</w:t>
      </w:r>
      <w:r>
        <w:rPr>
          <w:rFonts w:ascii="宋体" w:hAnsi="宋体" w:cs="宋体"/>
          <w:bCs/>
          <w:color w:val="000000"/>
          <w:kern w:val="0"/>
          <w:sz w:val="28"/>
          <w:szCs w:val="28"/>
        </w:rPr>
        <w:t>2012</w:t>
      </w:r>
      <w:r>
        <w:rPr>
          <w:rFonts w:ascii="宋体" w:hAnsi="宋体" w:cs="宋体" w:hint="eastAsia"/>
          <w:bCs/>
          <w:color w:val="000000"/>
          <w:kern w:val="0"/>
          <w:sz w:val="28"/>
          <w:szCs w:val="28"/>
        </w:rPr>
        <w:t>年增长</w:t>
      </w:r>
      <w:r>
        <w:rPr>
          <w:rFonts w:ascii="宋体" w:hAnsi="宋体" w:cs="宋体"/>
          <w:bCs/>
          <w:color w:val="000000"/>
          <w:kern w:val="0"/>
          <w:sz w:val="28"/>
          <w:szCs w:val="28"/>
        </w:rPr>
        <w:t>3.91</w:t>
      </w:r>
      <w:r>
        <w:rPr>
          <w:rFonts w:ascii="宋体" w:hAnsi="宋体" w:cs="宋体" w:hint="eastAsia"/>
          <w:bCs/>
          <w:color w:val="000000"/>
          <w:kern w:val="0"/>
          <w:sz w:val="28"/>
          <w:szCs w:val="28"/>
        </w:rPr>
        <w:t>亿元，增长了</w:t>
      </w:r>
      <w:r>
        <w:rPr>
          <w:rFonts w:ascii="宋体" w:hAnsi="宋体" w:cs="宋体"/>
          <w:bCs/>
          <w:color w:val="000000"/>
          <w:kern w:val="0"/>
          <w:sz w:val="28"/>
          <w:szCs w:val="28"/>
        </w:rPr>
        <w:t>29.64%</w:t>
      </w:r>
      <w:r>
        <w:rPr>
          <w:rFonts w:ascii="宋体" w:hAnsi="宋体" w:cs="宋体" w:hint="eastAsia"/>
          <w:bCs/>
          <w:color w:val="000000"/>
          <w:kern w:val="0"/>
          <w:sz w:val="28"/>
          <w:szCs w:val="28"/>
        </w:rPr>
        <w:t>，</w:t>
      </w:r>
      <w:r>
        <w:rPr>
          <w:rFonts w:ascii="宋体" w:hAnsi="宋体" w:cs="宋体"/>
          <w:bCs/>
          <w:color w:val="000000"/>
          <w:kern w:val="0"/>
          <w:sz w:val="28"/>
          <w:szCs w:val="28"/>
        </w:rPr>
        <w:t>2012</w:t>
      </w:r>
      <w:r>
        <w:rPr>
          <w:rFonts w:ascii="宋体" w:hAnsi="宋体" w:cs="宋体" w:hint="eastAsia"/>
          <w:bCs/>
          <w:color w:val="000000"/>
          <w:kern w:val="0"/>
          <w:sz w:val="28"/>
          <w:szCs w:val="28"/>
        </w:rPr>
        <w:t>年以来平均增长速度</w:t>
      </w:r>
      <w:r>
        <w:rPr>
          <w:rFonts w:ascii="宋体" w:hAnsi="宋体" w:cs="宋体"/>
          <w:bCs/>
          <w:color w:val="000000"/>
          <w:kern w:val="0"/>
          <w:sz w:val="28"/>
          <w:szCs w:val="28"/>
        </w:rPr>
        <w:t>9.04%</w:t>
      </w:r>
      <w:r>
        <w:rPr>
          <w:rFonts w:ascii="宋体" w:hAnsi="宋体" w:cs="宋体" w:hint="eastAsia"/>
          <w:bCs/>
          <w:color w:val="000000"/>
          <w:kern w:val="0"/>
          <w:sz w:val="28"/>
          <w:szCs w:val="28"/>
        </w:rPr>
        <w:t>，增速位居第三位；中国能建集团</w:t>
      </w:r>
      <w:r>
        <w:rPr>
          <w:rFonts w:ascii="宋体" w:hAnsi="宋体" w:cs="宋体"/>
          <w:bCs/>
          <w:color w:val="000000"/>
          <w:kern w:val="0"/>
          <w:sz w:val="28"/>
          <w:szCs w:val="28"/>
        </w:rPr>
        <w:t>45.75</w:t>
      </w:r>
      <w:r>
        <w:rPr>
          <w:rFonts w:ascii="宋体" w:hAnsi="宋体" w:cs="宋体" w:hint="eastAsia"/>
          <w:bCs/>
          <w:color w:val="000000"/>
          <w:kern w:val="0"/>
          <w:sz w:val="28"/>
          <w:szCs w:val="28"/>
        </w:rPr>
        <w:t>亿元，占</w:t>
      </w:r>
      <w:r>
        <w:rPr>
          <w:rFonts w:ascii="宋体" w:hAnsi="宋体" w:cs="宋体"/>
          <w:bCs/>
          <w:color w:val="000000"/>
          <w:kern w:val="0"/>
          <w:sz w:val="28"/>
          <w:szCs w:val="28"/>
        </w:rPr>
        <w:t>20.87%</w:t>
      </w:r>
      <w:r>
        <w:rPr>
          <w:rFonts w:ascii="宋体" w:hAnsi="宋体" w:cs="宋体" w:hint="eastAsia"/>
          <w:bCs/>
          <w:color w:val="000000"/>
          <w:kern w:val="0"/>
          <w:sz w:val="28"/>
          <w:szCs w:val="28"/>
        </w:rPr>
        <w:t>，</w:t>
      </w:r>
      <w:r>
        <w:rPr>
          <w:rFonts w:ascii="宋体" w:hAnsi="宋体" w:cs="宋体"/>
          <w:bCs/>
          <w:color w:val="000000"/>
          <w:kern w:val="0"/>
          <w:sz w:val="28"/>
          <w:szCs w:val="28"/>
        </w:rPr>
        <w:t>2015</w:t>
      </w:r>
      <w:r>
        <w:rPr>
          <w:rFonts w:ascii="宋体" w:hAnsi="宋体" w:cs="宋体" w:hint="eastAsia"/>
          <w:bCs/>
          <w:color w:val="000000"/>
          <w:kern w:val="0"/>
          <w:sz w:val="28"/>
          <w:szCs w:val="28"/>
        </w:rPr>
        <w:t>年较</w:t>
      </w:r>
      <w:r>
        <w:rPr>
          <w:rFonts w:ascii="宋体" w:hAnsi="宋体" w:cs="宋体"/>
          <w:bCs/>
          <w:color w:val="000000"/>
          <w:kern w:val="0"/>
          <w:sz w:val="28"/>
          <w:szCs w:val="28"/>
        </w:rPr>
        <w:t>2012</w:t>
      </w:r>
      <w:r>
        <w:rPr>
          <w:rFonts w:ascii="宋体" w:hAnsi="宋体" w:cs="宋体" w:hint="eastAsia"/>
          <w:bCs/>
          <w:color w:val="000000"/>
          <w:kern w:val="0"/>
          <w:sz w:val="28"/>
          <w:szCs w:val="28"/>
        </w:rPr>
        <w:t>年增长</w:t>
      </w:r>
      <w:r>
        <w:rPr>
          <w:rFonts w:ascii="宋体" w:hAnsi="宋体" w:cs="宋体"/>
          <w:bCs/>
          <w:color w:val="000000"/>
          <w:kern w:val="0"/>
          <w:sz w:val="28"/>
          <w:szCs w:val="28"/>
        </w:rPr>
        <w:t>0.06</w:t>
      </w:r>
      <w:r>
        <w:rPr>
          <w:rFonts w:ascii="宋体" w:hAnsi="宋体" w:cs="宋体" w:hint="eastAsia"/>
          <w:bCs/>
          <w:color w:val="000000"/>
          <w:kern w:val="0"/>
          <w:sz w:val="28"/>
          <w:szCs w:val="28"/>
        </w:rPr>
        <w:t>亿元，增长了</w:t>
      </w:r>
      <w:r>
        <w:rPr>
          <w:rFonts w:ascii="宋体" w:hAnsi="宋体" w:cs="宋体"/>
          <w:bCs/>
          <w:color w:val="000000"/>
          <w:kern w:val="0"/>
          <w:sz w:val="28"/>
          <w:szCs w:val="28"/>
        </w:rPr>
        <w:t>0.52%</w:t>
      </w:r>
      <w:r>
        <w:rPr>
          <w:rFonts w:ascii="宋体" w:hAnsi="宋体" w:cs="宋体" w:hint="eastAsia"/>
          <w:bCs/>
          <w:color w:val="000000"/>
          <w:kern w:val="0"/>
          <w:sz w:val="28"/>
          <w:szCs w:val="28"/>
        </w:rPr>
        <w:t>，</w:t>
      </w:r>
      <w:r>
        <w:rPr>
          <w:rFonts w:ascii="宋体" w:hAnsi="宋体" w:cs="宋体"/>
          <w:bCs/>
          <w:color w:val="000000"/>
          <w:kern w:val="0"/>
          <w:sz w:val="28"/>
          <w:szCs w:val="28"/>
        </w:rPr>
        <w:t>2012</w:t>
      </w:r>
      <w:r>
        <w:rPr>
          <w:rFonts w:ascii="宋体" w:hAnsi="宋体" w:cs="宋体" w:hint="eastAsia"/>
          <w:bCs/>
          <w:color w:val="000000"/>
          <w:kern w:val="0"/>
          <w:sz w:val="28"/>
          <w:szCs w:val="28"/>
        </w:rPr>
        <w:t>年以来平均增长速度</w:t>
      </w:r>
      <w:r>
        <w:rPr>
          <w:rFonts w:ascii="宋体" w:hAnsi="宋体" w:cs="宋体"/>
          <w:bCs/>
          <w:color w:val="000000"/>
          <w:kern w:val="0"/>
          <w:sz w:val="28"/>
          <w:szCs w:val="28"/>
        </w:rPr>
        <w:t>0.17%</w:t>
      </w:r>
      <w:r>
        <w:rPr>
          <w:rFonts w:ascii="宋体" w:hAnsi="宋体" w:cs="宋体" w:hint="eastAsia"/>
          <w:bCs/>
          <w:color w:val="000000"/>
          <w:kern w:val="0"/>
          <w:sz w:val="28"/>
          <w:szCs w:val="28"/>
        </w:rPr>
        <w:t>，增速最低；中国电建集团</w:t>
      </w:r>
      <w:r>
        <w:rPr>
          <w:rFonts w:ascii="宋体" w:hAnsi="宋体" w:cs="宋体"/>
          <w:bCs/>
          <w:color w:val="000000"/>
          <w:kern w:val="0"/>
          <w:sz w:val="28"/>
          <w:szCs w:val="28"/>
        </w:rPr>
        <w:t>39.62</w:t>
      </w:r>
      <w:r>
        <w:rPr>
          <w:rFonts w:ascii="宋体" w:hAnsi="宋体" w:cs="宋体" w:hint="eastAsia"/>
          <w:bCs/>
          <w:color w:val="000000"/>
          <w:kern w:val="0"/>
          <w:sz w:val="28"/>
          <w:szCs w:val="28"/>
        </w:rPr>
        <w:t>亿元，占</w:t>
      </w:r>
      <w:r>
        <w:rPr>
          <w:rFonts w:ascii="宋体" w:hAnsi="宋体" w:cs="宋体"/>
          <w:bCs/>
          <w:color w:val="000000"/>
          <w:kern w:val="0"/>
          <w:sz w:val="28"/>
          <w:szCs w:val="28"/>
        </w:rPr>
        <w:t>18.08%</w:t>
      </w:r>
      <w:r>
        <w:rPr>
          <w:rFonts w:ascii="宋体" w:hAnsi="宋体" w:cs="宋体" w:hint="eastAsia"/>
          <w:bCs/>
          <w:color w:val="000000"/>
          <w:kern w:val="0"/>
          <w:sz w:val="28"/>
          <w:szCs w:val="28"/>
        </w:rPr>
        <w:t>，</w:t>
      </w:r>
      <w:r>
        <w:rPr>
          <w:rFonts w:ascii="宋体" w:hAnsi="宋体" w:cs="宋体"/>
          <w:bCs/>
          <w:color w:val="000000"/>
          <w:kern w:val="0"/>
          <w:sz w:val="28"/>
          <w:szCs w:val="28"/>
        </w:rPr>
        <w:t>2015</w:t>
      </w:r>
      <w:r>
        <w:rPr>
          <w:rFonts w:ascii="宋体" w:hAnsi="宋体" w:cs="宋体" w:hint="eastAsia"/>
          <w:bCs/>
          <w:color w:val="000000"/>
          <w:kern w:val="0"/>
          <w:sz w:val="28"/>
          <w:szCs w:val="28"/>
        </w:rPr>
        <w:t>年较</w:t>
      </w:r>
      <w:r>
        <w:rPr>
          <w:rFonts w:ascii="宋体" w:hAnsi="宋体" w:cs="宋体"/>
          <w:bCs/>
          <w:color w:val="000000"/>
          <w:kern w:val="0"/>
          <w:sz w:val="28"/>
          <w:szCs w:val="28"/>
        </w:rPr>
        <w:t>2012</w:t>
      </w:r>
      <w:r>
        <w:rPr>
          <w:rFonts w:ascii="宋体" w:hAnsi="宋体" w:cs="宋体" w:hint="eastAsia"/>
          <w:bCs/>
          <w:color w:val="000000"/>
          <w:kern w:val="0"/>
          <w:sz w:val="28"/>
          <w:szCs w:val="28"/>
        </w:rPr>
        <w:t>年增长</w:t>
      </w:r>
      <w:r>
        <w:rPr>
          <w:rFonts w:ascii="宋体" w:hAnsi="宋体" w:cs="宋体"/>
          <w:bCs/>
          <w:color w:val="000000"/>
          <w:kern w:val="0"/>
          <w:sz w:val="28"/>
          <w:szCs w:val="28"/>
        </w:rPr>
        <w:t>2.79</w:t>
      </w:r>
      <w:r>
        <w:rPr>
          <w:rFonts w:ascii="宋体" w:hAnsi="宋体" w:cs="宋体" w:hint="eastAsia"/>
          <w:bCs/>
          <w:color w:val="000000"/>
          <w:kern w:val="0"/>
          <w:sz w:val="28"/>
          <w:szCs w:val="28"/>
        </w:rPr>
        <w:t>亿元，增长了</w:t>
      </w:r>
      <w:r>
        <w:rPr>
          <w:rFonts w:ascii="宋体" w:hAnsi="宋体" w:cs="宋体"/>
          <w:bCs/>
          <w:color w:val="000000"/>
          <w:kern w:val="0"/>
          <w:sz w:val="28"/>
          <w:szCs w:val="28"/>
        </w:rPr>
        <w:t>33.66%</w:t>
      </w:r>
      <w:r>
        <w:rPr>
          <w:rFonts w:ascii="宋体" w:hAnsi="宋体" w:cs="宋体" w:hint="eastAsia"/>
          <w:bCs/>
          <w:color w:val="000000"/>
          <w:kern w:val="0"/>
          <w:sz w:val="28"/>
          <w:szCs w:val="28"/>
        </w:rPr>
        <w:t>，</w:t>
      </w:r>
      <w:r>
        <w:rPr>
          <w:rFonts w:ascii="宋体" w:hAnsi="宋体" w:cs="宋体"/>
          <w:bCs/>
          <w:color w:val="000000"/>
          <w:kern w:val="0"/>
          <w:sz w:val="28"/>
          <w:szCs w:val="28"/>
        </w:rPr>
        <w:t>2012</w:t>
      </w:r>
      <w:r>
        <w:rPr>
          <w:rFonts w:ascii="宋体" w:hAnsi="宋体" w:cs="宋体" w:hint="eastAsia"/>
          <w:bCs/>
          <w:color w:val="000000"/>
          <w:kern w:val="0"/>
          <w:sz w:val="28"/>
          <w:szCs w:val="28"/>
        </w:rPr>
        <w:t>年以来平均增长速度</w:t>
      </w:r>
      <w:r>
        <w:rPr>
          <w:rFonts w:ascii="宋体" w:hAnsi="宋体" w:cs="宋体"/>
          <w:bCs/>
          <w:color w:val="000000"/>
          <w:kern w:val="0"/>
          <w:sz w:val="28"/>
          <w:szCs w:val="28"/>
        </w:rPr>
        <w:t>10.15%</w:t>
      </w:r>
      <w:r>
        <w:rPr>
          <w:rFonts w:ascii="宋体" w:hAnsi="宋体" w:cs="宋体" w:hint="eastAsia"/>
          <w:bCs/>
          <w:color w:val="000000"/>
          <w:kern w:val="0"/>
          <w:sz w:val="28"/>
          <w:szCs w:val="28"/>
        </w:rPr>
        <w:t>，增速最高。</w:t>
      </w:r>
    </w:p>
    <w:p w:rsidR="00295266" w:rsidRDefault="00295266" w:rsidP="00526AA4">
      <w:pPr>
        <w:spacing w:line="360" w:lineRule="auto"/>
        <w:ind w:firstLineChars="200" w:firstLine="31680"/>
        <w:rPr>
          <w:rFonts w:ascii="宋体" w:cs="宋体"/>
          <w:bCs/>
          <w:color w:val="000000"/>
          <w:kern w:val="0"/>
          <w:sz w:val="28"/>
          <w:szCs w:val="28"/>
        </w:rPr>
      </w:pPr>
      <w:r>
        <w:rPr>
          <w:rFonts w:ascii="宋体" w:hAnsi="宋体" w:cs="宋体"/>
          <w:bCs/>
          <w:color w:val="000000"/>
          <w:kern w:val="0"/>
          <w:sz w:val="28"/>
          <w:szCs w:val="28"/>
        </w:rPr>
        <w:t>2012</w:t>
      </w:r>
      <w:r>
        <w:rPr>
          <w:rFonts w:ascii="宋体" w:hAnsi="宋体" w:cs="宋体" w:hint="eastAsia"/>
          <w:bCs/>
          <w:color w:val="000000"/>
          <w:kern w:val="0"/>
          <w:sz w:val="28"/>
          <w:szCs w:val="28"/>
        </w:rPr>
        <w:t>年以来，行业实现的净利润</w:t>
      </w:r>
      <w:r>
        <w:rPr>
          <w:rFonts w:ascii="宋体" w:hAnsi="宋体" w:cs="宋体"/>
          <w:bCs/>
          <w:color w:val="000000"/>
          <w:kern w:val="0"/>
          <w:sz w:val="28"/>
          <w:szCs w:val="28"/>
        </w:rPr>
        <w:t>182.11</w:t>
      </w:r>
      <w:r>
        <w:rPr>
          <w:rFonts w:ascii="宋体" w:hAnsi="宋体" w:cs="宋体" w:hint="eastAsia"/>
          <w:bCs/>
          <w:color w:val="000000"/>
          <w:kern w:val="0"/>
          <w:sz w:val="28"/>
          <w:szCs w:val="28"/>
        </w:rPr>
        <w:t>亿元，</w:t>
      </w:r>
      <w:r>
        <w:rPr>
          <w:rFonts w:ascii="宋体" w:hAnsi="宋体" w:cs="宋体"/>
          <w:bCs/>
          <w:color w:val="000000"/>
          <w:kern w:val="0"/>
          <w:sz w:val="28"/>
          <w:szCs w:val="28"/>
        </w:rPr>
        <w:t>2015</w:t>
      </w:r>
      <w:r>
        <w:rPr>
          <w:rFonts w:ascii="宋体" w:hAnsi="宋体" w:cs="宋体" w:hint="eastAsia"/>
          <w:bCs/>
          <w:color w:val="000000"/>
          <w:kern w:val="0"/>
          <w:sz w:val="28"/>
          <w:szCs w:val="28"/>
        </w:rPr>
        <w:t>年较</w:t>
      </w:r>
      <w:r>
        <w:rPr>
          <w:rFonts w:ascii="宋体" w:hAnsi="宋体" w:cs="宋体"/>
          <w:bCs/>
          <w:color w:val="000000"/>
          <w:kern w:val="0"/>
          <w:sz w:val="28"/>
          <w:szCs w:val="28"/>
        </w:rPr>
        <w:t>2012</w:t>
      </w:r>
      <w:r>
        <w:rPr>
          <w:rFonts w:ascii="宋体" w:hAnsi="宋体" w:cs="宋体" w:hint="eastAsia"/>
          <w:bCs/>
          <w:color w:val="000000"/>
          <w:kern w:val="0"/>
          <w:sz w:val="28"/>
          <w:szCs w:val="28"/>
        </w:rPr>
        <w:t>年增长</w:t>
      </w:r>
      <w:r>
        <w:rPr>
          <w:rFonts w:ascii="宋体" w:hAnsi="宋体" w:cs="宋体"/>
          <w:bCs/>
          <w:color w:val="000000"/>
          <w:kern w:val="0"/>
          <w:sz w:val="28"/>
          <w:szCs w:val="28"/>
        </w:rPr>
        <w:t>9.5</w:t>
      </w:r>
      <w:r>
        <w:rPr>
          <w:rFonts w:ascii="宋体" w:hAnsi="宋体" w:cs="宋体" w:hint="eastAsia"/>
          <w:bCs/>
          <w:color w:val="000000"/>
          <w:kern w:val="0"/>
          <w:sz w:val="28"/>
          <w:szCs w:val="28"/>
        </w:rPr>
        <w:t>亿元，增长了</w:t>
      </w:r>
      <w:r>
        <w:rPr>
          <w:rFonts w:ascii="宋体" w:hAnsi="宋体" w:cs="宋体"/>
          <w:bCs/>
          <w:color w:val="000000"/>
          <w:kern w:val="0"/>
          <w:sz w:val="28"/>
          <w:szCs w:val="28"/>
        </w:rPr>
        <w:t>22.62%</w:t>
      </w:r>
      <w:r>
        <w:rPr>
          <w:rFonts w:ascii="宋体" w:hAnsi="宋体" w:cs="宋体" w:hint="eastAsia"/>
          <w:bCs/>
          <w:color w:val="000000"/>
          <w:kern w:val="0"/>
          <w:sz w:val="28"/>
          <w:szCs w:val="28"/>
        </w:rPr>
        <w:t>，</w:t>
      </w:r>
      <w:r>
        <w:rPr>
          <w:rFonts w:ascii="宋体" w:hAnsi="宋体" w:cs="宋体"/>
          <w:bCs/>
          <w:color w:val="000000"/>
          <w:kern w:val="0"/>
          <w:sz w:val="28"/>
          <w:szCs w:val="28"/>
        </w:rPr>
        <w:t>2012</w:t>
      </w:r>
      <w:r>
        <w:rPr>
          <w:rFonts w:ascii="宋体" w:hAnsi="宋体" w:cs="宋体" w:hint="eastAsia"/>
          <w:bCs/>
          <w:color w:val="000000"/>
          <w:kern w:val="0"/>
          <w:sz w:val="28"/>
          <w:szCs w:val="28"/>
        </w:rPr>
        <w:t>年以来平均增长速度</w:t>
      </w:r>
      <w:r>
        <w:rPr>
          <w:rFonts w:ascii="宋体" w:hAnsi="宋体" w:cs="宋体"/>
          <w:bCs/>
          <w:color w:val="000000"/>
          <w:kern w:val="0"/>
          <w:sz w:val="28"/>
          <w:szCs w:val="28"/>
        </w:rPr>
        <w:t>7.03%</w:t>
      </w:r>
      <w:r>
        <w:rPr>
          <w:rFonts w:ascii="宋体" w:hAnsi="宋体" w:cs="宋体" w:hint="eastAsia"/>
          <w:bCs/>
          <w:color w:val="000000"/>
          <w:kern w:val="0"/>
          <w:sz w:val="28"/>
          <w:szCs w:val="28"/>
        </w:rPr>
        <w:t>。按行业各企业集团实现净利润的占比，由高到低分别为：其他企业</w:t>
      </w:r>
      <w:r>
        <w:rPr>
          <w:rFonts w:ascii="宋体" w:hAnsi="宋体" w:cs="宋体"/>
          <w:bCs/>
          <w:color w:val="000000"/>
          <w:kern w:val="0"/>
          <w:sz w:val="28"/>
          <w:szCs w:val="28"/>
        </w:rPr>
        <w:t>62.84</w:t>
      </w:r>
      <w:r>
        <w:rPr>
          <w:rFonts w:ascii="宋体" w:hAnsi="宋体" w:cs="宋体" w:hint="eastAsia"/>
          <w:bCs/>
          <w:color w:val="000000"/>
          <w:kern w:val="0"/>
          <w:sz w:val="28"/>
          <w:szCs w:val="28"/>
        </w:rPr>
        <w:t>亿元，占</w:t>
      </w:r>
      <w:r>
        <w:rPr>
          <w:rFonts w:ascii="宋体" w:hAnsi="宋体" w:cs="宋体"/>
          <w:bCs/>
          <w:color w:val="000000"/>
          <w:kern w:val="0"/>
          <w:sz w:val="28"/>
          <w:szCs w:val="28"/>
        </w:rPr>
        <w:t>34.51%</w:t>
      </w:r>
      <w:r>
        <w:rPr>
          <w:rFonts w:ascii="宋体" w:hAnsi="宋体" w:cs="宋体" w:hint="eastAsia"/>
          <w:bCs/>
          <w:color w:val="000000"/>
          <w:kern w:val="0"/>
          <w:sz w:val="28"/>
          <w:szCs w:val="28"/>
        </w:rPr>
        <w:t>，</w:t>
      </w:r>
      <w:r>
        <w:rPr>
          <w:rFonts w:ascii="宋体" w:hAnsi="宋体" w:cs="宋体"/>
          <w:bCs/>
          <w:color w:val="000000"/>
          <w:kern w:val="0"/>
          <w:sz w:val="28"/>
          <w:szCs w:val="28"/>
        </w:rPr>
        <w:t>2015</w:t>
      </w:r>
      <w:r>
        <w:rPr>
          <w:rFonts w:ascii="宋体" w:hAnsi="宋体" w:cs="宋体" w:hint="eastAsia"/>
          <w:bCs/>
          <w:color w:val="000000"/>
          <w:kern w:val="0"/>
          <w:sz w:val="28"/>
          <w:szCs w:val="28"/>
        </w:rPr>
        <w:t>年较</w:t>
      </w:r>
      <w:r>
        <w:rPr>
          <w:rFonts w:ascii="宋体" w:hAnsi="宋体" w:cs="宋体"/>
          <w:bCs/>
          <w:color w:val="000000"/>
          <w:kern w:val="0"/>
          <w:sz w:val="28"/>
          <w:szCs w:val="28"/>
        </w:rPr>
        <w:t>2012</w:t>
      </w:r>
      <w:r>
        <w:rPr>
          <w:rFonts w:ascii="宋体" w:hAnsi="宋体" w:cs="宋体" w:hint="eastAsia"/>
          <w:bCs/>
          <w:color w:val="000000"/>
          <w:kern w:val="0"/>
          <w:sz w:val="28"/>
          <w:szCs w:val="28"/>
        </w:rPr>
        <w:t>年增长</w:t>
      </w:r>
      <w:r>
        <w:rPr>
          <w:rFonts w:ascii="宋体" w:hAnsi="宋体" w:cs="宋体"/>
          <w:bCs/>
          <w:color w:val="000000"/>
          <w:kern w:val="0"/>
          <w:sz w:val="28"/>
          <w:szCs w:val="28"/>
        </w:rPr>
        <w:t>3.61</w:t>
      </w:r>
      <w:r>
        <w:rPr>
          <w:rFonts w:ascii="宋体" w:hAnsi="宋体" w:cs="宋体" w:hint="eastAsia"/>
          <w:bCs/>
          <w:color w:val="000000"/>
          <w:kern w:val="0"/>
          <w:sz w:val="28"/>
          <w:szCs w:val="28"/>
        </w:rPr>
        <w:t>亿元，增长了</w:t>
      </w:r>
      <w:r>
        <w:rPr>
          <w:rFonts w:ascii="宋体" w:hAnsi="宋体" w:cs="宋体"/>
          <w:bCs/>
          <w:color w:val="000000"/>
          <w:kern w:val="0"/>
          <w:sz w:val="28"/>
          <w:szCs w:val="28"/>
        </w:rPr>
        <w:t>24.62%</w:t>
      </w:r>
      <w:r>
        <w:rPr>
          <w:rFonts w:ascii="宋体" w:hAnsi="宋体" w:cs="宋体" w:hint="eastAsia"/>
          <w:bCs/>
          <w:color w:val="000000"/>
          <w:kern w:val="0"/>
          <w:sz w:val="28"/>
          <w:szCs w:val="28"/>
        </w:rPr>
        <w:t>，</w:t>
      </w:r>
      <w:r>
        <w:rPr>
          <w:rFonts w:ascii="宋体" w:hAnsi="宋体" w:cs="宋体"/>
          <w:bCs/>
          <w:color w:val="000000"/>
          <w:kern w:val="0"/>
          <w:sz w:val="28"/>
          <w:szCs w:val="28"/>
        </w:rPr>
        <w:t>2012</w:t>
      </w:r>
      <w:r>
        <w:rPr>
          <w:rFonts w:ascii="宋体" w:hAnsi="宋体" w:cs="宋体" w:hint="eastAsia"/>
          <w:bCs/>
          <w:color w:val="000000"/>
          <w:kern w:val="0"/>
          <w:sz w:val="28"/>
          <w:szCs w:val="28"/>
        </w:rPr>
        <w:t>年以来平均增长速度</w:t>
      </w:r>
      <w:r>
        <w:rPr>
          <w:rFonts w:ascii="宋体" w:hAnsi="宋体" w:cs="宋体"/>
          <w:bCs/>
          <w:color w:val="000000"/>
          <w:kern w:val="0"/>
          <w:sz w:val="28"/>
          <w:szCs w:val="28"/>
        </w:rPr>
        <w:t>7.61%</w:t>
      </w:r>
      <w:r>
        <w:rPr>
          <w:rFonts w:ascii="宋体" w:hAnsi="宋体" w:cs="宋体" w:hint="eastAsia"/>
          <w:bCs/>
          <w:color w:val="000000"/>
          <w:kern w:val="0"/>
          <w:sz w:val="28"/>
          <w:szCs w:val="28"/>
        </w:rPr>
        <w:t>，增速位居第三位；中电工程</w:t>
      </w:r>
      <w:r>
        <w:rPr>
          <w:rFonts w:ascii="宋体" w:hAnsi="宋体" w:cs="宋体"/>
          <w:bCs/>
          <w:color w:val="000000"/>
          <w:kern w:val="0"/>
          <w:sz w:val="28"/>
          <w:szCs w:val="28"/>
        </w:rPr>
        <w:t>48.26</w:t>
      </w:r>
      <w:r>
        <w:rPr>
          <w:rFonts w:ascii="宋体" w:hAnsi="宋体" w:cs="宋体" w:hint="eastAsia"/>
          <w:bCs/>
          <w:color w:val="000000"/>
          <w:kern w:val="0"/>
          <w:sz w:val="28"/>
          <w:szCs w:val="28"/>
        </w:rPr>
        <w:t>亿元，占</w:t>
      </w:r>
      <w:r>
        <w:rPr>
          <w:rFonts w:ascii="宋体" w:hAnsi="宋体" w:cs="宋体"/>
          <w:bCs/>
          <w:color w:val="000000"/>
          <w:kern w:val="0"/>
          <w:sz w:val="28"/>
          <w:szCs w:val="28"/>
        </w:rPr>
        <w:t>26.5%</w:t>
      </w:r>
      <w:r>
        <w:rPr>
          <w:rFonts w:ascii="宋体" w:hAnsi="宋体" w:cs="宋体" w:hint="eastAsia"/>
          <w:bCs/>
          <w:color w:val="000000"/>
          <w:kern w:val="0"/>
          <w:sz w:val="28"/>
          <w:szCs w:val="28"/>
        </w:rPr>
        <w:t>，</w:t>
      </w:r>
      <w:r>
        <w:rPr>
          <w:rFonts w:ascii="宋体" w:hAnsi="宋体" w:cs="宋体"/>
          <w:bCs/>
          <w:color w:val="000000"/>
          <w:kern w:val="0"/>
          <w:sz w:val="28"/>
          <w:szCs w:val="28"/>
        </w:rPr>
        <w:t>2015</w:t>
      </w:r>
      <w:r>
        <w:rPr>
          <w:rFonts w:ascii="宋体" w:hAnsi="宋体" w:cs="宋体" w:hint="eastAsia"/>
          <w:bCs/>
          <w:color w:val="000000"/>
          <w:kern w:val="0"/>
          <w:sz w:val="28"/>
          <w:szCs w:val="28"/>
        </w:rPr>
        <w:t>年较</w:t>
      </w:r>
      <w:r>
        <w:rPr>
          <w:rFonts w:ascii="宋体" w:hAnsi="宋体" w:cs="宋体"/>
          <w:bCs/>
          <w:color w:val="000000"/>
          <w:kern w:val="0"/>
          <w:sz w:val="28"/>
          <w:szCs w:val="28"/>
        </w:rPr>
        <w:t>2012</w:t>
      </w:r>
      <w:r>
        <w:rPr>
          <w:rFonts w:ascii="宋体" w:hAnsi="宋体" w:cs="宋体" w:hint="eastAsia"/>
          <w:bCs/>
          <w:color w:val="000000"/>
          <w:kern w:val="0"/>
          <w:sz w:val="28"/>
          <w:szCs w:val="28"/>
        </w:rPr>
        <w:t>年增长</w:t>
      </w:r>
      <w:r>
        <w:rPr>
          <w:rFonts w:ascii="宋体" w:hAnsi="宋体" w:cs="宋体"/>
          <w:bCs/>
          <w:color w:val="000000"/>
          <w:kern w:val="0"/>
          <w:sz w:val="28"/>
          <w:szCs w:val="28"/>
        </w:rPr>
        <w:t>3.43</w:t>
      </w:r>
      <w:r>
        <w:rPr>
          <w:rFonts w:ascii="宋体" w:hAnsi="宋体" w:cs="宋体" w:hint="eastAsia"/>
          <w:bCs/>
          <w:color w:val="000000"/>
          <w:kern w:val="0"/>
          <w:sz w:val="28"/>
          <w:szCs w:val="28"/>
        </w:rPr>
        <w:t>亿元，增长了</w:t>
      </w:r>
      <w:r>
        <w:rPr>
          <w:rFonts w:ascii="宋体" w:hAnsi="宋体" w:cs="宋体"/>
          <w:bCs/>
          <w:color w:val="000000"/>
          <w:kern w:val="0"/>
          <w:sz w:val="28"/>
          <w:szCs w:val="28"/>
        </w:rPr>
        <w:t>31.38%</w:t>
      </w:r>
      <w:r>
        <w:rPr>
          <w:rFonts w:ascii="宋体" w:hAnsi="宋体" w:cs="宋体" w:hint="eastAsia"/>
          <w:bCs/>
          <w:color w:val="000000"/>
          <w:kern w:val="0"/>
          <w:sz w:val="28"/>
          <w:szCs w:val="28"/>
        </w:rPr>
        <w:t>，</w:t>
      </w:r>
      <w:r>
        <w:rPr>
          <w:rFonts w:ascii="宋体" w:hAnsi="宋体" w:cs="宋体"/>
          <w:bCs/>
          <w:color w:val="000000"/>
          <w:kern w:val="0"/>
          <w:sz w:val="28"/>
          <w:szCs w:val="28"/>
        </w:rPr>
        <w:t>2012</w:t>
      </w:r>
      <w:r>
        <w:rPr>
          <w:rFonts w:ascii="宋体" w:hAnsi="宋体" w:cs="宋体" w:hint="eastAsia"/>
          <w:bCs/>
          <w:color w:val="000000"/>
          <w:kern w:val="0"/>
          <w:sz w:val="28"/>
          <w:szCs w:val="28"/>
        </w:rPr>
        <w:t>年以来平均增长速度</w:t>
      </w:r>
      <w:r>
        <w:rPr>
          <w:rFonts w:ascii="宋体" w:hAnsi="宋体" w:cs="宋体"/>
          <w:bCs/>
          <w:color w:val="000000"/>
          <w:kern w:val="0"/>
          <w:sz w:val="28"/>
          <w:szCs w:val="28"/>
        </w:rPr>
        <w:t>9.52%</w:t>
      </w:r>
      <w:r>
        <w:rPr>
          <w:rFonts w:ascii="宋体" w:hAnsi="宋体" w:cs="宋体" w:hint="eastAsia"/>
          <w:bCs/>
          <w:color w:val="000000"/>
          <w:kern w:val="0"/>
          <w:sz w:val="28"/>
          <w:szCs w:val="28"/>
        </w:rPr>
        <w:t>，增速位居第二位；中国能建集团</w:t>
      </w:r>
      <w:r>
        <w:rPr>
          <w:rFonts w:ascii="宋体" w:hAnsi="宋体" w:cs="宋体"/>
          <w:bCs/>
          <w:color w:val="000000"/>
          <w:kern w:val="0"/>
          <w:sz w:val="28"/>
          <w:szCs w:val="28"/>
        </w:rPr>
        <w:t>38.15</w:t>
      </w:r>
      <w:r>
        <w:rPr>
          <w:rFonts w:ascii="宋体" w:hAnsi="宋体" w:cs="宋体" w:hint="eastAsia"/>
          <w:bCs/>
          <w:color w:val="000000"/>
          <w:kern w:val="0"/>
          <w:sz w:val="28"/>
          <w:szCs w:val="28"/>
        </w:rPr>
        <w:t>亿元，占</w:t>
      </w:r>
      <w:r>
        <w:rPr>
          <w:rFonts w:ascii="宋体" w:hAnsi="宋体" w:cs="宋体"/>
          <w:bCs/>
          <w:color w:val="000000"/>
          <w:kern w:val="0"/>
          <w:sz w:val="28"/>
          <w:szCs w:val="28"/>
        </w:rPr>
        <w:t>20.95%</w:t>
      </w:r>
      <w:r>
        <w:rPr>
          <w:rFonts w:ascii="宋体" w:hAnsi="宋体" w:cs="宋体" w:hint="eastAsia"/>
          <w:bCs/>
          <w:color w:val="000000"/>
          <w:kern w:val="0"/>
          <w:sz w:val="28"/>
          <w:szCs w:val="28"/>
        </w:rPr>
        <w:t>，</w:t>
      </w:r>
      <w:r>
        <w:rPr>
          <w:rFonts w:ascii="宋体" w:hAnsi="宋体" w:cs="宋体"/>
          <w:bCs/>
          <w:color w:val="000000"/>
          <w:kern w:val="0"/>
          <w:sz w:val="28"/>
          <w:szCs w:val="28"/>
        </w:rPr>
        <w:t>2015</w:t>
      </w:r>
      <w:r>
        <w:rPr>
          <w:rFonts w:ascii="宋体" w:hAnsi="宋体" w:cs="宋体" w:hint="eastAsia"/>
          <w:bCs/>
          <w:color w:val="000000"/>
          <w:kern w:val="0"/>
          <w:sz w:val="28"/>
          <w:szCs w:val="28"/>
        </w:rPr>
        <w:t>年较</w:t>
      </w:r>
      <w:r>
        <w:rPr>
          <w:rFonts w:ascii="宋体" w:hAnsi="宋体" w:cs="宋体"/>
          <w:bCs/>
          <w:color w:val="000000"/>
          <w:kern w:val="0"/>
          <w:sz w:val="28"/>
          <w:szCs w:val="28"/>
        </w:rPr>
        <w:t>2012</w:t>
      </w:r>
      <w:r>
        <w:rPr>
          <w:rFonts w:ascii="宋体" w:hAnsi="宋体" w:cs="宋体" w:hint="eastAsia"/>
          <w:bCs/>
          <w:color w:val="000000"/>
          <w:kern w:val="0"/>
          <w:sz w:val="28"/>
          <w:szCs w:val="28"/>
        </w:rPr>
        <w:t>年增长</w:t>
      </w:r>
      <w:r>
        <w:rPr>
          <w:rFonts w:ascii="宋体" w:hAnsi="宋体" w:cs="宋体"/>
          <w:bCs/>
          <w:color w:val="000000"/>
          <w:kern w:val="0"/>
          <w:sz w:val="28"/>
          <w:szCs w:val="28"/>
        </w:rPr>
        <w:t>0.14</w:t>
      </w:r>
      <w:r>
        <w:rPr>
          <w:rFonts w:ascii="宋体" w:hAnsi="宋体" w:cs="宋体" w:hint="eastAsia"/>
          <w:bCs/>
          <w:color w:val="000000"/>
          <w:kern w:val="0"/>
          <w:sz w:val="28"/>
          <w:szCs w:val="28"/>
        </w:rPr>
        <w:t>亿元，增长了</w:t>
      </w:r>
      <w:r>
        <w:rPr>
          <w:rFonts w:ascii="宋体" w:hAnsi="宋体" w:cs="宋体"/>
          <w:bCs/>
          <w:color w:val="000000"/>
          <w:kern w:val="0"/>
          <w:sz w:val="28"/>
          <w:szCs w:val="28"/>
        </w:rPr>
        <w:t>1.45%</w:t>
      </w:r>
      <w:r>
        <w:rPr>
          <w:rFonts w:ascii="宋体" w:hAnsi="宋体" w:cs="宋体" w:hint="eastAsia"/>
          <w:bCs/>
          <w:color w:val="000000"/>
          <w:kern w:val="0"/>
          <w:sz w:val="28"/>
          <w:szCs w:val="28"/>
        </w:rPr>
        <w:t>，</w:t>
      </w:r>
      <w:r>
        <w:rPr>
          <w:rFonts w:ascii="宋体" w:hAnsi="宋体" w:cs="宋体"/>
          <w:bCs/>
          <w:color w:val="000000"/>
          <w:kern w:val="0"/>
          <w:sz w:val="28"/>
          <w:szCs w:val="28"/>
        </w:rPr>
        <w:t>2012</w:t>
      </w:r>
      <w:r>
        <w:rPr>
          <w:rFonts w:ascii="宋体" w:hAnsi="宋体" w:cs="宋体" w:hint="eastAsia"/>
          <w:bCs/>
          <w:color w:val="000000"/>
          <w:kern w:val="0"/>
          <w:sz w:val="28"/>
          <w:szCs w:val="28"/>
        </w:rPr>
        <w:t>年以来平均增长速度</w:t>
      </w:r>
      <w:r>
        <w:rPr>
          <w:rFonts w:ascii="宋体" w:hAnsi="宋体" w:cs="宋体"/>
          <w:bCs/>
          <w:color w:val="000000"/>
          <w:kern w:val="0"/>
          <w:sz w:val="28"/>
          <w:szCs w:val="28"/>
        </w:rPr>
        <w:t>0.48%</w:t>
      </w:r>
      <w:r>
        <w:rPr>
          <w:rFonts w:ascii="宋体" w:hAnsi="宋体" w:cs="宋体" w:hint="eastAsia"/>
          <w:bCs/>
          <w:color w:val="000000"/>
          <w:kern w:val="0"/>
          <w:sz w:val="28"/>
          <w:szCs w:val="28"/>
        </w:rPr>
        <w:t>，增速最低；中国电建集团</w:t>
      </w:r>
      <w:r>
        <w:rPr>
          <w:rFonts w:ascii="宋体" w:hAnsi="宋体" w:cs="宋体"/>
          <w:bCs/>
          <w:color w:val="000000"/>
          <w:kern w:val="0"/>
          <w:sz w:val="28"/>
          <w:szCs w:val="28"/>
        </w:rPr>
        <w:t>32.86</w:t>
      </w:r>
      <w:r>
        <w:rPr>
          <w:rFonts w:ascii="宋体" w:hAnsi="宋体" w:cs="宋体" w:hint="eastAsia"/>
          <w:bCs/>
          <w:color w:val="000000"/>
          <w:kern w:val="0"/>
          <w:sz w:val="28"/>
          <w:szCs w:val="28"/>
        </w:rPr>
        <w:t>亿元，占</w:t>
      </w:r>
      <w:r>
        <w:rPr>
          <w:rFonts w:ascii="宋体" w:hAnsi="宋体" w:cs="宋体"/>
          <w:bCs/>
          <w:color w:val="000000"/>
          <w:kern w:val="0"/>
          <w:sz w:val="28"/>
          <w:szCs w:val="28"/>
        </w:rPr>
        <w:t>18.04%</w:t>
      </w:r>
      <w:r>
        <w:rPr>
          <w:rFonts w:ascii="宋体" w:hAnsi="宋体" w:cs="宋体" w:hint="eastAsia"/>
          <w:bCs/>
          <w:color w:val="000000"/>
          <w:kern w:val="0"/>
          <w:sz w:val="28"/>
          <w:szCs w:val="28"/>
        </w:rPr>
        <w:t>，</w:t>
      </w:r>
      <w:r>
        <w:rPr>
          <w:rFonts w:ascii="宋体" w:hAnsi="宋体" w:cs="宋体"/>
          <w:bCs/>
          <w:color w:val="000000"/>
          <w:kern w:val="0"/>
          <w:sz w:val="28"/>
          <w:szCs w:val="28"/>
        </w:rPr>
        <w:t>2015</w:t>
      </w:r>
      <w:r>
        <w:rPr>
          <w:rFonts w:ascii="宋体" w:hAnsi="宋体" w:cs="宋体" w:hint="eastAsia"/>
          <w:bCs/>
          <w:color w:val="000000"/>
          <w:kern w:val="0"/>
          <w:sz w:val="28"/>
          <w:szCs w:val="28"/>
        </w:rPr>
        <w:t>年较</w:t>
      </w:r>
      <w:r>
        <w:rPr>
          <w:rFonts w:ascii="宋体" w:hAnsi="宋体" w:cs="宋体"/>
          <w:bCs/>
          <w:color w:val="000000"/>
          <w:kern w:val="0"/>
          <w:sz w:val="28"/>
          <w:szCs w:val="28"/>
        </w:rPr>
        <w:t>2012</w:t>
      </w:r>
      <w:r>
        <w:rPr>
          <w:rFonts w:ascii="宋体" w:hAnsi="宋体" w:cs="宋体" w:hint="eastAsia"/>
          <w:bCs/>
          <w:color w:val="000000"/>
          <w:kern w:val="0"/>
          <w:sz w:val="28"/>
          <w:szCs w:val="28"/>
        </w:rPr>
        <w:t>年增长</w:t>
      </w:r>
      <w:r>
        <w:rPr>
          <w:rFonts w:ascii="宋体" w:hAnsi="宋体" w:cs="宋体"/>
          <w:bCs/>
          <w:color w:val="000000"/>
          <w:kern w:val="0"/>
          <w:sz w:val="28"/>
          <w:szCs w:val="28"/>
        </w:rPr>
        <w:t>2.32</w:t>
      </w:r>
      <w:r>
        <w:rPr>
          <w:rFonts w:ascii="宋体" w:hAnsi="宋体" w:cs="宋体" w:hint="eastAsia"/>
          <w:bCs/>
          <w:color w:val="000000"/>
          <w:kern w:val="0"/>
          <w:sz w:val="28"/>
          <w:szCs w:val="28"/>
        </w:rPr>
        <w:t>亿元，增长了</w:t>
      </w:r>
      <w:r>
        <w:rPr>
          <w:rFonts w:ascii="宋体" w:hAnsi="宋体" w:cs="宋体"/>
          <w:bCs/>
          <w:color w:val="000000"/>
          <w:kern w:val="0"/>
          <w:sz w:val="28"/>
          <w:szCs w:val="28"/>
        </w:rPr>
        <w:t>34.22%</w:t>
      </w:r>
      <w:r>
        <w:rPr>
          <w:rFonts w:ascii="宋体" w:hAnsi="宋体" w:cs="宋体" w:hint="eastAsia"/>
          <w:bCs/>
          <w:color w:val="000000"/>
          <w:kern w:val="0"/>
          <w:sz w:val="28"/>
          <w:szCs w:val="28"/>
        </w:rPr>
        <w:t>，</w:t>
      </w:r>
      <w:r>
        <w:rPr>
          <w:rFonts w:ascii="宋体" w:hAnsi="宋体" w:cs="宋体"/>
          <w:bCs/>
          <w:color w:val="000000"/>
          <w:kern w:val="0"/>
          <w:sz w:val="28"/>
          <w:szCs w:val="28"/>
        </w:rPr>
        <w:t>2012</w:t>
      </w:r>
      <w:r>
        <w:rPr>
          <w:rFonts w:ascii="宋体" w:hAnsi="宋体" w:cs="宋体" w:hint="eastAsia"/>
          <w:bCs/>
          <w:color w:val="000000"/>
          <w:kern w:val="0"/>
          <w:sz w:val="28"/>
          <w:szCs w:val="28"/>
        </w:rPr>
        <w:t>年以来平均增长速度</w:t>
      </w:r>
      <w:r>
        <w:rPr>
          <w:rFonts w:ascii="宋体" w:hAnsi="宋体" w:cs="宋体"/>
          <w:bCs/>
          <w:color w:val="000000"/>
          <w:kern w:val="0"/>
          <w:sz w:val="28"/>
          <w:szCs w:val="28"/>
        </w:rPr>
        <w:t>10.31%</w:t>
      </w:r>
      <w:r>
        <w:rPr>
          <w:rFonts w:ascii="宋体" w:hAnsi="宋体" w:cs="宋体" w:hint="eastAsia"/>
          <w:bCs/>
          <w:color w:val="000000"/>
          <w:kern w:val="0"/>
          <w:sz w:val="28"/>
          <w:szCs w:val="28"/>
        </w:rPr>
        <w:t>，增速最高。</w:t>
      </w:r>
    </w:p>
    <w:p w:rsidR="00295266" w:rsidRDefault="00295266" w:rsidP="00526AA4">
      <w:pPr>
        <w:spacing w:line="360" w:lineRule="auto"/>
        <w:ind w:firstLineChars="200" w:firstLine="31680"/>
        <w:rPr>
          <w:rFonts w:ascii="宋体" w:cs="宋体"/>
          <w:bCs/>
          <w:color w:val="000000"/>
          <w:kern w:val="0"/>
          <w:sz w:val="28"/>
          <w:szCs w:val="28"/>
        </w:rPr>
      </w:pPr>
    </w:p>
    <w:p w:rsidR="00295266" w:rsidRDefault="00295266" w:rsidP="00526AA4">
      <w:pPr>
        <w:spacing w:line="360" w:lineRule="auto"/>
        <w:ind w:firstLineChars="200" w:firstLine="31680"/>
        <w:rPr>
          <w:rFonts w:ascii="宋体" w:cs="宋体"/>
          <w:bCs/>
          <w:color w:val="000000"/>
          <w:kern w:val="0"/>
          <w:sz w:val="28"/>
          <w:szCs w:val="28"/>
        </w:rPr>
      </w:pPr>
    </w:p>
    <w:p w:rsidR="00295266" w:rsidRPr="00AF3F1C" w:rsidRDefault="00295266" w:rsidP="00E12F5E">
      <w:pPr>
        <w:pStyle w:val="Heading3"/>
        <w:ind w:firstLineChars="196" w:firstLine="31680"/>
        <w:rPr>
          <w:rFonts w:ascii="宋体"/>
          <w:kern w:val="0"/>
          <w:sz w:val="28"/>
          <w:szCs w:val="28"/>
        </w:rPr>
      </w:pPr>
      <w:bookmarkStart w:id="16" w:name="_Toc454457130"/>
      <w:r w:rsidRPr="00AF3F1C">
        <w:rPr>
          <w:rFonts w:ascii="宋体" w:hAnsi="宋体"/>
          <w:kern w:val="0"/>
          <w:sz w:val="28"/>
          <w:szCs w:val="28"/>
        </w:rPr>
        <w:t>4</w:t>
      </w:r>
      <w:r w:rsidRPr="00AF3F1C">
        <w:rPr>
          <w:rFonts w:ascii="宋体" w:hAnsi="宋体" w:hint="eastAsia"/>
          <w:kern w:val="0"/>
          <w:sz w:val="28"/>
          <w:szCs w:val="28"/>
        </w:rPr>
        <w:t>、经济增加值</w:t>
      </w:r>
      <w:bookmarkEnd w:id="16"/>
    </w:p>
    <w:p w:rsidR="00295266" w:rsidRPr="00AF3F1C" w:rsidRDefault="00295266" w:rsidP="00AF3F1C">
      <w:pPr>
        <w:jc w:val="center"/>
        <w:rPr>
          <w:rFonts w:ascii="宋体" w:cs="宋体"/>
          <w:b/>
          <w:bCs/>
          <w:color w:val="000000"/>
          <w:kern w:val="0"/>
          <w:sz w:val="28"/>
          <w:szCs w:val="28"/>
        </w:rPr>
      </w:pPr>
      <w:r w:rsidRPr="00BB4947">
        <w:rPr>
          <w:rFonts w:ascii="宋体" w:hAnsi="宋体"/>
          <w:b/>
          <w:sz w:val="24"/>
        </w:rPr>
        <w:t>2012</w:t>
      </w:r>
      <w:r w:rsidRPr="00BB4947">
        <w:rPr>
          <w:rFonts w:ascii="宋体" w:hAnsi="宋体" w:hint="eastAsia"/>
          <w:b/>
          <w:sz w:val="24"/>
        </w:rPr>
        <w:t>年</w:t>
      </w:r>
      <w:r w:rsidRPr="00BB4947">
        <w:rPr>
          <w:rFonts w:ascii="宋体" w:hAnsi="宋体"/>
          <w:b/>
          <w:sz w:val="24"/>
        </w:rPr>
        <w:t>—2015</w:t>
      </w:r>
      <w:r w:rsidRPr="00BB4947">
        <w:rPr>
          <w:rFonts w:ascii="宋体" w:hAnsi="宋体" w:hint="eastAsia"/>
          <w:b/>
          <w:sz w:val="24"/>
        </w:rPr>
        <w:t>年行业</w:t>
      </w:r>
      <w:r>
        <w:rPr>
          <w:rFonts w:ascii="宋体" w:hAnsi="宋体" w:hint="eastAsia"/>
          <w:b/>
          <w:sz w:val="24"/>
        </w:rPr>
        <w:t>经济增加值</w:t>
      </w:r>
      <w:r w:rsidRPr="00BB4947">
        <w:rPr>
          <w:rFonts w:ascii="宋体" w:hAnsi="宋体" w:hint="eastAsia"/>
          <w:b/>
          <w:sz w:val="24"/>
        </w:rPr>
        <w:t>统计表</w:t>
      </w:r>
      <w:r w:rsidRPr="00AF3F1C">
        <w:rPr>
          <w:rFonts w:ascii="宋体" w:hAnsi="宋体" w:cs="宋体"/>
          <w:b/>
          <w:bCs/>
          <w:color w:val="000000"/>
          <w:kern w:val="0"/>
          <w:sz w:val="24"/>
        </w:rPr>
        <w:t xml:space="preserve"> (</w:t>
      </w:r>
      <w:r w:rsidRPr="00AF3F1C">
        <w:rPr>
          <w:rFonts w:ascii="宋体" w:hAnsi="宋体" w:cs="宋体" w:hint="eastAsia"/>
          <w:b/>
          <w:bCs/>
          <w:color w:val="000000"/>
          <w:kern w:val="0"/>
          <w:sz w:val="24"/>
        </w:rPr>
        <w:t>亿元）</w:t>
      </w:r>
    </w:p>
    <w:tbl>
      <w:tblPr>
        <w:tblW w:w="4845" w:type="pct"/>
        <w:jc w:val="center"/>
        <w:tblInd w:w="250" w:type="dxa"/>
        <w:tblLook w:val="00A0"/>
      </w:tblPr>
      <w:tblGrid>
        <w:gridCol w:w="2514"/>
        <w:gridCol w:w="1389"/>
        <w:gridCol w:w="1389"/>
        <w:gridCol w:w="1386"/>
        <w:gridCol w:w="1386"/>
        <w:gridCol w:w="1386"/>
        <w:gridCol w:w="2381"/>
        <w:gridCol w:w="2058"/>
      </w:tblGrid>
      <w:tr w:rsidR="00295266" w:rsidRPr="009B7AA9" w:rsidTr="00390C4C">
        <w:trPr>
          <w:trHeight w:val="468"/>
          <w:tblHeader/>
          <w:jc w:val="center"/>
        </w:trPr>
        <w:tc>
          <w:tcPr>
            <w:tcW w:w="905" w:type="pct"/>
            <w:tcBorders>
              <w:top w:val="single" w:sz="4" w:space="0" w:color="auto"/>
              <w:left w:val="single" w:sz="4" w:space="0" w:color="auto"/>
              <w:bottom w:val="single" w:sz="4" w:space="0" w:color="auto"/>
              <w:right w:val="single" w:sz="4" w:space="0" w:color="auto"/>
            </w:tcBorders>
            <w:vAlign w:val="center"/>
          </w:tcPr>
          <w:p w:rsidR="00295266" w:rsidRPr="009B7AA9" w:rsidRDefault="00295266" w:rsidP="00D250B7">
            <w:pPr>
              <w:widowControl/>
              <w:jc w:val="center"/>
              <w:rPr>
                <w:rFonts w:ascii="宋体" w:cs="宋体"/>
                <w:b/>
                <w:bCs/>
                <w:color w:val="000000"/>
                <w:kern w:val="0"/>
                <w:sz w:val="18"/>
                <w:szCs w:val="18"/>
              </w:rPr>
            </w:pPr>
            <w:r w:rsidRPr="009B7AA9">
              <w:rPr>
                <w:rFonts w:ascii="宋体" w:hAnsi="宋体" w:cs="宋体" w:hint="eastAsia"/>
                <w:b/>
                <w:bCs/>
                <w:color w:val="000000"/>
                <w:kern w:val="0"/>
                <w:sz w:val="18"/>
                <w:szCs w:val="18"/>
              </w:rPr>
              <w:t>分类</w:t>
            </w:r>
          </w:p>
        </w:tc>
        <w:tc>
          <w:tcPr>
            <w:tcW w:w="500" w:type="pct"/>
            <w:tcBorders>
              <w:top w:val="single" w:sz="4" w:space="0" w:color="auto"/>
              <w:left w:val="nil"/>
              <w:bottom w:val="single" w:sz="4" w:space="0" w:color="auto"/>
              <w:right w:val="single" w:sz="4" w:space="0" w:color="auto"/>
            </w:tcBorders>
            <w:vAlign w:val="center"/>
          </w:tcPr>
          <w:p w:rsidR="00295266" w:rsidRPr="009B7AA9" w:rsidRDefault="00295266" w:rsidP="00D250B7">
            <w:pPr>
              <w:widowControl/>
              <w:jc w:val="center"/>
              <w:rPr>
                <w:rFonts w:ascii="宋体" w:cs="宋体"/>
                <w:b/>
                <w:bCs/>
                <w:color w:val="000000"/>
                <w:kern w:val="0"/>
                <w:sz w:val="18"/>
                <w:szCs w:val="18"/>
              </w:rPr>
            </w:pPr>
            <w:r w:rsidRPr="009B7AA9">
              <w:rPr>
                <w:rFonts w:ascii="宋体" w:hAnsi="宋体" w:cs="宋体"/>
                <w:b/>
                <w:bCs/>
                <w:color w:val="000000"/>
                <w:kern w:val="0"/>
                <w:sz w:val="18"/>
                <w:szCs w:val="18"/>
              </w:rPr>
              <w:t>2012</w:t>
            </w:r>
            <w:r w:rsidRPr="009B7AA9">
              <w:rPr>
                <w:rFonts w:ascii="宋体" w:hAnsi="宋体" w:cs="宋体" w:hint="eastAsia"/>
                <w:b/>
                <w:bCs/>
                <w:color w:val="000000"/>
                <w:kern w:val="0"/>
                <w:sz w:val="18"/>
                <w:szCs w:val="18"/>
              </w:rPr>
              <w:t>年</w:t>
            </w:r>
          </w:p>
        </w:tc>
        <w:tc>
          <w:tcPr>
            <w:tcW w:w="500" w:type="pct"/>
            <w:tcBorders>
              <w:top w:val="single" w:sz="4" w:space="0" w:color="auto"/>
              <w:left w:val="nil"/>
              <w:bottom w:val="single" w:sz="4" w:space="0" w:color="auto"/>
              <w:right w:val="single" w:sz="4" w:space="0" w:color="auto"/>
            </w:tcBorders>
            <w:vAlign w:val="center"/>
          </w:tcPr>
          <w:p w:rsidR="00295266" w:rsidRPr="009B7AA9" w:rsidRDefault="00295266" w:rsidP="00D250B7">
            <w:pPr>
              <w:widowControl/>
              <w:jc w:val="center"/>
              <w:rPr>
                <w:rFonts w:ascii="宋体" w:cs="宋体"/>
                <w:b/>
                <w:bCs/>
                <w:color w:val="000000"/>
                <w:kern w:val="0"/>
                <w:sz w:val="18"/>
                <w:szCs w:val="18"/>
              </w:rPr>
            </w:pPr>
            <w:r w:rsidRPr="009B7AA9">
              <w:rPr>
                <w:rFonts w:ascii="宋体" w:hAnsi="宋体" w:cs="宋体"/>
                <w:b/>
                <w:bCs/>
                <w:color w:val="000000"/>
                <w:kern w:val="0"/>
                <w:sz w:val="18"/>
                <w:szCs w:val="18"/>
              </w:rPr>
              <w:t>2013</w:t>
            </w:r>
            <w:r w:rsidRPr="009B7AA9">
              <w:rPr>
                <w:rFonts w:ascii="宋体" w:hAnsi="宋体" w:cs="宋体" w:hint="eastAsia"/>
                <w:b/>
                <w:bCs/>
                <w:color w:val="000000"/>
                <w:kern w:val="0"/>
                <w:sz w:val="18"/>
                <w:szCs w:val="18"/>
              </w:rPr>
              <w:t>年</w:t>
            </w:r>
          </w:p>
        </w:tc>
        <w:tc>
          <w:tcPr>
            <w:tcW w:w="499" w:type="pct"/>
            <w:tcBorders>
              <w:top w:val="single" w:sz="4" w:space="0" w:color="auto"/>
              <w:left w:val="nil"/>
              <w:bottom w:val="single" w:sz="4" w:space="0" w:color="auto"/>
              <w:right w:val="single" w:sz="4" w:space="0" w:color="auto"/>
            </w:tcBorders>
            <w:vAlign w:val="center"/>
          </w:tcPr>
          <w:p w:rsidR="00295266" w:rsidRPr="009B7AA9" w:rsidRDefault="00295266" w:rsidP="00D250B7">
            <w:pPr>
              <w:widowControl/>
              <w:jc w:val="center"/>
              <w:rPr>
                <w:rFonts w:ascii="宋体" w:cs="宋体"/>
                <w:b/>
                <w:bCs/>
                <w:color w:val="000000"/>
                <w:kern w:val="0"/>
                <w:sz w:val="18"/>
                <w:szCs w:val="18"/>
              </w:rPr>
            </w:pPr>
            <w:r w:rsidRPr="009B7AA9">
              <w:rPr>
                <w:rFonts w:ascii="宋体" w:hAnsi="宋体" w:cs="宋体"/>
                <w:b/>
                <w:bCs/>
                <w:color w:val="000000"/>
                <w:kern w:val="0"/>
                <w:sz w:val="18"/>
                <w:szCs w:val="18"/>
              </w:rPr>
              <w:t>2014</w:t>
            </w:r>
            <w:r w:rsidRPr="009B7AA9">
              <w:rPr>
                <w:rFonts w:ascii="宋体" w:hAnsi="宋体" w:cs="宋体" w:hint="eastAsia"/>
                <w:b/>
                <w:bCs/>
                <w:color w:val="000000"/>
                <w:kern w:val="0"/>
                <w:sz w:val="18"/>
                <w:szCs w:val="18"/>
              </w:rPr>
              <w:t>年</w:t>
            </w:r>
          </w:p>
        </w:tc>
        <w:tc>
          <w:tcPr>
            <w:tcW w:w="499" w:type="pct"/>
            <w:tcBorders>
              <w:top w:val="single" w:sz="4" w:space="0" w:color="auto"/>
              <w:left w:val="nil"/>
              <w:bottom w:val="single" w:sz="4" w:space="0" w:color="auto"/>
              <w:right w:val="single" w:sz="4" w:space="0" w:color="auto"/>
            </w:tcBorders>
            <w:vAlign w:val="center"/>
          </w:tcPr>
          <w:p w:rsidR="00295266" w:rsidRPr="009B7AA9" w:rsidRDefault="00295266" w:rsidP="00D250B7">
            <w:pPr>
              <w:widowControl/>
              <w:jc w:val="center"/>
              <w:rPr>
                <w:rFonts w:ascii="宋体" w:cs="宋体"/>
                <w:b/>
                <w:bCs/>
                <w:color w:val="000000"/>
                <w:kern w:val="0"/>
                <w:sz w:val="18"/>
                <w:szCs w:val="18"/>
              </w:rPr>
            </w:pPr>
            <w:r w:rsidRPr="009B7AA9">
              <w:rPr>
                <w:rFonts w:ascii="宋体" w:hAnsi="宋体" w:cs="宋体"/>
                <w:b/>
                <w:bCs/>
                <w:color w:val="000000"/>
                <w:kern w:val="0"/>
                <w:sz w:val="18"/>
                <w:szCs w:val="18"/>
              </w:rPr>
              <w:t>2015</w:t>
            </w:r>
            <w:r w:rsidRPr="009B7AA9">
              <w:rPr>
                <w:rFonts w:ascii="宋体" w:hAnsi="宋体" w:cs="宋体" w:hint="eastAsia"/>
                <w:b/>
                <w:bCs/>
                <w:color w:val="000000"/>
                <w:kern w:val="0"/>
                <w:sz w:val="18"/>
                <w:szCs w:val="18"/>
              </w:rPr>
              <w:t>年</w:t>
            </w:r>
          </w:p>
        </w:tc>
        <w:tc>
          <w:tcPr>
            <w:tcW w:w="499" w:type="pct"/>
            <w:tcBorders>
              <w:top w:val="single" w:sz="4" w:space="0" w:color="auto"/>
              <w:left w:val="nil"/>
              <w:bottom w:val="single" w:sz="4" w:space="0" w:color="auto"/>
              <w:right w:val="single" w:sz="4" w:space="0" w:color="auto"/>
            </w:tcBorders>
            <w:vAlign w:val="center"/>
          </w:tcPr>
          <w:p w:rsidR="00295266" w:rsidRPr="009B7AA9" w:rsidRDefault="00295266" w:rsidP="00D250B7">
            <w:pPr>
              <w:widowControl/>
              <w:jc w:val="center"/>
              <w:rPr>
                <w:rFonts w:ascii="宋体" w:cs="宋体"/>
                <w:b/>
                <w:bCs/>
                <w:color w:val="000000"/>
                <w:kern w:val="0"/>
                <w:sz w:val="18"/>
                <w:szCs w:val="18"/>
              </w:rPr>
            </w:pPr>
            <w:r w:rsidRPr="009B7AA9">
              <w:rPr>
                <w:rFonts w:ascii="宋体" w:hAnsi="宋体" w:cs="宋体" w:hint="eastAsia"/>
                <w:b/>
                <w:bCs/>
                <w:color w:val="000000"/>
                <w:kern w:val="0"/>
                <w:sz w:val="18"/>
                <w:szCs w:val="18"/>
              </w:rPr>
              <w:t>总计</w:t>
            </w:r>
          </w:p>
        </w:tc>
        <w:tc>
          <w:tcPr>
            <w:tcW w:w="857" w:type="pct"/>
            <w:tcBorders>
              <w:top w:val="single" w:sz="4" w:space="0" w:color="auto"/>
              <w:left w:val="nil"/>
              <w:bottom w:val="single" w:sz="4" w:space="0" w:color="auto"/>
              <w:right w:val="single" w:sz="4" w:space="0" w:color="auto"/>
            </w:tcBorders>
            <w:vAlign w:val="center"/>
          </w:tcPr>
          <w:p w:rsidR="00295266" w:rsidRPr="009B7AA9" w:rsidRDefault="00295266" w:rsidP="00D250B7">
            <w:pPr>
              <w:widowControl/>
              <w:jc w:val="center"/>
              <w:rPr>
                <w:rFonts w:ascii="宋体" w:cs="宋体"/>
                <w:b/>
                <w:bCs/>
                <w:color w:val="000000"/>
                <w:kern w:val="0"/>
                <w:sz w:val="18"/>
                <w:szCs w:val="18"/>
              </w:rPr>
            </w:pPr>
            <w:r>
              <w:rPr>
                <w:rFonts w:ascii="宋体" w:hAnsi="宋体" w:cs="宋体" w:hint="eastAsia"/>
                <w:b/>
                <w:bCs/>
                <w:color w:val="000000"/>
                <w:kern w:val="0"/>
                <w:sz w:val="18"/>
                <w:szCs w:val="18"/>
              </w:rPr>
              <w:t>各企业集团</w:t>
            </w:r>
            <w:r w:rsidRPr="00FE1D7D">
              <w:rPr>
                <w:rFonts w:ascii="宋体" w:hAnsi="宋体" w:cs="宋体" w:hint="eastAsia"/>
                <w:b/>
                <w:bCs/>
                <w:color w:val="000000"/>
                <w:kern w:val="0"/>
                <w:sz w:val="18"/>
                <w:szCs w:val="18"/>
              </w:rPr>
              <w:t>占比</w:t>
            </w:r>
            <w:r w:rsidRPr="00FE1D7D">
              <w:rPr>
                <w:rFonts w:ascii="宋体" w:hAnsi="宋体" w:cs="宋体"/>
                <w:b/>
                <w:bCs/>
                <w:color w:val="000000"/>
                <w:kern w:val="0"/>
                <w:sz w:val="18"/>
                <w:szCs w:val="18"/>
              </w:rPr>
              <w:t>%</w:t>
            </w:r>
          </w:p>
        </w:tc>
        <w:tc>
          <w:tcPr>
            <w:tcW w:w="742" w:type="pct"/>
            <w:tcBorders>
              <w:top w:val="single" w:sz="4" w:space="0" w:color="auto"/>
              <w:left w:val="nil"/>
              <w:bottom w:val="single" w:sz="4" w:space="0" w:color="auto"/>
              <w:right w:val="single" w:sz="4" w:space="0" w:color="auto"/>
            </w:tcBorders>
            <w:vAlign w:val="center"/>
          </w:tcPr>
          <w:p w:rsidR="00295266" w:rsidRPr="009B7AA9" w:rsidRDefault="00295266" w:rsidP="00D250B7">
            <w:pPr>
              <w:widowControl/>
              <w:jc w:val="center"/>
              <w:rPr>
                <w:rFonts w:ascii="宋体" w:cs="宋体"/>
                <w:b/>
                <w:bCs/>
                <w:color w:val="000000"/>
                <w:kern w:val="0"/>
                <w:sz w:val="18"/>
                <w:szCs w:val="18"/>
              </w:rPr>
            </w:pPr>
            <w:r w:rsidRPr="009B7AA9">
              <w:rPr>
                <w:rFonts w:ascii="宋体" w:hAnsi="宋体" w:cs="宋体" w:hint="eastAsia"/>
                <w:b/>
                <w:bCs/>
                <w:color w:val="000000"/>
                <w:kern w:val="0"/>
                <w:sz w:val="18"/>
                <w:szCs w:val="18"/>
              </w:rPr>
              <w:t>平均增长速度</w:t>
            </w:r>
            <w:r w:rsidRPr="009B7AA9">
              <w:rPr>
                <w:rFonts w:ascii="宋体" w:hAnsi="宋体" w:cs="宋体"/>
                <w:b/>
                <w:bCs/>
                <w:color w:val="000000"/>
                <w:kern w:val="0"/>
                <w:sz w:val="18"/>
                <w:szCs w:val="18"/>
              </w:rPr>
              <w:t>%</w:t>
            </w:r>
          </w:p>
        </w:tc>
      </w:tr>
      <w:tr w:rsidR="00295266" w:rsidRPr="009B7AA9" w:rsidTr="00390C4C">
        <w:trPr>
          <w:trHeight w:val="468"/>
          <w:jc w:val="center"/>
        </w:trPr>
        <w:tc>
          <w:tcPr>
            <w:tcW w:w="905" w:type="pct"/>
            <w:tcBorders>
              <w:top w:val="nil"/>
              <w:left w:val="single" w:sz="4" w:space="0" w:color="auto"/>
              <w:bottom w:val="single" w:sz="4" w:space="0" w:color="auto"/>
              <w:right w:val="single" w:sz="4" w:space="0" w:color="auto"/>
            </w:tcBorders>
            <w:vAlign w:val="center"/>
          </w:tcPr>
          <w:p w:rsidR="00295266" w:rsidRPr="009B7AA9" w:rsidRDefault="00295266" w:rsidP="00D250B7">
            <w:pPr>
              <w:widowControl/>
              <w:jc w:val="center"/>
              <w:rPr>
                <w:rFonts w:ascii="宋体" w:cs="宋体"/>
                <w:b/>
                <w:bCs/>
                <w:color w:val="FF0000"/>
                <w:kern w:val="0"/>
                <w:sz w:val="18"/>
                <w:szCs w:val="18"/>
              </w:rPr>
            </w:pPr>
            <w:r w:rsidRPr="009B7AA9">
              <w:rPr>
                <w:rFonts w:ascii="宋体" w:hAnsi="宋体" w:cs="宋体" w:hint="eastAsia"/>
                <w:b/>
                <w:bCs/>
                <w:color w:val="FF0000"/>
                <w:kern w:val="0"/>
                <w:sz w:val="18"/>
                <w:szCs w:val="18"/>
              </w:rPr>
              <w:t>经济增加值</w:t>
            </w:r>
            <w:r w:rsidRPr="009B7AA9">
              <w:rPr>
                <w:rFonts w:ascii="宋体" w:hAnsi="宋体" w:cs="宋体"/>
                <w:b/>
                <w:bCs/>
                <w:color w:val="FF0000"/>
                <w:kern w:val="0"/>
                <w:sz w:val="18"/>
                <w:szCs w:val="18"/>
              </w:rPr>
              <w:t>(</w:t>
            </w:r>
            <w:r w:rsidRPr="009B7AA9">
              <w:rPr>
                <w:rFonts w:ascii="宋体" w:hAnsi="宋体" w:cs="宋体" w:hint="eastAsia"/>
                <w:b/>
                <w:bCs/>
                <w:color w:val="FF0000"/>
                <w:kern w:val="0"/>
                <w:sz w:val="18"/>
                <w:szCs w:val="18"/>
              </w:rPr>
              <w:t>亿元）</w:t>
            </w:r>
          </w:p>
        </w:tc>
        <w:tc>
          <w:tcPr>
            <w:tcW w:w="500" w:type="pct"/>
            <w:tcBorders>
              <w:top w:val="nil"/>
              <w:left w:val="nil"/>
              <w:bottom w:val="single" w:sz="4" w:space="0" w:color="auto"/>
              <w:right w:val="single" w:sz="4" w:space="0" w:color="auto"/>
            </w:tcBorders>
            <w:noWrap/>
            <w:vAlign w:val="center"/>
          </w:tcPr>
          <w:p w:rsidR="00295266" w:rsidRPr="009B7AA9" w:rsidRDefault="00295266" w:rsidP="00D250B7">
            <w:pPr>
              <w:widowControl/>
              <w:jc w:val="center"/>
              <w:rPr>
                <w:rFonts w:ascii="宋体" w:cs="宋体"/>
                <w:color w:val="FF0000"/>
                <w:kern w:val="0"/>
                <w:sz w:val="22"/>
                <w:szCs w:val="22"/>
              </w:rPr>
            </w:pPr>
            <w:r w:rsidRPr="009B7AA9">
              <w:rPr>
                <w:rFonts w:ascii="宋体" w:hAnsi="宋体" w:cs="宋体"/>
                <w:color w:val="FF0000"/>
                <w:kern w:val="0"/>
                <w:sz w:val="22"/>
                <w:szCs w:val="22"/>
              </w:rPr>
              <w:t xml:space="preserve">27.50 </w:t>
            </w:r>
          </w:p>
        </w:tc>
        <w:tc>
          <w:tcPr>
            <w:tcW w:w="500" w:type="pct"/>
            <w:tcBorders>
              <w:top w:val="nil"/>
              <w:left w:val="nil"/>
              <w:bottom w:val="single" w:sz="4" w:space="0" w:color="auto"/>
              <w:right w:val="single" w:sz="4" w:space="0" w:color="auto"/>
            </w:tcBorders>
            <w:noWrap/>
            <w:vAlign w:val="center"/>
          </w:tcPr>
          <w:p w:rsidR="00295266" w:rsidRPr="009B7AA9" w:rsidRDefault="00295266" w:rsidP="00D250B7">
            <w:pPr>
              <w:widowControl/>
              <w:jc w:val="center"/>
              <w:rPr>
                <w:rFonts w:ascii="宋体" w:cs="宋体"/>
                <w:color w:val="FF0000"/>
                <w:kern w:val="0"/>
                <w:sz w:val="22"/>
                <w:szCs w:val="22"/>
              </w:rPr>
            </w:pPr>
            <w:r w:rsidRPr="009B7AA9">
              <w:rPr>
                <w:rFonts w:ascii="宋体" w:hAnsi="宋体" w:cs="宋体"/>
                <w:color w:val="FF0000"/>
                <w:kern w:val="0"/>
                <w:sz w:val="22"/>
                <w:szCs w:val="22"/>
              </w:rPr>
              <w:t xml:space="preserve">38.96 </w:t>
            </w:r>
          </w:p>
        </w:tc>
        <w:tc>
          <w:tcPr>
            <w:tcW w:w="499" w:type="pct"/>
            <w:tcBorders>
              <w:top w:val="nil"/>
              <w:left w:val="nil"/>
              <w:bottom w:val="single" w:sz="4" w:space="0" w:color="auto"/>
              <w:right w:val="single" w:sz="4" w:space="0" w:color="auto"/>
            </w:tcBorders>
            <w:noWrap/>
            <w:vAlign w:val="center"/>
          </w:tcPr>
          <w:p w:rsidR="00295266" w:rsidRPr="009B7AA9" w:rsidRDefault="00295266" w:rsidP="00D250B7">
            <w:pPr>
              <w:widowControl/>
              <w:jc w:val="center"/>
              <w:rPr>
                <w:rFonts w:ascii="宋体" w:cs="宋体"/>
                <w:color w:val="FF0000"/>
                <w:kern w:val="0"/>
                <w:sz w:val="22"/>
                <w:szCs w:val="22"/>
              </w:rPr>
            </w:pPr>
            <w:r w:rsidRPr="009B7AA9">
              <w:rPr>
                <w:rFonts w:ascii="宋体" w:hAnsi="宋体" w:cs="宋体"/>
                <w:color w:val="FF0000"/>
                <w:kern w:val="0"/>
                <w:sz w:val="22"/>
                <w:szCs w:val="22"/>
              </w:rPr>
              <w:t xml:space="preserve">37.42 </w:t>
            </w:r>
          </w:p>
        </w:tc>
        <w:tc>
          <w:tcPr>
            <w:tcW w:w="499" w:type="pct"/>
            <w:tcBorders>
              <w:top w:val="nil"/>
              <w:left w:val="nil"/>
              <w:bottom w:val="single" w:sz="4" w:space="0" w:color="auto"/>
              <w:right w:val="single" w:sz="4" w:space="0" w:color="auto"/>
            </w:tcBorders>
            <w:noWrap/>
            <w:vAlign w:val="center"/>
          </w:tcPr>
          <w:p w:rsidR="00295266" w:rsidRPr="009B7AA9" w:rsidRDefault="00295266" w:rsidP="00D250B7">
            <w:pPr>
              <w:widowControl/>
              <w:jc w:val="center"/>
              <w:rPr>
                <w:rFonts w:ascii="宋体" w:cs="宋体"/>
                <w:color w:val="FF0000"/>
                <w:kern w:val="0"/>
                <w:sz w:val="22"/>
                <w:szCs w:val="22"/>
              </w:rPr>
            </w:pPr>
            <w:r w:rsidRPr="009B7AA9">
              <w:rPr>
                <w:rFonts w:ascii="宋体" w:hAnsi="宋体" w:cs="宋体"/>
                <w:color w:val="FF0000"/>
                <w:kern w:val="0"/>
                <w:sz w:val="22"/>
                <w:szCs w:val="22"/>
              </w:rPr>
              <w:t xml:space="preserve">38.65 </w:t>
            </w:r>
          </w:p>
        </w:tc>
        <w:tc>
          <w:tcPr>
            <w:tcW w:w="499" w:type="pct"/>
            <w:tcBorders>
              <w:top w:val="nil"/>
              <w:left w:val="nil"/>
              <w:bottom w:val="single" w:sz="4" w:space="0" w:color="auto"/>
              <w:right w:val="single" w:sz="4" w:space="0" w:color="auto"/>
            </w:tcBorders>
            <w:noWrap/>
            <w:vAlign w:val="center"/>
          </w:tcPr>
          <w:p w:rsidR="00295266" w:rsidRPr="009B7AA9" w:rsidRDefault="00295266" w:rsidP="00D250B7">
            <w:pPr>
              <w:widowControl/>
              <w:jc w:val="center"/>
              <w:rPr>
                <w:rFonts w:ascii="宋体" w:cs="宋体"/>
                <w:color w:val="FF0000"/>
                <w:kern w:val="0"/>
                <w:sz w:val="22"/>
                <w:szCs w:val="22"/>
              </w:rPr>
            </w:pPr>
            <w:r w:rsidRPr="009B7AA9">
              <w:rPr>
                <w:rFonts w:ascii="宋体" w:hAnsi="宋体" w:cs="宋体"/>
                <w:color w:val="FF0000"/>
                <w:kern w:val="0"/>
                <w:sz w:val="22"/>
                <w:szCs w:val="22"/>
              </w:rPr>
              <w:t xml:space="preserve">142.53 </w:t>
            </w:r>
          </w:p>
        </w:tc>
        <w:tc>
          <w:tcPr>
            <w:tcW w:w="857" w:type="pct"/>
            <w:tcBorders>
              <w:top w:val="nil"/>
              <w:left w:val="nil"/>
              <w:bottom w:val="single" w:sz="4" w:space="0" w:color="auto"/>
              <w:right w:val="single" w:sz="4" w:space="0" w:color="auto"/>
            </w:tcBorders>
            <w:noWrap/>
            <w:vAlign w:val="center"/>
          </w:tcPr>
          <w:p w:rsidR="00295266" w:rsidRPr="009B7AA9" w:rsidRDefault="00295266" w:rsidP="00D250B7">
            <w:pPr>
              <w:widowControl/>
              <w:jc w:val="center"/>
              <w:rPr>
                <w:rFonts w:ascii="宋体" w:cs="宋体"/>
                <w:color w:val="FF0000"/>
                <w:kern w:val="0"/>
                <w:sz w:val="22"/>
                <w:szCs w:val="22"/>
              </w:rPr>
            </w:pPr>
            <w:r w:rsidRPr="009B7AA9">
              <w:rPr>
                <w:rFonts w:ascii="宋体" w:hAnsi="宋体" w:cs="宋体"/>
                <w:color w:val="FF0000"/>
                <w:kern w:val="0"/>
                <w:sz w:val="22"/>
                <w:szCs w:val="22"/>
              </w:rPr>
              <w:t>100.00%</w:t>
            </w:r>
          </w:p>
        </w:tc>
        <w:tc>
          <w:tcPr>
            <w:tcW w:w="742" w:type="pct"/>
            <w:tcBorders>
              <w:top w:val="nil"/>
              <w:left w:val="nil"/>
              <w:bottom w:val="single" w:sz="4" w:space="0" w:color="auto"/>
              <w:right w:val="single" w:sz="4" w:space="0" w:color="auto"/>
            </w:tcBorders>
            <w:noWrap/>
            <w:vAlign w:val="center"/>
          </w:tcPr>
          <w:p w:rsidR="00295266" w:rsidRPr="009B7AA9" w:rsidRDefault="00295266" w:rsidP="00D250B7">
            <w:pPr>
              <w:widowControl/>
              <w:jc w:val="center"/>
              <w:rPr>
                <w:rFonts w:ascii="宋体" w:cs="宋体"/>
                <w:b/>
                <w:bCs/>
                <w:color w:val="FF0000"/>
                <w:kern w:val="0"/>
                <w:sz w:val="18"/>
                <w:szCs w:val="18"/>
              </w:rPr>
            </w:pPr>
            <w:r w:rsidRPr="009B7AA9">
              <w:rPr>
                <w:rFonts w:ascii="宋体" w:hAnsi="宋体" w:cs="宋体"/>
                <w:b/>
                <w:bCs/>
                <w:color w:val="FF0000"/>
                <w:kern w:val="0"/>
                <w:sz w:val="18"/>
                <w:szCs w:val="18"/>
              </w:rPr>
              <w:t>12.01%</w:t>
            </w:r>
          </w:p>
        </w:tc>
      </w:tr>
      <w:tr w:rsidR="00295266" w:rsidRPr="009B7AA9" w:rsidTr="00390C4C">
        <w:trPr>
          <w:trHeight w:val="468"/>
          <w:jc w:val="center"/>
        </w:trPr>
        <w:tc>
          <w:tcPr>
            <w:tcW w:w="905" w:type="pct"/>
            <w:tcBorders>
              <w:top w:val="nil"/>
              <w:left w:val="single" w:sz="4" w:space="0" w:color="auto"/>
              <w:bottom w:val="single" w:sz="4" w:space="0" w:color="auto"/>
              <w:right w:val="single" w:sz="4" w:space="0" w:color="auto"/>
            </w:tcBorders>
            <w:vAlign w:val="center"/>
          </w:tcPr>
          <w:p w:rsidR="00295266" w:rsidRPr="009B7AA9" w:rsidRDefault="00295266" w:rsidP="00D250B7">
            <w:pPr>
              <w:widowControl/>
              <w:jc w:val="center"/>
              <w:rPr>
                <w:rFonts w:ascii="宋体" w:cs="宋体"/>
                <w:color w:val="000000"/>
                <w:kern w:val="0"/>
                <w:sz w:val="18"/>
                <w:szCs w:val="18"/>
              </w:rPr>
            </w:pPr>
            <w:r w:rsidRPr="009B7AA9">
              <w:rPr>
                <w:rFonts w:ascii="宋体" w:hAnsi="宋体" w:cs="宋体" w:hint="eastAsia"/>
                <w:color w:val="000000"/>
                <w:kern w:val="0"/>
                <w:sz w:val="18"/>
                <w:szCs w:val="18"/>
              </w:rPr>
              <w:t>中电工程</w:t>
            </w:r>
          </w:p>
        </w:tc>
        <w:tc>
          <w:tcPr>
            <w:tcW w:w="500" w:type="pct"/>
            <w:tcBorders>
              <w:top w:val="nil"/>
              <w:left w:val="nil"/>
              <w:bottom w:val="single" w:sz="4" w:space="0" w:color="auto"/>
              <w:right w:val="single" w:sz="4" w:space="0" w:color="auto"/>
            </w:tcBorders>
            <w:noWrap/>
            <w:vAlign w:val="center"/>
          </w:tcPr>
          <w:p w:rsidR="00295266" w:rsidRPr="009B7AA9" w:rsidRDefault="00295266" w:rsidP="00D250B7">
            <w:pPr>
              <w:widowControl/>
              <w:jc w:val="center"/>
              <w:rPr>
                <w:rFonts w:ascii="宋体" w:cs="宋体"/>
                <w:color w:val="000000"/>
                <w:kern w:val="0"/>
                <w:sz w:val="22"/>
                <w:szCs w:val="22"/>
              </w:rPr>
            </w:pPr>
            <w:r w:rsidRPr="009B7AA9">
              <w:rPr>
                <w:rFonts w:ascii="宋体" w:hAnsi="宋体" w:cs="宋体"/>
                <w:color w:val="000000"/>
                <w:kern w:val="0"/>
                <w:sz w:val="22"/>
                <w:szCs w:val="22"/>
              </w:rPr>
              <w:t xml:space="preserve">9.51 </w:t>
            </w:r>
          </w:p>
        </w:tc>
        <w:tc>
          <w:tcPr>
            <w:tcW w:w="500" w:type="pct"/>
            <w:tcBorders>
              <w:top w:val="nil"/>
              <w:left w:val="nil"/>
              <w:bottom w:val="single" w:sz="4" w:space="0" w:color="auto"/>
              <w:right w:val="single" w:sz="4" w:space="0" w:color="auto"/>
            </w:tcBorders>
            <w:noWrap/>
            <w:vAlign w:val="center"/>
          </w:tcPr>
          <w:p w:rsidR="00295266" w:rsidRPr="009B7AA9" w:rsidRDefault="00295266" w:rsidP="00D250B7">
            <w:pPr>
              <w:widowControl/>
              <w:jc w:val="center"/>
              <w:rPr>
                <w:rFonts w:ascii="宋体" w:cs="宋体"/>
                <w:color w:val="000000"/>
                <w:kern w:val="0"/>
                <w:sz w:val="22"/>
                <w:szCs w:val="22"/>
              </w:rPr>
            </w:pPr>
            <w:r w:rsidRPr="009B7AA9">
              <w:rPr>
                <w:rFonts w:ascii="宋体" w:hAnsi="宋体" w:cs="宋体"/>
                <w:color w:val="000000"/>
                <w:kern w:val="0"/>
                <w:sz w:val="22"/>
                <w:szCs w:val="22"/>
              </w:rPr>
              <w:t xml:space="preserve">9.61 </w:t>
            </w:r>
          </w:p>
        </w:tc>
        <w:tc>
          <w:tcPr>
            <w:tcW w:w="499" w:type="pct"/>
            <w:tcBorders>
              <w:top w:val="nil"/>
              <w:left w:val="nil"/>
              <w:bottom w:val="single" w:sz="4" w:space="0" w:color="auto"/>
              <w:right w:val="single" w:sz="4" w:space="0" w:color="auto"/>
            </w:tcBorders>
            <w:noWrap/>
            <w:vAlign w:val="center"/>
          </w:tcPr>
          <w:p w:rsidR="00295266" w:rsidRPr="009B7AA9" w:rsidRDefault="00295266" w:rsidP="00D250B7">
            <w:pPr>
              <w:widowControl/>
              <w:jc w:val="center"/>
              <w:rPr>
                <w:rFonts w:ascii="宋体" w:cs="宋体"/>
                <w:color w:val="000000"/>
                <w:kern w:val="0"/>
                <w:sz w:val="22"/>
                <w:szCs w:val="22"/>
              </w:rPr>
            </w:pPr>
            <w:r w:rsidRPr="009B7AA9">
              <w:rPr>
                <w:rFonts w:ascii="宋体" w:hAnsi="宋体" w:cs="宋体"/>
                <w:color w:val="000000"/>
                <w:kern w:val="0"/>
                <w:sz w:val="22"/>
                <w:szCs w:val="22"/>
              </w:rPr>
              <w:t xml:space="preserve">9.30 </w:t>
            </w:r>
          </w:p>
        </w:tc>
        <w:tc>
          <w:tcPr>
            <w:tcW w:w="499" w:type="pct"/>
            <w:tcBorders>
              <w:top w:val="nil"/>
              <w:left w:val="nil"/>
              <w:bottom w:val="single" w:sz="4" w:space="0" w:color="auto"/>
              <w:right w:val="single" w:sz="4" w:space="0" w:color="auto"/>
            </w:tcBorders>
            <w:noWrap/>
            <w:vAlign w:val="center"/>
          </w:tcPr>
          <w:p w:rsidR="00295266" w:rsidRPr="009B7AA9" w:rsidRDefault="00295266" w:rsidP="00D250B7">
            <w:pPr>
              <w:widowControl/>
              <w:jc w:val="center"/>
              <w:rPr>
                <w:rFonts w:ascii="宋体" w:cs="宋体"/>
                <w:color w:val="000000"/>
                <w:kern w:val="0"/>
                <w:sz w:val="22"/>
                <w:szCs w:val="22"/>
              </w:rPr>
            </w:pPr>
            <w:r w:rsidRPr="009B7AA9">
              <w:rPr>
                <w:rFonts w:ascii="宋体" w:hAnsi="宋体" w:cs="宋体"/>
                <w:color w:val="000000"/>
                <w:kern w:val="0"/>
                <w:sz w:val="22"/>
                <w:szCs w:val="22"/>
              </w:rPr>
              <w:t xml:space="preserve">11.46 </w:t>
            </w:r>
          </w:p>
        </w:tc>
        <w:tc>
          <w:tcPr>
            <w:tcW w:w="499" w:type="pct"/>
            <w:tcBorders>
              <w:top w:val="nil"/>
              <w:left w:val="nil"/>
              <w:bottom w:val="single" w:sz="4" w:space="0" w:color="auto"/>
              <w:right w:val="single" w:sz="4" w:space="0" w:color="auto"/>
            </w:tcBorders>
            <w:noWrap/>
            <w:vAlign w:val="center"/>
          </w:tcPr>
          <w:p w:rsidR="00295266" w:rsidRPr="009B7AA9" w:rsidRDefault="00295266" w:rsidP="00D250B7">
            <w:pPr>
              <w:widowControl/>
              <w:jc w:val="center"/>
              <w:rPr>
                <w:rFonts w:ascii="宋体" w:cs="宋体"/>
                <w:color w:val="000000"/>
                <w:kern w:val="0"/>
                <w:sz w:val="18"/>
                <w:szCs w:val="18"/>
              </w:rPr>
            </w:pPr>
            <w:r w:rsidRPr="009B7AA9">
              <w:rPr>
                <w:rFonts w:ascii="宋体" w:hAnsi="宋体" w:cs="宋体"/>
                <w:color w:val="000000"/>
                <w:kern w:val="0"/>
                <w:sz w:val="18"/>
                <w:szCs w:val="18"/>
              </w:rPr>
              <w:t xml:space="preserve">39.88 </w:t>
            </w:r>
          </w:p>
        </w:tc>
        <w:tc>
          <w:tcPr>
            <w:tcW w:w="857" w:type="pct"/>
            <w:tcBorders>
              <w:top w:val="nil"/>
              <w:left w:val="nil"/>
              <w:bottom w:val="single" w:sz="4" w:space="0" w:color="auto"/>
              <w:right w:val="single" w:sz="4" w:space="0" w:color="auto"/>
            </w:tcBorders>
            <w:noWrap/>
            <w:vAlign w:val="center"/>
          </w:tcPr>
          <w:p w:rsidR="00295266" w:rsidRPr="009B7AA9" w:rsidRDefault="00295266" w:rsidP="00D250B7">
            <w:pPr>
              <w:widowControl/>
              <w:jc w:val="center"/>
              <w:rPr>
                <w:rFonts w:ascii="宋体" w:cs="宋体"/>
                <w:color w:val="000000"/>
                <w:kern w:val="0"/>
                <w:sz w:val="18"/>
                <w:szCs w:val="18"/>
              </w:rPr>
            </w:pPr>
            <w:r w:rsidRPr="009B7AA9">
              <w:rPr>
                <w:rFonts w:ascii="宋体" w:hAnsi="宋体" w:cs="宋体"/>
                <w:color w:val="000000"/>
                <w:kern w:val="0"/>
                <w:sz w:val="18"/>
                <w:szCs w:val="18"/>
              </w:rPr>
              <w:t>27.98%</w:t>
            </w:r>
          </w:p>
        </w:tc>
        <w:tc>
          <w:tcPr>
            <w:tcW w:w="742" w:type="pct"/>
            <w:tcBorders>
              <w:top w:val="nil"/>
              <w:left w:val="nil"/>
              <w:bottom w:val="single" w:sz="4" w:space="0" w:color="auto"/>
              <w:right w:val="single" w:sz="4" w:space="0" w:color="auto"/>
            </w:tcBorders>
            <w:noWrap/>
            <w:vAlign w:val="center"/>
          </w:tcPr>
          <w:p w:rsidR="00295266" w:rsidRPr="009B7AA9" w:rsidRDefault="00295266" w:rsidP="00D250B7">
            <w:pPr>
              <w:widowControl/>
              <w:jc w:val="center"/>
              <w:rPr>
                <w:rFonts w:ascii="宋体" w:cs="宋体"/>
                <w:color w:val="000000"/>
                <w:kern w:val="0"/>
                <w:sz w:val="18"/>
                <w:szCs w:val="18"/>
              </w:rPr>
            </w:pPr>
            <w:r w:rsidRPr="009B7AA9">
              <w:rPr>
                <w:rFonts w:ascii="宋体" w:hAnsi="宋体" w:cs="宋体"/>
                <w:color w:val="000000"/>
                <w:kern w:val="0"/>
                <w:sz w:val="18"/>
                <w:szCs w:val="18"/>
              </w:rPr>
              <w:t>6.41%</w:t>
            </w:r>
          </w:p>
        </w:tc>
      </w:tr>
      <w:tr w:rsidR="00295266" w:rsidRPr="009B7AA9" w:rsidTr="00390C4C">
        <w:trPr>
          <w:trHeight w:val="468"/>
          <w:jc w:val="center"/>
        </w:trPr>
        <w:tc>
          <w:tcPr>
            <w:tcW w:w="905" w:type="pct"/>
            <w:tcBorders>
              <w:top w:val="nil"/>
              <w:left w:val="single" w:sz="4" w:space="0" w:color="auto"/>
              <w:bottom w:val="single" w:sz="4" w:space="0" w:color="auto"/>
              <w:right w:val="single" w:sz="4" w:space="0" w:color="auto"/>
            </w:tcBorders>
            <w:vAlign w:val="center"/>
          </w:tcPr>
          <w:p w:rsidR="00295266" w:rsidRPr="009B7AA9" w:rsidRDefault="00295266" w:rsidP="00D250B7">
            <w:pPr>
              <w:widowControl/>
              <w:jc w:val="center"/>
              <w:rPr>
                <w:rFonts w:ascii="宋体" w:cs="宋体"/>
                <w:color w:val="000000"/>
                <w:kern w:val="0"/>
                <w:sz w:val="18"/>
                <w:szCs w:val="18"/>
              </w:rPr>
            </w:pPr>
            <w:r w:rsidRPr="009B7AA9">
              <w:rPr>
                <w:rFonts w:ascii="宋体" w:hAnsi="宋体" w:cs="宋体" w:hint="eastAsia"/>
                <w:color w:val="000000"/>
                <w:kern w:val="0"/>
                <w:sz w:val="18"/>
                <w:szCs w:val="18"/>
              </w:rPr>
              <w:t>中国能建集团</w:t>
            </w:r>
          </w:p>
        </w:tc>
        <w:tc>
          <w:tcPr>
            <w:tcW w:w="500" w:type="pct"/>
            <w:tcBorders>
              <w:top w:val="nil"/>
              <w:left w:val="nil"/>
              <w:bottom w:val="single" w:sz="4" w:space="0" w:color="auto"/>
              <w:right w:val="single" w:sz="4" w:space="0" w:color="auto"/>
            </w:tcBorders>
            <w:noWrap/>
            <w:vAlign w:val="center"/>
          </w:tcPr>
          <w:p w:rsidR="00295266" w:rsidRPr="009B7AA9" w:rsidRDefault="00295266" w:rsidP="00D250B7">
            <w:pPr>
              <w:widowControl/>
              <w:jc w:val="center"/>
              <w:rPr>
                <w:rFonts w:ascii="宋体" w:cs="宋体"/>
                <w:color w:val="000000"/>
                <w:kern w:val="0"/>
                <w:sz w:val="22"/>
                <w:szCs w:val="22"/>
              </w:rPr>
            </w:pPr>
            <w:r w:rsidRPr="009B7AA9">
              <w:rPr>
                <w:rFonts w:ascii="宋体" w:hAnsi="宋体" w:cs="宋体"/>
                <w:color w:val="000000"/>
                <w:kern w:val="0"/>
                <w:sz w:val="22"/>
                <w:szCs w:val="22"/>
              </w:rPr>
              <w:t xml:space="preserve">7.81 </w:t>
            </w:r>
          </w:p>
        </w:tc>
        <w:tc>
          <w:tcPr>
            <w:tcW w:w="500" w:type="pct"/>
            <w:tcBorders>
              <w:top w:val="nil"/>
              <w:left w:val="nil"/>
              <w:bottom w:val="single" w:sz="4" w:space="0" w:color="auto"/>
              <w:right w:val="single" w:sz="4" w:space="0" w:color="auto"/>
            </w:tcBorders>
            <w:noWrap/>
            <w:vAlign w:val="center"/>
          </w:tcPr>
          <w:p w:rsidR="00295266" w:rsidRPr="009B7AA9" w:rsidRDefault="00295266" w:rsidP="00D250B7">
            <w:pPr>
              <w:widowControl/>
              <w:jc w:val="center"/>
              <w:rPr>
                <w:rFonts w:ascii="宋体" w:cs="宋体"/>
                <w:color w:val="000000"/>
                <w:kern w:val="0"/>
                <w:sz w:val="22"/>
                <w:szCs w:val="22"/>
              </w:rPr>
            </w:pPr>
            <w:r w:rsidRPr="009B7AA9">
              <w:rPr>
                <w:rFonts w:ascii="宋体" w:hAnsi="宋体" w:cs="宋体"/>
                <w:color w:val="000000"/>
                <w:kern w:val="0"/>
                <w:sz w:val="22"/>
                <w:szCs w:val="22"/>
              </w:rPr>
              <w:t xml:space="preserve">9.53 </w:t>
            </w:r>
          </w:p>
        </w:tc>
        <w:tc>
          <w:tcPr>
            <w:tcW w:w="499" w:type="pct"/>
            <w:tcBorders>
              <w:top w:val="nil"/>
              <w:left w:val="nil"/>
              <w:bottom w:val="single" w:sz="4" w:space="0" w:color="auto"/>
              <w:right w:val="single" w:sz="4" w:space="0" w:color="auto"/>
            </w:tcBorders>
            <w:noWrap/>
            <w:vAlign w:val="center"/>
          </w:tcPr>
          <w:p w:rsidR="00295266" w:rsidRPr="009B7AA9" w:rsidRDefault="00295266" w:rsidP="00D250B7">
            <w:pPr>
              <w:widowControl/>
              <w:jc w:val="center"/>
              <w:rPr>
                <w:rFonts w:ascii="宋体" w:cs="宋体"/>
                <w:color w:val="000000"/>
                <w:kern w:val="0"/>
                <w:sz w:val="22"/>
                <w:szCs w:val="22"/>
              </w:rPr>
            </w:pPr>
            <w:r w:rsidRPr="009B7AA9">
              <w:rPr>
                <w:rFonts w:ascii="宋体" w:hAnsi="宋体" w:cs="宋体"/>
                <w:color w:val="000000"/>
                <w:kern w:val="0"/>
                <w:sz w:val="22"/>
                <w:szCs w:val="22"/>
              </w:rPr>
              <w:t xml:space="preserve">8.85 </w:t>
            </w:r>
          </w:p>
        </w:tc>
        <w:tc>
          <w:tcPr>
            <w:tcW w:w="499" w:type="pct"/>
            <w:tcBorders>
              <w:top w:val="nil"/>
              <w:left w:val="nil"/>
              <w:bottom w:val="single" w:sz="4" w:space="0" w:color="auto"/>
              <w:right w:val="single" w:sz="4" w:space="0" w:color="auto"/>
            </w:tcBorders>
            <w:noWrap/>
            <w:vAlign w:val="center"/>
          </w:tcPr>
          <w:p w:rsidR="00295266" w:rsidRPr="009B7AA9" w:rsidRDefault="00295266" w:rsidP="00D250B7">
            <w:pPr>
              <w:widowControl/>
              <w:jc w:val="center"/>
              <w:rPr>
                <w:rFonts w:ascii="宋体" w:cs="宋体"/>
                <w:color w:val="000000"/>
                <w:kern w:val="0"/>
                <w:sz w:val="22"/>
                <w:szCs w:val="22"/>
              </w:rPr>
            </w:pPr>
            <w:r w:rsidRPr="009B7AA9">
              <w:rPr>
                <w:rFonts w:ascii="宋体" w:hAnsi="宋体" w:cs="宋体"/>
                <w:color w:val="000000"/>
                <w:kern w:val="0"/>
                <w:sz w:val="22"/>
                <w:szCs w:val="22"/>
              </w:rPr>
              <w:t xml:space="preserve">9.39 </w:t>
            </w:r>
          </w:p>
        </w:tc>
        <w:tc>
          <w:tcPr>
            <w:tcW w:w="499" w:type="pct"/>
            <w:tcBorders>
              <w:top w:val="nil"/>
              <w:left w:val="nil"/>
              <w:bottom w:val="single" w:sz="4" w:space="0" w:color="auto"/>
              <w:right w:val="single" w:sz="4" w:space="0" w:color="auto"/>
            </w:tcBorders>
            <w:noWrap/>
            <w:vAlign w:val="center"/>
          </w:tcPr>
          <w:p w:rsidR="00295266" w:rsidRPr="009B7AA9" w:rsidRDefault="00295266" w:rsidP="00D250B7">
            <w:pPr>
              <w:widowControl/>
              <w:jc w:val="center"/>
              <w:rPr>
                <w:rFonts w:ascii="宋体" w:cs="宋体"/>
                <w:color w:val="000000"/>
                <w:kern w:val="0"/>
                <w:sz w:val="18"/>
                <w:szCs w:val="18"/>
              </w:rPr>
            </w:pPr>
            <w:r w:rsidRPr="009B7AA9">
              <w:rPr>
                <w:rFonts w:ascii="宋体" w:hAnsi="宋体" w:cs="宋体"/>
                <w:color w:val="000000"/>
                <w:kern w:val="0"/>
                <w:sz w:val="18"/>
                <w:szCs w:val="18"/>
              </w:rPr>
              <w:t xml:space="preserve">35.58 </w:t>
            </w:r>
          </w:p>
        </w:tc>
        <w:tc>
          <w:tcPr>
            <w:tcW w:w="857" w:type="pct"/>
            <w:tcBorders>
              <w:top w:val="nil"/>
              <w:left w:val="nil"/>
              <w:bottom w:val="single" w:sz="4" w:space="0" w:color="auto"/>
              <w:right w:val="single" w:sz="4" w:space="0" w:color="auto"/>
            </w:tcBorders>
            <w:noWrap/>
            <w:vAlign w:val="center"/>
          </w:tcPr>
          <w:p w:rsidR="00295266" w:rsidRPr="009B7AA9" w:rsidRDefault="00295266" w:rsidP="00D250B7">
            <w:pPr>
              <w:widowControl/>
              <w:jc w:val="center"/>
              <w:rPr>
                <w:rFonts w:ascii="宋体" w:cs="宋体"/>
                <w:color w:val="000000"/>
                <w:kern w:val="0"/>
                <w:sz w:val="18"/>
                <w:szCs w:val="18"/>
              </w:rPr>
            </w:pPr>
            <w:r w:rsidRPr="009B7AA9">
              <w:rPr>
                <w:rFonts w:ascii="宋体" w:hAnsi="宋体" w:cs="宋体"/>
                <w:color w:val="000000"/>
                <w:kern w:val="0"/>
                <w:sz w:val="18"/>
                <w:szCs w:val="18"/>
              </w:rPr>
              <w:t>24.96%</w:t>
            </w:r>
          </w:p>
        </w:tc>
        <w:tc>
          <w:tcPr>
            <w:tcW w:w="742" w:type="pct"/>
            <w:tcBorders>
              <w:top w:val="nil"/>
              <w:left w:val="nil"/>
              <w:bottom w:val="single" w:sz="4" w:space="0" w:color="auto"/>
              <w:right w:val="single" w:sz="4" w:space="0" w:color="auto"/>
            </w:tcBorders>
            <w:noWrap/>
            <w:vAlign w:val="center"/>
          </w:tcPr>
          <w:p w:rsidR="00295266" w:rsidRPr="009B7AA9" w:rsidRDefault="00295266" w:rsidP="00D250B7">
            <w:pPr>
              <w:widowControl/>
              <w:jc w:val="center"/>
              <w:rPr>
                <w:rFonts w:ascii="宋体" w:cs="宋体"/>
                <w:color w:val="000000"/>
                <w:kern w:val="0"/>
                <w:sz w:val="18"/>
                <w:szCs w:val="18"/>
              </w:rPr>
            </w:pPr>
            <w:r w:rsidRPr="009B7AA9">
              <w:rPr>
                <w:rFonts w:ascii="宋体" w:hAnsi="宋体" w:cs="宋体"/>
                <w:color w:val="000000"/>
                <w:kern w:val="0"/>
                <w:sz w:val="18"/>
                <w:szCs w:val="18"/>
              </w:rPr>
              <w:t>6.33%</w:t>
            </w:r>
          </w:p>
        </w:tc>
      </w:tr>
      <w:tr w:rsidR="00295266" w:rsidRPr="009B7AA9" w:rsidTr="00390C4C">
        <w:trPr>
          <w:trHeight w:val="468"/>
          <w:jc w:val="center"/>
        </w:trPr>
        <w:tc>
          <w:tcPr>
            <w:tcW w:w="905" w:type="pct"/>
            <w:tcBorders>
              <w:top w:val="nil"/>
              <w:left w:val="single" w:sz="4" w:space="0" w:color="auto"/>
              <w:bottom w:val="single" w:sz="4" w:space="0" w:color="auto"/>
              <w:right w:val="single" w:sz="4" w:space="0" w:color="auto"/>
            </w:tcBorders>
            <w:vAlign w:val="center"/>
          </w:tcPr>
          <w:p w:rsidR="00295266" w:rsidRPr="009B7AA9" w:rsidRDefault="00295266" w:rsidP="00D250B7">
            <w:pPr>
              <w:widowControl/>
              <w:jc w:val="center"/>
              <w:rPr>
                <w:rFonts w:ascii="宋体" w:cs="宋体"/>
                <w:color w:val="000000"/>
                <w:kern w:val="0"/>
                <w:sz w:val="18"/>
                <w:szCs w:val="18"/>
              </w:rPr>
            </w:pPr>
            <w:r w:rsidRPr="009B7AA9">
              <w:rPr>
                <w:rFonts w:ascii="宋体" w:hAnsi="宋体" w:cs="宋体" w:hint="eastAsia"/>
                <w:color w:val="000000"/>
                <w:kern w:val="0"/>
                <w:sz w:val="18"/>
                <w:szCs w:val="18"/>
              </w:rPr>
              <w:t>中国电建集团</w:t>
            </w:r>
          </w:p>
        </w:tc>
        <w:tc>
          <w:tcPr>
            <w:tcW w:w="500" w:type="pct"/>
            <w:tcBorders>
              <w:top w:val="nil"/>
              <w:left w:val="nil"/>
              <w:bottom w:val="single" w:sz="4" w:space="0" w:color="auto"/>
              <w:right w:val="single" w:sz="4" w:space="0" w:color="auto"/>
            </w:tcBorders>
            <w:noWrap/>
            <w:vAlign w:val="center"/>
          </w:tcPr>
          <w:p w:rsidR="00295266" w:rsidRPr="009B7AA9" w:rsidRDefault="00295266" w:rsidP="00D250B7">
            <w:pPr>
              <w:widowControl/>
              <w:jc w:val="center"/>
              <w:rPr>
                <w:rFonts w:ascii="宋体" w:cs="宋体"/>
                <w:color w:val="000000"/>
                <w:kern w:val="0"/>
                <w:sz w:val="22"/>
                <w:szCs w:val="22"/>
              </w:rPr>
            </w:pPr>
            <w:r w:rsidRPr="009B7AA9">
              <w:rPr>
                <w:rFonts w:ascii="宋体" w:hAnsi="宋体" w:cs="宋体"/>
                <w:color w:val="000000"/>
                <w:kern w:val="0"/>
                <w:sz w:val="22"/>
                <w:szCs w:val="22"/>
              </w:rPr>
              <w:t xml:space="preserve">4.92 </w:t>
            </w:r>
          </w:p>
        </w:tc>
        <w:tc>
          <w:tcPr>
            <w:tcW w:w="500" w:type="pct"/>
            <w:tcBorders>
              <w:top w:val="nil"/>
              <w:left w:val="nil"/>
              <w:bottom w:val="single" w:sz="4" w:space="0" w:color="auto"/>
              <w:right w:val="single" w:sz="4" w:space="0" w:color="auto"/>
            </w:tcBorders>
            <w:noWrap/>
            <w:vAlign w:val="center"/>
          </w:tcPr>
          <w:p w:rsidR="00295266" w:rsidRPr="009B7AA9" w:rsidRDefault="00295266" w:rsidP="00D250B7">
            <w:pPr>
              <w:widowControl/>
              <w:jc w:val="center"/>
              <w:rPr>
                <w:rFonts w:ascii="宋体" w:cs="宋体"/>
                <w:color w:val="000000"/>
                <w:kern w:val="0"/>
                <w:sz w:val="22"/>
                <w:szCs w:val="22"/>
              </w:rPr>
            </w:pPr>
            <w:r w:rsidRPr="009B7AA9">
              <w:rPr>
                <w:rFonts w:ascii="宋体" w:hAnsi="宋体" w:cs="宋体"/>
                <w:color w:val="000000"/>
                <w:kern w:val="0"/>
                <w:sz w:val="22"/>
                <w:szCs w:val="22"/>
              </w:rPr>
              <w:t xml:space="preserve">8.11 </w:t>
            </w:r>
          </w:p>
        </w:tc>
        <w:tc>
          <w:tcPr>
            <w:tcW w:w="499" w:type="pct"/>
            <w:tcBorders>
              <w:top w:val="nil"/>
              <w:left w:val="nil"/>
              <w:bottom w:val="single" w:sz="4" w:space="0" w:color="auto"/>
              <w:right w:val="single" w:sz="4" w:space="0" w:color="auto"/>
            </w:tcBorders>
            <w:noWrap/>
            <w:vAlign w:val="center"/>
          </w:tcPr>
          <w:p w:rsidR="00295266" w:rsidRPr="009B7AA9" w:rsidRDefault="00295266" w:rsidP="00D250B7">
            <w:pPr>
              <w:widowControl/>
              <w:jc w:val="center"/>
              <w:rPr>
                <w:rFonts w:ascii="宋体" w:cs="宋体"/>
                <w:color w:val="000000"/>
                <w:kern w:val="0"/>
                <w:sz w:val="22"/>
                <w:szCs w:val="22"/>
              </w:rPr>
            </w:pPr>
            <w:r w:rsidRPr="009B7AA9">
              <w:rPr>
                <w:rFonts w:ascii="宋体" w:hAnsi="宋体" w:cs="宋体"/>
                <w:color w:val="000000"/>
                <w:kern w:val="0"/>
                <w:sz w:val="22"/>
                <w:szCs w:val="22"/>
              </w:rPr>
              <w:t xml:space="preserve">8.85 </w:t>
            </w:r>
          </w:p>
        </w:tc>
        <w:tc>
          <w:tcPr>
            <w:tcW w:w="499" w:type="pct"/>
            <w:tcBorders>
              <w:top w:val="nil"/>
              <w:left w:val="nil"/>
              <w:bottom w:val="single" w:sz="4" w:space="0" w:color="auto"/>
              <w:right w:val="single" w:sz="4" w:space="0" w:color="auto"/>
            </w:tcBorders>
            <w:noWrap/>
            <w:vAlign w:val="center"/>
          </w:tcPr>
          <w:p w:rsidR="00295266" w:rsidRPr="009B7AA9" w:rsidRDefault="00295266" w:rsidP="00D250B7">
            <w:pPr>
              <w:widowControl/>
              <w:jc w:val="center"/>
              <w:rPr>
                <w:rFonts w:ascii="宋体" w:cs="宋体"/>
                <w:color w:val="000000"/>
                <w:kern w:val="0"/>
                <w:sz w:val="22"/>
                <w:szCs w:val="22"/>
              </w:rPr>
            </w:pPr>
            <w:r w:rsidRPr="009B7AA9">
              <w:rPr>
                <w:rFonts w:ascii="宋体" w:hAnsi="宋体" w:cs="宋体"/>
                <w:color w:val="000000"/>
                <w:kern w:val="0"/>
                <w:sz w:val="22"/>
                <w:szCs w:val="22"/>
              </w:rPr>
              <w:t xml:space="preserve">9.12 </w:t>
            </w:r>
          </w:p>
        </w:tc>
        <w:tc>
          <w:tcPr>
            <w:tcW w:w="499" w:type="pct"/>
            <w:tcBorders>
              <w:top w:val="nil"/>
              <w:left w:val="nil"/>
              <w:bottom w:val="single" w:sz="4" w:space="0" w:color="auto"/>
              <w:right w:val="single" w:sz="4" w:space="0" w:color="auto"/>
            </w:tcBorders>
            <w:noWrap/>
            <w:vAlign w:val="center"/>
          </w:tcPr>
          <w:p w:rsidR="00295266" w:rsidRPr="009B7AA9" w:rsidRDefault="00295266" w:rsidP="00D250B7">
            <w:pPr>
              <w:widowControl/>
              <w:jc w:val="center"/>
              <w:rPr>
                <w:rFonts w:ascii="宋体" w:cs="宋体"/>
                <w:color w:val="000000"/>
                <w:kern w:val="0"/>
                <w:sz w:val="18"/>
                <w:szCs w:val="18"/>
              </w:rPr>
            </w:pPr>
            <w:r w:rsidRPr="009B7AA9">
              <w:rPr>
                <w:rFonts w:ascii="宋体" w:hAnsi="宋体" w:cs="宋体"/>
                <w:color w:val="000000"/>
                <w:kern w:val="0"/>
                <w:sz w:val="18"/>
                <w:szCs w:val="18"/>
              </w:rPr>
              <w:t xml:space="preserve">31.00 </w:t>
            </w:r>
          </w:p>
        </w:tc>
        <w:tc>
          <w:tcPr>
            <w:tcW w:w="857" w:type="pct"/>
            <w:tcBorders>
              <w:top w:val="nil"/>
              <w:left w:val="nil"/>
              <w:bottom w:val="single" w:sz="4" w:space="0" w:color="auto"/>
              <w:right w:val="single" w:sz="4" w:space="0" w:color="auto"/>
            </w:tcBorders>
            <w:noWrap/>
            <w:vAlign w:val="center"/>
          </w:tcPr>
          <w:p w:rsidR="00295266" w:rsidRPr="009B7AA9" w:rsidRDefault="00295266" w:rsidP="00D250B7">
            <w:pPr>
              <w:widowControl/>
              <w:jc w:val="center"/>
              <w:rPr>
                <w:rFonts w:ascii="宋体" w:cs="宋体"/>
                <w:color w:val="000000"/>
                <w:kern w:val="0"/>
                <w:sz w:val="18"/>
                <w:szCs w:val="18"/>
              </w:rPr>
            </w:pPr>
            <w:r w:rsidRPr="009B7AA9">
              <w:rPr>
                <w:rFonts w:ascii="宋体" w:hAnsi="宋体" w:cs="宋体"/>
                <w:color w:val="000000"/>
                <w:kern w:val="0"/>
                <w:sz w:val="18"/>
                <w:szCs w:val="18"/>
              </w:rPr>
              <w:t>21.75%</w:t>
            </w:r>
          </w:p>
        </w:tc>
        <w:tc>
          <w:tcPr>
            <w:tcW w:w="742" w:type="pct"/>
            <w:tcBorders>
              <w:top w:val="nil"/>
              <w:left w:val="nil"/>
              <w:bottom w:val="single" w:sz="4" w:space="0" w:color="auto"/>
              <w:right w:val="single" w:sz="4" w:space="0" w:color="auto"/>
            </w:tcBorders>
            <w:noWrap/>
            <w:vAlign w:val="center"/>
          </w:tcPr>
          <w:p w:rsidR="00295266" w:rsidRPr="009B7AA9" w:rsidRDefault="00295266" w:rsidP="00D250B7">
            <w:pPr>
              <w:widowControl/>
              <w:jc w:val="center"/>
              <w:rPr>
                <w:rFonts w:ascii="宋体" w:cs="宋体"/>
                <w:color w:val="000000"/>
                <w:kern w:val="0"/>
                <w:sz w:val="18"/>
                <w:szCs w:val="18"/>
              </w:rPr>
            </w:pPr>
            <w:r w:rsidRPr="009B7AA9">
              <w:rPr>
                <w:rFonts w:ascii="宋体" w:hAnsi="宋体" w:cs="宋体"/>
                <w:color w:val="000000"/>
                <w:kern w:val="0"/>
                <w:sz w:val="18"/>
                <w:szCs w:val="18"/>
              </w:rPr>
              <w:t>22.84%</w:t>
            </w:r>
          </w:p>
        </w:tc>
      </w:tr>
      <w:tr w:rsidR="00295266" w:rsidRPr="009B7AA9" w:rsidTr="00390C4C">
        <w:trPr>
          <w:trHeight w:val="468"/>
          <w:jc w:val="center"/>
        </w:trPr>
        <w:tc>
          <w:tcPr>
            <w:tcW w:w="905" w:type="pct"/>
            <w:tcBorders>
              <w:top w:val="nil"/>
              <w:left w:val="single" w:sz="4" w:space="0" w:color="auto"/>
              <w:bottom w:val="single" w:sz="4" w:space="0" w:color="auto"/>
              <w:right w:val="single" w:sz="4" w:space="0" w:color="auto"/>
            </w:tcBorders>
            <w:vAlign w:val="center"/>
          </w:tcPr>
          <w:p w:rsidR="00295266" w:rsidRPr="009B7AA9" w:rsidRDefault="00295266" w:rsidP="00D250B7">
            <w:pPr>
              <w:widowControl/>
              <w:jc w:val="center"/>
              <w:rPr>
                <w:rFonts w:ascii="宋体" w:cs="宋体"/>
                <w:color w:val="000000"/>
                <w:kern w:val="0"/>
                <w:sz w:val="18"/>
                <w:szCs w:val="18"/>
              </w:rPr>
            </w:pPr>
            <w:r w:rsidRPr="009B7AA9">
              <w:rPr>
                <w:rFonts w:ascii="宋体" w:hAnsi="宋体" w:cs="宋体" w:hint="eastAsia"/>
                <w:color w:val="000000"/>
                <w:kern w:val="0"/>
                <w:sz w:val="18"/>
                <w:szCs w:val="18"/>
              </w:rPr>
              <w:t>其他企业</w:t>
            </w:r>
          </w:p>
        </w:tc>
        <w:tc>
          <w:tcPr>
            <w:tcW w:w="500" w:type="pct"/>
            <w:tcBorders>
              <w:top w:val="nil"/>
              <w:left w:val="nil"/>
              <w:bottom w:val="single" w:sz="4" w:space="0" w:color="auto"/>
              <w:right w:val="single" w:sz="4" w:space="0" w:color="auto"/>
            </w:tcBorders>
            <w:noWrap/>
            <w:vAlign w:val="center"/>
          </w:tcPr>
          <w:p w:rsidR="00295266" w:rsidRPr="009B7AA9" w:rsidRDefault="00295266" w:rsidP="00D250B7">
            <w:pPr>
              <w:widowControl/>
              <w:jc w:val="center"/>
              <w:rPr>
                <w:rFonts w:ascii="宋体" w:cs="宋体"/>
                <w:color w:val="000000"/>
                <w:kern w:val="0"/>
                <w:sz w:val="22"/>
                <w:szCs w:val="22"/>
              </w:rPr>
            </w:pPr>
            <w:r w:rsidRPr="009B7AA9">
              <w:rPr>
                <w:rFonts w:ascii="宋体" w:hAnsi="宋体" w:cs="宋体"/>
                <w:color w:val="000000"/>
                <w:kern w:val="0"/>
                <w:sz w:val="22"/>
                <w:szCs w:val="22"/>
              </w:rPr>
              <w:t xml:space="preserve">5.26 </w:t>
            </w:r>
          </w:p>
        </w:tc>
        <w:tc>
          <w:tcPr>
            <w:tcW w:w="500" w:type="pct"/>
            <w:tcBorders>
              <w:top w:val="nil"/>
              <w:left w:val="nil"/>
              <w:bottom w:val="single" w:sz="4" w:space="0" w:color="auto"/>
              <w:right w:val="single" w:sz="4" w:space="0" w:color="auto"/>
            </w:tcBorders>
            <w:noWrap/>
            <w:vAlign w:val="center"/>
          </w:tcPr>
          <w:p w:rsidR="00295266" w:rsidRPr="009B7AA9" w:rsidRDefault="00295266" w:rsidP="00D250B7">
            <w:pPr>
              <w:widowControl/>
              <w:jc w:val="center"/>
              <w:rPr>
                <w:rFonts w:ascii="宋体" w:cs="宋体"/>
                <w:color w:val="000000"/>
                <w:kern w:val="0"/>
                <w:sz w:val="22"/>
                <w:szCs w:val="22"/>
              </w:rPr>
            </w:pPr>
            <w:r w:rsidRPr="009B7AA9">
              <w:rPr>
                <w:rFonts w:ascii="宋体" w:hAnsi="宋体" w:cs="宋体"/>
                <w:color w:val="000000"/>
                <w:kern w:val="0"/>
                <w:sz w:val="22"/>
                <w:szCs w:val="22"/>
              </w:rPr>
              <w:t xml:space="preserve">11.71 </w:t>
            </w:r>
          </w:p>
        </w:tc>
        <w:tc>
          <w:tcPr>
            <w:tcW w:w="499" w:type="pct"/>
            <w:tcBorders>
              <w:top w:val="nil"/>
              <w:left w:val="nil"/>
              <w:bottom w:val="single" w:sz="4" w:space="0" w:color="auto"/>
              <w:right w:val="single" w:sz="4" w:space="0" w:color="auto"/>
            </w:tcBorders>
            <w:noWrap/>
            <w:vAlign w:val="center"/>
          </w:tcPr>
          <w:p w:rsidR="00295266" w:rsidRPr="009B7AA9" w:rsidRDefault="00295266" w:rsidP="00D250B7">
            <w:pPr>
              <w:widowControl/>
              <w:jc w:val="center"/>
              <w:rPr>
                <w:rFonts w:ascii="宋体" w:cs="宋体"/>
                <w:color w:val="000000"/>
                <w:kern w:val="0"/>
                <w:sz w:val="22"/>
                <w:szCs w:val="22"/>
              </w:rPr>
            </w:pPr>
            <w:r w:rsidRPr="009B7AA9">
              <w:rPr>
                <w:rFonts w:ascii="宋体" w:hAnsi="宋体" w:cs="宋体"/>
                <w:color w:val="000000"/>
                <w:kern w:val="0"/>
                <w:sz w:val="22"/>
                <w:szCs w:val="22"/>
              </w:rPr>
              <w:t xml:space="preserve">10.42 </w:t>
            </w:r>
          </w:p>
        </w:tc>
        <w:tc>
          <w:tcPr>
            <w:tcW w:w="499" w:type="pct"/>
            <w:tcBorders>
              <w:top w:val="nil"/>
              <w:left w:val="nil"/>
              <w:bottom w:val="single" w:sz="4" w:space="0" w:color="auto"/>
              <w:right w:val="single" w:sz="4" w:space="0" w:color="auto"/>
            </w:tcBorders>
            <w:noWrap/>
            <w:vAlign w:val="center"/>
          </w:tcPr>
          <w:p w:rsidR="00295266" w:rsidRPr="009B7AA9" w:rsidRDefault="00295266" w:rsidP="00D250B7">
            <w:pPr>
              <w:widowControl/>
              <w:jc w:val="center"/>
              <w:rPr>
                <w:rFonts w:ascii="宋体" w:cs="宋体"/>
                <w:color w:val="000000"/>
                <w:kern w:val="0"/>
                <w:sz w:val="22"/>
                <w:szCs w:val="22"/>
              </w:rPr>
            </w:pPr>
            <w:r w:rsidRPr="009B7AA9">
              <w:rPr>
                <w:rFonts w:ascii="宋体" w:hAnsi="宋体" w:cs="宋体"/>
                <w:color w:val="000000"/>
                <w:kern w:val="0"/>
                <w:sz w:val="22"/>
                <w:szCs w:val="22"/>
              </w:rPr>
              <w:t xml:space="preserve">8.68 </w:t>
            </w:r>
          </w:p>
        </w:tc>
        <w:tc>
          <w:tcPr>
            <w:tcW w:w="499" w:type="pct"/>
            <w:tcBorders>
              <w:top w:val="nil"/>
              <w:left w:val="nil"/>
              <w:bottom w:val="single" w:sz="4" w:space="0" w:color="auto"/>
              <w:right w:val="single" w:sz="4" w:space="0" w:color="auto"/>
            </w:tcBorders>
            <w:noWrap/>
            <w:vAlign w:val="center"/>
          </w:tcPr>
          <w:p w:rsidR="00295266" w:rsidRPr="009B7AA9" w:rsidRDefault="00295266" w:rsidP="00D250B7">
            <w:pPr>
              <w:widowControl/>
              <w:jc w:val="center"/>
              <w:rPr>
                <w:rFonts w:ascii="宋体" w:cs="宋体"/>
                <w:color w:val="000000"/>
                <w:kern w:val="0"/>
                <w:sz w:val="18"/>
                <w:szCs w:val="18"/>
              </w:rPr>
            </w:pPr>
            <w:r w:rsidRPr="009B7AA9">
              <w:rPr>
                <w:rFonts w:ascii="宋体" w:hAnsi="宋体" w:cs="宋体"/>
                <w:color w:val="000000"/>
                <w:kern w:val="0"/>
                <w:sz w:val="18"/>
                <w:szCs w:val="18"/>
              </w:rPr>
              <w:t xml:space="preserve">36.07 </w:t>
            </w:r>
          </w:p>
        </w:tc>
        <w:tc>
          <w:tcPr>
            <w:tcW w:w="857" w:type="pct"/>
            <w:tcBorders>
              <w:top w:val="nil"/>
              <w:left w:val="nil"/>
              <w:bottom w:val="single" w:sz="4" w:space="0" w:color="auto"/>
              <w:right w:val="single" w:sz="4" w:space="0" w:color="auto"/>
            </w:tcBorders>
            <w:noWrap/>
            <w:vAlign w:val="center"/>
          </w:tcPr>
          <w:p w:rsidR="00295266" w:rsidRPr="009B7AA9" w:rsidRDefault="00295266" w:rsidP="00D250B7">
            <w:pPr>
              <w:widowControl/>
              <w:jc w:val="center"/>
              <w:rPr>
                <w:rFonts w:ascii="宋体" w:cs="宋体"/>
                <w:color w:val="000000"/>
                <w:kern w:val="0"/>
                <w:sz w:val="18"/>
                <w:szCs w:val="18"/>
              </w:rPr>
            </w:pPr>
            <w:r w:rsidRPr="009B7AA9">
              <w:rPr>
                <w:rFonts w:ascii="宋体" w:hAnsi="宋体" w:cs="宋体"/>
                <w:color w:val="000000"/>
                <w:kern w:val="0"/>
                <w:sz w:val="18"/>
                <w:szCs w:val="18"/>
              </w:rPr>
              <w:t>25.31%</w:t>
            </w:r>
          </w:p>
        </w:tc>
        <w:tc>
          <w:tcPr>
            <w:tcW w:w="742" w:type="pct"/>
            <w:tcBorders>
              <w:top w:val="nil"/>
              <w:left w:val="nil"/>
              <w:bottom w:val="single" w:sz="4" w:space="0" w:color="auto"/>
              <w:right w:val="single" w:sz="4" w:space="0" w:color="auto"/>
            </w:tcBorders>
            <w:noWrap/>
            <w:vAlign w:val="center"/>
          </w:tcPr>
          <w:p w:rsidR="00295266" w:rsidRPr="009B7AA9" w:rsidRDefault="00295266" w:rsidP="00D250B7">
            <w:pPr>
              <w:widowControl/>
              <w:jc w:val="center"/>
              <w:rPr>
                <w:rFonts w:ascii="宋体" w:cs="宋体"/>
                <w:color w:val="000000"/>
                <w:kern w:val="0"/>
                <w:sz w:val="18"/>
                <w:szCs w:val="18"/>
              </w:rPr>
            </w:pPr>
            <w:r w:rsidRPr="009B7AA9">
              <w:rPr>
                <w:rFonts w:ascii="宋体" w:hAnsi="宋体" w:cs="宋体"/>
                <w:color w:val="000000"/>
                <w:kern w:val="0"/>
                <w:sz w:val="18"/>
                <w:szCs w:val="18"/>
              </w:rPr>
              <w:t>18.17%</w:t>
            </w:r>
          </w:p>
        </w:tc>
      </w:tr>
    </w:tbl>
    <w:p w:rsidR="00295266" w:rsidRDefault="00295266" w:rsidP="00390C4C">
      <w:pPr>
        <w:spacing w:line="360" w:lineRule="auto"/>
        <w:jc w:val="center"/>
        <w:rPr>
          <w:b/>
          <w:bCs/>
          <w:sz w:val="28"/>
          <w:szCs w:val="28"/>
        </w:rPr>
      </w:pPr>
      <w:r w:rsidRPr="00A35E3C">
        <w:rPr>
          <w:b/>
          <w:noProof/>
          <w:sz w:val="28"/>
          <w:szCs w:val="28"/>
        </w:rPr>
        <w:pict>
          <v:shape id="_x0000_i1055" type="#_x0000_t75" style="width:366.75pt;height:179.25pt;visibility:visible">
            <v:imagedata r:id="rId42" o:title=""/>
            <o:lock v:ext="edit" aspectratio="f"/>
          </v:shape>
        </w:pict>
      </w:r>
      <w:r w:rsidRPr="00A35E3C">
        <w:rPr>
          <w:b/>
          <w:noProof/>
          <w:sz w:val="28"/>
          <w:szCs w:val="28"/>
        </w:rPr>
        <w:pict>
          <v:shape id="_x0000_i1056" type="#_x0000_t75" style="width:328.5pt;height:179.25pt;visibility:visible">
            <v:imagedata r:id="rId43" o:title=""/>
            <o:lock v:ext="edit" aspectratio="f"/>
          </v:shape>
        </w:pict>
      </w:r>
    </w:p>
    <w:p w:rsidR="00295266" w:rsidRPr="00294142" w:rsidRDefault="00295266" w:rsidP="00526AA4">
      <w:pPr>
        <w:spacing w:line="360" w:lineRule="auto"/>
        <w:ind w:firstLineChars="200" w:firstLine="31680"/>
        <w:rPr>
          <w:b/>
          <w:bCs/>
          <w:sz w:val="28"/>
          <w:szCs w:val="28"/>
        </w:rPr>
      </w:pPr>
      <w:r>
        <w:rPr>
          <w:rFonts w:ascii="宋体" w:hAnsi="宋体" w:cs="宋体"/>
          <w:bCs/>
          <w:color w:val="000000"/>
          <w:kern w:val="0"/>
          <w:sz w:val="28"/>
          <w:szCs w:val="28"/>
        </w:rPr>
        <w:t>2012</w:t>
      </w:r>
      <w:r>
        <w:rPr>
          <w:rFonts w:ascii="宋体" w:hAnsi="宋体" w:cs="宋体" w:hint="eastAsia"/>
          <w:bCs/>
          <w:color w:val="000000"/>
          <w:kern w:val="0"/>
          <w:sz w:val="28"/>
          <w:szCs w:val="28"/>
        </w:rPr>
        <w:t>年以来，行业经济增加值</w:t>
      </w:r>
      <w:r w:rsidRPr="009B7AA9">
        <w:rPr>
          <w:rFonts w:ascii="宋体" w:hAnsi="宋体" w:cs="宋体"/>
          <w:bCs/>
          <w:color w:val="000000"/>
          <w:kern w:val="0"/>
          <w:sz w:val="28"/>
          <w:szCs w:val="28"/>
        </w:rPr>
        <w:t>142.53</w:t>
      </w:r>
      <w:r>
        <w:rPr>
          <w:rFonts w:ascii="宋体" w:hAnsi="宋体" w:cs="宋体" w:hint="eastAsia"/>
          <w:bCs/>
          <w:color w:val="000000"/>
          <w:kern w:val="0"/>
          <w:sz w:val="28"/>
          <w:szCs w:val="28"/>
        </w:rPr>
        <w:t>亿元，</w:t>
      </w:r>
      <w:r>
        <w:rPr>
          <w:rFonts w:ascii="宋体" w:hAnsi="宋体" w:cs="宋体"/>
          <w:bCs/>
          <w:color w:val="000000"/>
          <w:kern w:val="0"/>
          <w:sz w:val="28"/>
          <w:szCs w:val="28"/>
        </w:rPr>
        <w:t>2015</w:t>
      </w:r>
      <w:r>
        <w:rPr>
          <w:rFonts w:ascii="宋体" w:hAnsi="宋体" w:cs="宋体" w:hint="eastAsia"/>
          <w:bCs/>
          <w:color w:val="000000"/>
          <w:kern w:val="0"/>
          <w:sz w:val="28"/>
          <w:szCs w:val="28"/>
        </w:rPr>
        <w:t>年较</w:t>
      </w:r>
      <w:r>
        <w:rPr>
          <w:rFonts w:ascii="宋体" w:hAnsi="宋体" w:cs="宋体"/>
          <w:bCs/>
          <w:color w:val="000000"/>
          <w:kern w:val="0"/>
          <w:sz w:val="28"/>
          <w:szCs w:val="28"/>
        </w:rPr>
        <w:t>2012</w:t>
      </w:r>
      <w:r>
        <w:rPr>
          <w:rFonts w:ascii="宋体" w:hAnsi="宋体" w:cs="宋体" w:hint="eastAsia"/>
          <w:bCs/>
          <w:color w:val="000000"/>
          <w:kern w:val="0"/>
          <w:sz w:val="28"/>
          <w:szCs w:val="28"/>
        </w:rPr>
        <w:t>年增长</w:t>
      </w:r>
      <w:r>
        <w:rPr>
          <w:rFonts w:ascii="宋体" w:hAnsi="宋体" w:cs="宋体"/>
          <w:bCs/>
          <w:color w:val="000000"/>
          <w:kern w:val="0"/>
          <w:sz w:val="28"/>
          <w:szCs w:val="28"/>
        </w:rPr>
        <w:t>11.15</w:t>
      </w:r>
      <w:r>
        <w:rPr>
          <w:rFonts w:ascii="宋体" w:hAnsi="宋体" w:cs="宋体" w:hint="eastAsia"/>
          <w:bCs/>
          <w:color w:val="000000"/>
          <w:kern w:val="0"/>
          <w:sz w:val="28"/>
          <w:szCs w:val="28"/>
        </w:rPr>
        <w:t>亿元，增长了</w:t>
      </w:r>
      <w:r>
        <w:rPr>
          <w:rFonts w:ascii="宋体" w:hAnsi="宋体" w:cs="宋体"/>
          <w:bCs/>
          <w:color w:val="000000"/>
          <w:kern w:val="0"/>
          <w:sz w:val="28"/>
          <w:szCs w:val="28"/>
        </w:rPr>
        <w:t>40.55%</w:t>
      </w:r>
      <w:r>
        <w:rPr>
          <w:rFonts w:ascii="宋体" w:hAnsi="宋体" w:cs="宋体" w:hint="eastAsia"/>
          <w:bCs/>
          <w:color w:val="000000"/>
          <w:kern w:val="0"/>
          <w:sz w:val="28"/>
          <w:szCs w:val="28"/>
        </w:rPr>
        <w:t>，</w:t>
      </w:r>
      <w:r>
        <w:rPr>
          <w:rFonts w:ascii="宋体" w:hAnsi="宋体" w:cs="宋体"/>
          <w:bCs/>
          <w:color w:val="000000"/>
          <w:kern w:val="0"/>
          <w:sz w:val="28"/>
          <w:szCs w:val="28"/>
        </w:rPr>
        <w:t>2012</w:t>
      </w:r>
      <w:r>
        <w:rPr>
          <w:rFonts w:ascii="宋体" w:hAnsi="宋体" w:cs="宋体" w:hint="eastAsia"/>
          <w:bCs/>
          <w:color w:val="000000"/>
          <w:kern w:val="0"/>
          <w:sz w:val="28"/>
          <w:szCs w:val="28"/>
        </w:rPr>
        <w:t>年以来平均增长速度</w:t>
      </w:r>
      <w:r>
        <w:rPr>
          <w:rFonts w:ascii="宋体" w:hAnsi="宋体" w:cs="宋体"/>
          <w:bCs/>
          <w:color w:val="000000"/>
          <w:kern w:val="0"/>
          <w:sz w:val="28"/>
          <w:szCs w:val="28"/>
        </w:rPr>
        <w:t>12.01%</w:t>
      </w:r>
      <w:r>
        <w:rPr>
          <w:rFonts w:ascii="宋体" w:hAnsi="宋体" w:cs="宋体" w:hint="eastAsia"/>
          <w:bCs/>
          <w:color w:val="000000"/>
          <w:kern w:val="0"/>
          <w:sz w:val="28"/>
          <w:szCs w:val="28"/>
        </w:rPr>
        <w:t>。按行业各企业集团经济增加值的占比，由高到低分别为：中电工程</w:t>
      </w:r>
      <w:r>
        <w:rPr>
          <w:rFonts w:ascii="宋体" w:hAnsi="宋体" w:cs="宋体"/>
          <w:bCs/>
          <w:color w:val="000000"/>
          <w:kern w:val="0"/>
          <w:sz w:val="28"/>
          <w:szCs w:val="28"/>
        </w:rPr>
        <w:t>39.88</w:t>
      </w:r>
      <w:r>
        <w:rPr>
          <w:rFonts w:ascii="宋体" w:hAnsi="宋体" w:cs="宋体" w:hint="eastAsia"/>
          <w:bCs/>
          <w:color w:val="000000"/>
          <w:kern w:val="0"/>
          <w:sz w:val="28"/>
          <w:szCs w:val="28"/>
        </w:rPr>
        <w:t>亿元，占</w:t>
      </w:r>
      <w:r>
        <w:rPr>
          <w:rFonts w:ascii="宋体" w:hAnsi="宋体" w:cs="宋体"/>
          <w:bCs/>
          <w:color w:val="000000"/>
          <w:kern w:val="0"/>
          <w:sz w:val="28"/>
          <w:szCs w:val="28"/>
        </w:rPr>
        <w:t>27.98%</w:t>
      </w:r>
      <w:r>
        <w:rPr>
          <w:rFonts w:ascii="宋体" w:hAnsi="宋体" w:cs="宋体" w:hint="eastAsia"/>
          <w:bCs/>
          <w:color w:val="000000"/>
          <w:kern w:val="0"/>
          <w:sz w:val="28"/>
          <w:szCs w:val="28"/>
        </w:rPr>
        <w:t>，</w:t>
      </w:r>
      <w:r>
        <w:rPr>
          <w:rFonts w:ascii="宋体" w:hAnsi="宋体" w:cs="宋体"/>
          <w:bCs/>
          <w:color w:val="000000"/>
          <w:kern w:val="0"/>
          <w:sz w:val="28"/>
          <w:szCs w:val="28"/>
        </w:rPr>
        <w:t>2015</w:t>
      </w:r>
      <w:r>
        <w:rPr>
          <w:rFonts w:ascii="宋体" w:hAnsi="宋体" w:cs="宋体" w:hint="eastAsia"/>
          <w:bCs/>
          <w:color w:val="000000"/>
          <w:kern w:val="0"/>
          <w:sz w:val="28"/>
          <w:szCs w:val="28"/>
        </w:rPr>
        <w:t>年较</w:t>
      </w:r>
      <w:r>
        <w:rPr>
          <w:rFonts w:ascii="宋体" w:hAnsi="宋体" w:cs="宋体"/>
          <w:bCs/>
          <w:color w:val="000000"/>
          <w:kern w:val="0"/>
          <w:sz w:val="28"/>
          <w:szCs w:val="28"/>
        </w:rPr>
        <w:t>2012</w:t>
      </w:r>
      <w:r>
        <w:rPr>
          <w:rFonts w:ascii="宋体" w:hAnsi="宋体" w:cs="宋体" w:hint="eastAsia"/>
          <w:bCs/>
          <w:color w:val="000000"/>
          <w:kern w:val="0"/>
          <w:sz w:val="28"/>
          <w:szCs w:val="28"/>
        </w:rPr>
        <w:t>年增长</w:t>
      </w:r>
      <w:r>
        <w:rPr>
          <w:rFonts w:ascii="宋体" w:hAnsi="宋体" w:cs="宋体"/>
          <w:bCs/>
          <w:color w:val="000000"/>
          <w:kern w:val="0"/>
          <w:sz w:val="28"/>
          <w:szCs w:val="28"/>
        </w:rPr>
        <w:t>1.95</w:t>
      </w:r>
      <w:r>
        <w:rPr>
          <w:rFonts w:ascii="宋体" w:hAnsi="宋体" w:cs="宋体" w:hint="eastAsia"/>
          <w:bCs/>
          <w:color w:val="000000"/>
          <w:kern w:val="0"/>
          <w:sz w:val="28"/>
          <w:szCs w:val="28"/>
        </w:rPr>
        <w:t>亿元，增长了</w:t>
      </w:r>
      <w:r>
        <w:rPr>
          <w:rFonts w:ascii="宋体" w:hAnsi="宋体" w:cs="宋体"/>
          <w:bCs/>
          <w:color w:val="000000"/>
          <w:kern w:val="0"/>
          <w:sz w:val="28"/>
          <w:szCs w:val="28"/>
        </w:rPr>
        <w:t>20.50%</w:t>
      </w:r>
      <w:r>
        <w:rPr>
          <w:rFonts w:ascii="宋体" w:hAnsi="宋体" w:cs="宋体" w:hint="eastAsia"/>
          <w:bCs/>
          <w:color w:val="000000"/>
          <w:kern w:val="0"/>
          <w:sz w:val="28"/>
          <w:szCs w:val="28"/>
        </w:rPr>
        <w:t>，</w:t>
      </w:r>
      <w:r>
        <w:rPr>
          <w:rFonts w:ascii="宋体" w:hAnsi="宋体" w:cs="宋体"/>
          <w:bCs/>
          <w:color w:val="000000"/>
          <w:kern w:val="0"/>
          <w:sz w:val="28"/>
          <w:szCs w:val="28"/>
        </w:rPr>
        <w:t>2012</w:t>
      </w:r>
      <w:r>
        <w:rPr>
          <w:rFonts w:ascii="宋体" w:hAnsi="宋体" w:cs="宋体" w:hint="eastAsia"/>
          <w:bCs/>
          <w:color w:val="000000"/>
          <w:kern w:val="0"/>
          <w:sz w:val="28"/>
          <w:szCs w:val="28"/>
        </w:rPr>
        <w:t>年以来平均增长速度</w:t>
      </w:r>
      <w:r>
        <w:rPr>
          <w:rFonts w:ascii="宋体" w:hAnsi="宋体" w:cs="宋体"/>
          <w:bCs/>
          <w:color w:val="000000"/>
          <w:kern w:val="0"/>
          <w:sz w:val="28"/>
          <w:szCs w:val="28"/>
        </w:rPr>
        <w:t>6.41%</w:t>
      </w:r>
      <w:r>
        <w:rPr>
          <w:rFonts w:ascii="宋体" w:hAnsi="宋体" w:cs="宋体" w:hint="eastAsia"/>
          <w:bCs/>
          <w:color w:val="000000"/>
          <w:kern w:val="0"/>
          <w:sz w:val="28"/>
          <w:szCs w:val="28"/>
        </w:rPr>
        <w:t>，增速位居第三位；其他企业</w:t>
      </w:r>
      <w:r>
        <w:rPr>
          <w:rFonts w:ascii="宋体" w:hAnsi="宋体" w:cs="宋体"/>
          <w:bCs/>
          <w:color w:val="000000"/>
          <w:kern w:val="0"/>
          <w:sz w:val="28"/>
          <w:szCs w:val="28"/>
        </w:rPr>
        <w:t>36.07</w:t>
      </w:r>
      <w:r>
        <w:rPr>
          <w:rFonts w:ascii="宋体" w:hAnsi="宋体" w:cs="宋体" w:hint="eastAsia"/>
          <w:bCs/>
          <w:color w:val="000000"/>
          <w:kern w:val="0"/>
          <w:sz w:val="28"/>
          <w:szCs w:val="28"/>
        </w:rPr>
        <w:t>亿元，占</w:t>
      </w:r>
      <w:r>
        <w:rPr>
          <w:rFonts w:ascii="宋体" w:hAnsi="宋体" w:cs="宋体"/>
          <w:bCs/>
          <w:color w:val="000000"/>
          <w:kern w:val="0"/>
          <w:sz w:val="28"/>
          <w:szCs w:val="28"/>
        </w:rPr>
        <w:t>25.31%</w:t>
      </w:r>
      <w:r>
        <w:rPr>
          <w:rFonts w:ascii="宋体" w:hAnsi="宋体" w:cs="宋体" w:hint="eastAsia"/>
          <w:bCs/>
          <w:color w:val="000000"/>
          <w:kern w:val="0"/>
          <w:sz w:val="28"/>
          <w:szCs w:val="28"/>
        </w:rPr>
        <w:t>，</w:t>
      </w:r>
      <w:r>
        <w:rPr>
          <w:rFonts w:ascii="宋体" w:hAnsi="宋体" w:cs="宋体"/>
          <w:bCs/>
          <w:color w:val="000000"/>
          <w:kern w:val="0"/>
          <w:sz w:val="28"/>
          <w:szCs w:val="28"/>
        </w:rPr>
        <w:t>2015</w:t>
      </w:r>
      <w:r>
        <w:rPr>
          <w:rFonts w:ascii="宋体" w:hAnsi="宋体" w:cs="宋体" w:hint="eastAsia"/>
          <w:bCs/>
          <w:color w:val="000000"/>
          <w:kern w:val="0"/>
          <w:sz w:val="28"/>
          <w:szCs w:val="28"/>
        </w:rPr>
        <w:t>年较</w:t>
      </w:r>
      <w:r>
        <w:rPr>
          <w:rFonts w:ascii="宋体" w:hAnsi="宋体" w:cs="宋体"/>
          <w:bCs/>
          <w:color w:val="000000"/>
          <w:kern w:val="0"/>
          <w:sz w:val="28"/>
          <w:szCs w:val="28"/>
        </w:rPr>
        <w:t>2012</w:t>
      </w:r>
      <w:r>
        <w:rPr>
          <w:rFonts w:ascii="宋体" w:hAnsi="宋体" w:cs="宋体" w:hint="eastAsia"/>
          <w:bCs/>
          <w:color w:val="000000"/>
          <w:kern w:val="0"/>
          <w:sz w:val="28"/>
          <w:szCs w:val="28"/>
        </w:rPr>
        <w:t>年增长</w:t>
      </w:r>
      <w:r>
        <w:rPr>
          <w:rFonts w:ascii="宋体" w:hAnsi="宋体" w:cs="宋体"/>
          <w:bCs/>
          <w:color w:val="000000"/>
          <w:kern w:val="0"/>
          <w:sz w:val="28"/>
          <w:szCs w:val="28"/>
        </w:rPr>
        <w:t>3.42</w:t>
      </w:r>
      <w:r>
        <w:rPr>
          <w:rFonts w:ascii="宋体" w:hAnsi="宋体" w:cs="宋体" w:hint="eastAsia"/>
          <w:bCs/>
          <w:color w:val="000000"/>
          <w:kern w:val="0"/>
          <w:sz w:val="28"/>
          <w:szCs w:val="28"/>
        </w:rPr>
        <w:t>亿元，增长了</w:t>
      </w:r>
      <w:r>
        <w:rPr>
          <w:rFonts w:ascii="宋体" w:hAnsi="宋体" w:cs="宋体"/>
          <w:bCs/>
          <w:color w:val="000000"/>
          <w:kern w:val="0"/>
          <w:sz w:val="28"/>
          <w:szCs w:val="28"/>
        </w:rPr>
        <w:t>65.02%</w:t>
      </w:r>
      <w:r>
        <w:rPr>
          <w:rFonts w:ascii="宋体" w:hAnsi="宋体" w:cs="宋体" w:hint="eastAsia"/>
          <w:bCs/>
          <w:color w:val="000000"/>
          <w:kern w:val="0"/>
          <w:sz w:val="28"/>
          <w:szCs w:val="28"/>
        </w:rPr>
        <w:t>，</w:t>
      </w:r>
      <w:r>
        <w:rPr>
          <w:rFonts w:ascii="宋体" w:hAnsi="宋体" w:cs="宋体"/>
          <w:bCs/>
          <w:color w:val="000000"/>
          <w:kern w:val="0"/>
          <w:sz w:val="28"/>
          <w:szCs w:val="28"/>
        </w:rPr>
        <w:t>2012</w:t>
      </w:r>
      <w:r>
        <w:rPr>
          <w:rFonts w:ascii="宋体" w:hAnsi="宋体" w:cs="宋体" w:hint="eastAsia"/>
          <w:bCs/>
          <w:color w:val="000000"/>
          <w:kern w:val="0"/>
          <w:sz w:val="28"/>
          <w:szCs w:val="28"/>
        </w:rPr>
        <w:t>年以来平均增长速度</w:t>
      </w:r>
      <w:r>
        <w:rPr>
          <w:rFonts w:ascii="宋体" w:hAnsi="宋体" w:cs="宋体"/>
          <w:bCs/>
          <w:color w:val="000000"/>
          <w:kern w:val="0"/>
          <w:sz w:val="28"/>
          <w:szCs w:val="28"/>
        </w:rPr>
        <w:t>18.17%</w:t>
      </w:r>
      <w:r>
        <w:rPr>
          <w:rFonts w:ascii="宋体" w:hAnsi="宋体" w:cs="宋体" w:hint="eastAsia"/>
          <w:bCs/>
          <w:color w:val="000000"/>
          <w:kern w:val="0"/>
          <w:sz w:val="28"/>
          <w:szCs w:val="28"/>
        </w:rPr>
        <w:t>，增速位居第二位；中国能建集团</w:t>
      </w:r>
      <w:r>
        <w:rPr>
          <w:rFonts w:ascii="宋体" w:hAnsi="宋体" w:cs="宋体"/>
          <w:bCs/>
          <w:color w:val="000000"/>
          <w:kern w:val="0"/>
          <w:sz w:val="28"/>
          <w:szCs w:val="28"/>
        </w:rPr>
        <w:t>35.58</w:t>
      </w:r>
      <w:r>
        <w:rPr>
          <w:rFonts w:ascii="宋体" w:hAnsi="宋体" w:cs="宋体" w:hint="eastAsia"/>
          <w:bCs/>
          <w:color w:val="000000"/>
          <w:kern w:val="0"/>
          <w:sz w:val="28"/>
          <w:szCs w:val="28"/>
        </w:rPr>
        <w:t>亿元，占</w:t>
      </w:r>
      <w:r>
        <w:rPr>
          <w:rFonts w:ascii="宋体" w:hAnsi="宋体" w:cs="宋体"/>
          <w:bCs/>
          <w:color w:val="000000"/>
          <w:kern w:val="0"/>
          <w:sz w:val="28"/>
          <w:szCs w:val="28"/>
        </w:rPr>
        <w:t>24.96%</w:t>
      </w:r>
      <w:r>
        <w:rPr>
          <w:rFonts w:ascii="宋体" w:hAnsi="宋体" w:cs="宋体" w:hint="eastAsia"/>
          <w:bCs/>
          <w:color w:val="000000"/>
          <w:kern w:val="0"/>
          <w:sz w:val="28"/>
          <w:szCs w:val="28"/>
        </w:rPr>
        <w:t>，</w:t>
      </w:r>
      <w:r>
        <w:rPr>
          <w:rFonts w:ascii="宋体" w:hAnsi="宋体" w:cs="宋体"/>
          <w:bCs/>
          <w:color w:val="000000"/>
          <w:kern w:val="0"/>
          <w:sz w:val="28"/>
          <w:szCs w:val="28"/>
        </w:rPr>
        <w:t>2015</w:t>
      </w:r>
      <w:r>
        <w:rPr>
          <w:rFonts w:ascii="宋体" w:hAnsi="宋体" w:cs="宋体" w:hint="eastAsia"/>
          <w:bCs/>
          <w:color w:val="000000"/>
          <w:kern w:val="0"/>
          <w:sz w:val="28"/>
          <w:szCs w:val="28"/>
        </w:rPr>
        <w:t>年较</w:t>
      </w:r>
      <w:r>
        <w:rPr>
          <w:rFonts w:ascii="宋体" w:hAnsi="宋体" w:cs="宋体"/>
          <w:bCs/>
          <w:color w:val="000000"/>
          <w:kern w:val="0"/>
          <w:sz w:val="28"/>
          <w:szCs w:val="28"/>
        </w:rPr>
        <w:t>2012</w:t>
      </w:r>
      <w:r>
        <w:rPr>
          <w:rFonts w:ascii="宋体" w:hAnsi="宋体" w:cs="宋体" w:hint="eastAsia"/>
          <w:bCs/>
          <w:color w:val="000000"/>
          <w:kern w:val="0"/>
          <w:sz w:val="28"/>
          <w:szCs w:val="28"/>
        </w:rPr>
        <w:t>年增长</w:t>
      </w:r>
      <w:r>
        <w:rPr>
          <w:rFonts w:ascii="宋体" w:hAnsi="宋体" w:cs="宋体"/>
          <w:bCs/>
          <w:color w:val="000000"/>
          <w:kern w:val="0"/>
          <w:sz w:val="28"/>
          <w:szCs w:val="28"/>
        </w:rPr>
        <w:t>1.58</w:t>
      </w:r>
      <w:r>
        <w:rPr>
          <w:rFonts w:ascii="宋体" w:hAnsi="宋体" w:cs="宋体" w:hint="eastAsia"/>
          <w:bCs/>
          <w:color w:val="000000"/>
          <w:kern w:val="0"/>
          <w:sz w:val="28"/>
          <w:szCs w:val="28"/>
        </w:rPr>
        <w:t>亿元，增长了</w:t>
      </w:r>
      <w:r>
        <w:rPr>
          <w:rFonts w:ascii="宋体" w:hAnsi="宋体" w:cs="宋体"/>
          <w:bCs/>
          <w:color w:val="000000"/>
          <w:kern w:val="0"/>
          <w:sz w:val="28"/>
          <w:szCs w:val="28"/>
        </w:rPr>
        <w:t>20.23%</w:t>
      </w:r>
      <w:r>
        <w:rPr>
          <w:rFonts w:ascii="宋体" w:hAnsi="宋体" w:cs="宋体" w:hint="eastAsia"/>
          <w:bCs/>
          <w:color w:val="000000"/>
          <w:kern w:val="0"/>
          <w:sz w:val="28"/>
          <w:szCs w:val="28"/>
        </w:rPr>
        <w:t>，</w:t>
      </w:r>
      <w:r>
        <w:rPr>
          <w:rFonts w:ascii="宋体" w:hAnsi="宋体" w:cs="宋体"/>
          <w:bCs/>
          <w:color w:val="000000"/>
          <w:kern w:val="0"/>
          <w:sz w:val="28"/>
          <w:szCs w:val="28"/>
        </w:rPr>
        <w:t>2012</w:t>
      </w:r>
      <w:r>
        <w:rPr>
          <w:rFonts w:ascii="宋体" w:hAnsi="宋体" w:cs="宋体" w:hint="eastAsia"/>
          <w:bCs/>
          <w:color w:val="000000"/>
          <w:kern w:val="0"/>
          <w:sz w:val="28"/>
          <w:szCs w:val="28"/>
        </w:rPr>
        <w:t>年以来平均增长速度</w:t>
      </w:r>
      <w:r>
        <w:rPr>
          <w:rFonts w:ascii="宋体" w:hAnsi="宋体" w:cs="宋体"/>
          <w:bCs/>
          <w:color w:val="000000"/>
          <w:kern w:val="0"/>
          <w:sz w:val="28"/>
          <w:szCs w:val="28"/>
        </w:rPr>
        <w:t>6.33%</w:t>
      </w:r>
      <w:r>
        <w:rPr>
          <w:rFonts w:ascii="宋体" w:hAnsi="宋体" w:cs="宋体" w:hint="eastAsia"/>
          <w:bCs/>
          <w:color w:val="000000"/>
          <w:kern w:val="0"/>
          <w:sz w:val="28"/>
          <w:szCs w:val="28"/>
        </w:rPr>
        <w:t>，增速最低；中国电建集团</w:t>
      </w:r>
      <w:r>
        <w:rPr>
          <w:rFonts w:ascii="宋体" w:hAnsi="宋体" w:cs="宋体"/>
          <w:bCs/>
          <w:color w:val="000000"/>
          <w:kern w:val="0"/>
          <w:sz w:val="28"/>
          <w:szCs w:val="28"/>
        </w:rPr>
        <w:t>31</w:t>
      </w:r>
      <w:r>
        <w:rPr>
          <w:rFonts w:ascii="宋体" w:hAnsi="宋体" w:cs="宋体" w:hint="eastAsia"/>
          <w:bCs/>
          <w:color w:val="000000"/>
          <w:kern w:val="0"/>
          <w:sz w:val="28"/>
          <w:szCs w:val="28"/>
        </w:rPr>
        <w:t>亿元，占</w:t>
      </w:r>
      <w:r>
        <w:rPr>
          <w:rFonts w:ascii="宋体" w:hAnsi="宋体" w:cs="宋体"/>
          <w:bCs/>
          <w:color w:val="000000"/>
          <w:kern w:val="0"/>
          <w:sz w:val="28"/>
          <w:szCs w:val="28"/>
        </w:rPr>
        <w:t>21.75%</w:t>
      </w:r>
      <w:r>
        <w:rPr>
          <w:rFonts w:ascii="宋体" w:hAnsi="宋体" w:cs="宋体" w:hint="eastAsia"/>
          <w:bCs/>
          <w:color w:val="000000"/>
          <w:kern w:val="0"/>
          <w:sz w:val="28"/>
          <w:szCs w:val="28"/>
        </w:rPr>
        <w:t>，</w:t>
      </w:r>
      <w:r>
        <w:rPr>
          <w:rFonts w:ascii="宋体" w:hAnsi="宋体" w:cs="宋体"/>
          <w:bCs/>
          <w:color w:val="000000"/>
          <w:kern w:val="0"/>
          <w:sz w:val="28"/>
          <w:szCs w:val="28"/>
        </w:rPr>
        <w:t>2015</w:t>
      </w:r>
      <w:r>
        <w:rPr>
          <w:rFonts w:ascii="宋体" w:hAnsi="宋体" w:cs="宋体" w:hint="eastAsia"/>
          <w:bCs/>
          <w:color w:val="000000"/>
          <w:kern w:val="0"/>
          <w:sz w:val="28"/>
          <w:szCs w:val="28"/>
        </w:rPr>
        <w:t>年较</w:t>
      </w:r>
      <w:r>
        <w:rPr>
          <w:rFonts w:ascii="宋体" w:hAnsi="宋体" w:cs="宋体"/>
          <w:bCs/>
          <w:color w:val="000000"/>
          <w:kern w:val="0"/>
          <w:sz w:val="28"/>
          <w:szCs w:val="28"/>
        </w:rPr>
        <w:t>2012</w:t>
      </w:r>
      <w:r>
        <w:rPr>
          <w:rFonts w:ascii="宋体" w:hAnsi="宋体" w:cs="宋体" w:hint="eastAsia"/>
          <w:bCs/>
          <w:color w:val="000000"/>
          <w:kern w:val="0"/>
          <w:sz w:val="28"/>
          <w:szCs w:val="28"/>
        </w:rPr>
        <w:t>年增长</w:t>
      </w:r>
      <w:r>
        <w:rPr>
          <w:rFonts w:ascii="宋体" w:hAnsi="宋体" w:cs="宋体"/>
          <w:bCs/>
          <w:color w:val="000000"/>
          <w:kern w:val="0"/>
          <w:sz w:val="28"/>
          <w:szCs w:val="28"/>
        </w:rPr>
        <w:t>4.2</w:t>
      </w:r>
      <w:r>
        <w:rPr>
          <w:rFonts w:ascii="宋体" w:hAnsi="宋体" w:cs="宋体" w:hint="eastAsia"/>
          <w:bCs/>
          <w:color w:val="000000"/>
          <w:kern w:val="0"/>
          <w:sz w:val="28"/>
          <w:szCs w:val="28"/>
        </w:rPr>
        <w:t>亿元，增长了</w:t>
      </w:r>
      <w:r>
        <w:rPr>
          <w:rFonts w:ascii="宋体" w:hAnsi="宋体" w:cs="宋体"/>
          <w:bCs/>
          <w:color w:val="000000"/>
          <w:kern w:val="0"/>
          <w:sz w:val="28"/>
          <w:szCs w:val="28"/>
        </w:rPr>
        <w:t>85.37%</w:t>
      </w:r>
      <w:r>
        <w:rPr>
          <w:rFonts w:ascii="宋体" w:hAnsi="宋体" w:cs="宋体" w:hint="eastAsia"/>
          <w:bCs/>
          <w:color w:val="000000"/>
          <w:kern w:val="0"/>
          <w:sz w:val="28"/>
          <w:szCs w:val="28"/>
        </w:rPr>
        <w:t>，</w:t>
      </w:r>
      <w:r>
        <w:rPr>
          <w:rFonts w:ascii="宋体" w:hAnsi="宋体" w:cs="宋体"/>
          <w:bCs/>
          <w:color w:val="000000"/>
          <w:kern w:val="0"/>
          <w:sz w:val="28"/>
          <w:szCs w:val="28"/>
        </w:rPr>
        <w:t>2012</w:t>
      </w:r>
      <w:r>
        <w:rPr>
          <w:rFonts w:ascii="宋体" w:hAnsi="宋体" w:cs="宋体" w:hint="eastAsia"/>
          <w:bCs/>
          <w:color w:val="000000"/>
          <w:kern w:val="0"/>
          <w:sz w:val="28"/>
          <w:szCs w:val="28"/>
        </w:rPr>
        <w:t>年以来平均增长速度</w:t>
      </w:r>
      <w:r>
        <w:rPr>
          <w:rFonts w:ascii="宋体" w:hAnsi="宋体" w:cs="宋体"/>
          <w:bCs/>
          <w:color w:val="000000"/>
          <w:kern w:val="0"/>
          <w:sz w:val="28"/>
          <w:szCs w:val="28"/>
        </w:rPr>
        <w:t>22.84%</w:t>
      </w:r>
      <w:r>
        <w:rPr>
          <w:rFonts w:ascii="宋体" w:hAnsi="宋体" w:cs="宋体" w:hint="eastAsia"/>
          <w:bCs/>
          <w:color w:val="000000"/>
          <w:kern w:val="0"/>
          <w:sz w:val="28"/>
          <w:szCs w:val="28"/>
        </w:rPr>
        <w:t>，增速最高。</w:t>
      </w:r>
    </w:p>
    <w:p w:rsidR="00295266" w:rsidRDefault="00295266" w:rsidP="00E12F5E">
      <w:pPr>
        <w:pStyle w:val="Heading2"/>
        <w:ind w:firstLineChars="198" w:firstLine="31680"/>
        <w:rPr>
          <w:rFonts w:ascii="宋体" w:eastAsia="宋体" w:hAnsi="宋体"/>
          <w:sz w:val="30"/>
          <w:szCs w:val="30"/>
        </w:rPr>
      </w:pPr>
      <w:bookmarkStart w:id="17" w:name="_Toc454457131"/>
      <w:r w:rsidRPr="00AF3F1C">
        <w:rPr>
          <w:rFonts w:ascii="宋体" w:eastAsia="宋体" w:hAnsi="宋体" w:hint="eastAsia"/>
          <w:sz w:val="30"/>
          <w:szCs w:val="30"/>
        </w:rPr>
        <w:t>四、人力资源指标分析</w:t>
      </w:r>
      <w:bookmarkEnd w:id="17"/>
    </w:p>
    <w:p w:rsidR="00295266" w:rsidRPr="00AF3F1C" w:rsidRDefault="00295266" w:rsidP="00AF3F1C">
      <w:pPr>
        <w:jc w:val="center"/>
      </w:pPr>
      <w:r w:rsidRPr="00BB4947">
        <w:rPr>
          <w:rFonts w:ascii="宋体" w:hAnsi="宋体"/>
          <w:b/>
          <w:sz w:val="24"/>
        </w:rPr>
        <w:t>2012</w:t>
      </w:r>
      <w:r w:rsidRPr="00BB4947">
        <w:rPr>
          <w:rFonts w:ascii="宋体" w:hAnsi="宋体" w:hint="eastAsia"/>
          <w:b/>
          <w:sz w:val="24"/>
        </w:rPr>
        <w:t>年</w:t>
      </w:r>
      <w:r w:rsidRPr="00BB4947">
        <w:rPr>
          <w:rFonts w:ascii="宋体" w:hAnsi="宋体"/>
          <w:b/>
          <w:sz w:val="24"/>
        </w:rPr>
        <w:t>—2015</w:t>
      </w:r>
      <w:r w:rsidRPr="00BB4947">
        <w:rPr>
          <w:rFonts w:ascii="宋体" w:hAnsi="宋体" w:hint="eastAsia"/>
          <w:b/>
          <w:sz w:val="24"/>
        </w:rPr>
        <w:t>年行业</w:t>
      </w:r>
      <w:r>
        <w:rPr>
          <w:rFonts w:ascii="宋体" w:hAnsi="宋体" w:hint="eastAsia"/>
          <w:b/>
          <w:sz w:val="24"/>
        </w:rPr>
        <w:t>拥有的专业技术人员及注册执业人员</w:t>
      </w:r>
      <w:r w:rsidRPr="00BB4947">
        <w:rPr>
          <w:rFonts w:ascii="宋体" w:hAnsi="宋体" w:hint="eastAsia"/>
          <w:b/>
          <w:sz w:val="24"/>
        </w:rPr>
        <w:t>统计表</w:t>
      </w:r>
    </w:p>
    <w:tbl>
      <w:tblPr>
        <w:tblW w:w="4846" w:type="pct"/>
        <w:jc w:val="center"/>
        <w:tblInd w:w="250" w:type="dxa"/>
        <w:tblLook w:val="00A0"/>
      </w:tblPr>
      <w:tblGrid>
        <w:gridCol w:w="3558"/>
        <w:gridCol w:w="1345"/>
        <w:gridCol w:w="1423"/>
        <w:gridCol w:w="1517"/>
        <w:gridCol w:w="1514"/>
        <w:gridCol w:w="2487"/>
        <w:gridCol w:w="2048"/>
      </w:tblGrid>
      <w:tr w:rsidR="00295266" w:rsidRPr="003E08D7" w:rsidTr="00390C4C">
        <w:trPr>
          <w:trHeight w:val="432"/>
          <w:jc w:val="center"/>
        </w:trPr>
        <w:tc>
          <w:tcPr>
            <w:tcW w:w="1281" w:type="pct"/>
            <w:tcBorders>
              <w:top w:val="single" w:sz="4" w:space="0" w:color="auto"/>
              <w:left w:val="single" w:sz="4" w:space="0" w:color="auto"/>
              <w:bottom w:val="single" w:sz="4" w:space="0" w:color="auto"/>
              <w:right w:val="single" w:sz="4" w:space="0" w:color="auto"/>
            </w:tcBorders>
            <w:vAlign w:val="center"/>
          </w:tcPr>
          <w:p w:rsidR="00295266" w:rsidRPr="003E08D7" w:rsidRDefault="00295266" w:rsidP="00D250B7">
            <w:pPr>
              <w:widowControl/>
              <w:jc w:val="center"/>
              <w:rPr>
                <w:rFonts w:ascii="宋体" w:cs="宋体"/>
                <w:b/>
                <w:bCs/>
                <w:color w:val="000000"/>
                <w:kern w:val="0"/>
                <w:sz w:val="18"/>
                <w:szCs w:val="18"/>
              </w:rPr>
            </w:pPr>
            <w:r w:rsidRPr="003E08D7">
              <w:rPr>
                <w:rFonts w:ascii="宋体" w:hAnsi="宋体" w:cs="宋体" w:hint="eastAsia"/>
                <w:b/>
                <w:bCs/>
                <w:color w:val="000000"/>
                <w:kern w:val="0"/>
                <w:sz w:val="18"/>
                <w:szCs w:val="18"/>
              </w:rPr>
              <w:t>分类</w:t>
            </w:r>
          </w:p>
        </w:tc>
        <w:tc>
          <w:tcPr>
            <w:tcW w:w="484" w:type="pct"/>
            <w:tcBorders>
              <w:top w:val="single" w:sz="4" w:space="0" w:color="auto"/>
              <w:left w:val="nil"/>
              <w:bottom w:val="single" w:sz="4" w:space="0" w:color="auto"/>
              <w:right w:val="single" w:sz="4" w:space="0" w:color="auto"/>
            </w:tcBorders>
            <w:vAlign w:val="center"/>
          </w:tcPr>
          <w:p w:rsidR="00295266" w:rsidRPr="003E08D7" w:rsidRDefault="00295266" w:rsidP="00D250B7">
            <w:pPr>
              <w:widowControl/>
              <w:jc w:val="center"/>
              <w:rPr>
                <w:rFonts w:ascii="宋体" w:cs="宋体"/>
                <w:b/>
                <w:bCs/>
                <w:color w:val="000000"/>
                <w:kern w:val="0"/>
                <w:sz w:val="18"/>
                <w:szCs w:val="18"/>
              </w:rPr>
            </w:pPr>
            <w:r w:rsidRPr="003E08D7">
              <w:rPr>
                <w:rFonts w:ascii="宋体" w:hAnsi="宋体" w:cs="宋体"/>
                <w:b/>
                <w:bCs/>
                <w:color w:val="000000"/>
                <w:kern w:val="0"/>
                <w:sz w:val="18"/>
                <w:szCs w:val="18"/>
              </w:rPr>
              <w:t>2012</w:t>
            </w:r>
            <w:r w:rsidRPr="003E08D7">
              <w:rPr>
                <w:rFonts w:ascii="宋体" w:hAnsi="宋体" w:cs="宋体" w:hint="eastAsia"/>
                <w:b/>
                <w:bCs/>
                <w:color w:val="000000"/>
                <w:kern w:val="0"/>
                <w:sz w:val="18"/>
                <w:szCs w:val="18"/>
              </w:rPr>
              <w:t>年</w:t>
            </w:r>
          </w:p>
        </w:tc>
        <w:tc>
          <w:tcPr>
            <w:tcW w:w="512" w:type="pct"/>
            <w:tcBorders>
              <w:top w:val="single" w:sz="4" w:space="0" w:color="auto"/>
              <w:left w:val="nil"/>
              <w:bottom w:val="single" w:sz="4" w:space="0" w:color="auto"/>
              <w:right w:val="single" w:sz="4" w:space="0" w:color="auto"/>
            </w:tcBorders>
            <w:vAlign w:val="center"/>
          </w:tcPr>
          <w:p w:rsidR="00295266" w:rsidRPr="003E08D7" w:rsidRDefault="00295266" w:rsidP="00D250B7">
            <w:pPr>
              <w:widowControl/>
              <w:jc w:val="center"/>
              <w:rPr>
                <w:rFonts w:ascii="宋体" w:cs="宋体"/>
                <w:b/>
                <w:bCs/>
                <w:color w:val="000000"/>
                <w:kern w:val="0"/>
                <w:sz w:val="18"/>
                <w:szCs w:val="18"/>
              </w:rPr>
            </w:pPr>
            <w:r w:rsidRPr="003E08D7">
              <w:rPr>
                <w:rFonts w:ascii="宋体" w:hAnsi="宋体" w:cs="宋体"/>
                <w:b/>
                <w:bCs/>
                <w:color w:val="000000"/>
                <w:kern w:val="0"/>
                <w:sz w:val="18"/>
                <w:szCs w:val="18"/>
              </w:rPr>
              <w:t>2013</w:t>
            </w:r>
            <w:r w:rsidRPr="003E08D7">
              <w:rPr>
                <w:rFonts w:ascii="宋体" w:hAnsi="宋体" w:cs="宋体" w:hint="eastAsia"/>
                <w:b/>
                <w:bCs/>
                <w:color w:val="000000"/>
                <w:kern w:val="0"/>
                <w:sz w:val="18"/>
                <w:szCs w:val="18"/>
              </w:rPr>
              <w:t>年</w:t>
            </w:r>
          </w:p>
        </w:tc>
        <w:tc>
          <w:tcPr>
            <w:tcW w:w="546" w:type="pct"/>
            <w:tcBorders>
              <w:top w:val="single" w:sz="4" w:space="0" w:color="auto"/>
              <w:left w:val="nil"/>
              <w:bottom w:val="single" w:sz="4" w:space="0" w:color="auto"/>
              <w:right w:val="single" w:sz="4" w:space="0" w:color="auto"/>
            </w:tcBorders>
            <w:vAlign w:val="center"/>
          </w:tcPr>
          <w:p w:rsidR="00295266" w:rsidRPr="003E08D7" w:rsidRDefault="00295266" w:rsidP="00D250B7">
            <w:pPr>
              <w:widowControl/>
              <w:jc w:val="center"/>
              <w:rPr>
                <w:rFonts w:ascii="宋体" w:cs="宋体"/>
                <w:b/>
                <w:bCs/>
                <w:color w:val="000000"/>
                <w:kern w:val="0"/>
                <w:sz w:val="18"/>
                <w:szCs w:val="18"/>
              </w:rPr>
            </w:pPr>
            <w:r w:rsidRPr="003E08D7">
              <w:rPr>
                <w:rFonts w:ascii="宋体" w:hAnsi="宋体" w:cs="宋体"/>
                <w:b/>
                <w:bCs/>
                <w:color w:val="000000"/>
                <w:kern w:val="0"/>
                <w:sz w:val="18"/>
                <w:szCs w:val="18"/>
              </w:rPr>
              <w:t>2014</w:t>
            </w:r>
            <w:r w:rsidRPr="003E08D7">
              <w:rPr>
                <w:rFonts w:ascii="宋体" w:hAnsi="宋体" w:cs="宋体" w:hint="eastAsia"/>
                <w:b/>
                <w:bCs/>
                <w:color w:val="000000"/>
                <w:kern w:val="0"/>
                <w:sz w:val="18"/>
                <w:szCs w:val="18"/>
              </w:rPr>
              <w:t>年</w:t>
            </w:r>
          </w:p>
        </w:tc>
        <w:tc>
          <w:tcPr>
            <w:tcW w:w="545" w:type="pct"/>
            <w:tcBorders>
              <w:top w:val="single" w:sz="4" w:space="0" w:color="auto"/>
              <w:left w:val="nil"/>
              <w:bottom w:val="single" w:sz="4" w:space="0" w:color="auto"/>
              <w:right w:val="single" w:sz="4" w:space="0" w:color="auto"/>
            </w:tcBorders>
            <w:vAlign w:val="center"/>
          </w:tcPr>
          <w:p w:rsidR="00295266" w:rsidRPr="003E08D7" w:rsidRDefault="00295266" w:rsidP="00D250B7">
            <w:pPr>
              <w:widowControl/>
              <w:jc w:val="center"/>
              <w:rPr>
                <w:rFonts w:ascii="宋体" w:cs="宋体"/>
                <w:b/>
                <w:bCs/>
                <w:color w:val="000000"/>
                <w:kern w:val="0"/>
                <w:sz w:val="18"/>
                <w:szCs w:val="18"/>
              </w:rPr>
            </w:pPr>
            <w:r w:rsidRPr="003E08D7">
              <w:rPr>
                <w:rFonts w:ascii="宋体" w:hAnsi="宋体" w:cs="宋体"/>
                <w:b/>
                <w:bCs/>
                <w:color w:val="000000"/>
                <w:kern w:val="0"/>
                <w:sz w:val="18"/>
                <w:szCs w:val="18"/>
              </w:rPr>
              <w:t>2015</w:t>
            </w:r>
            <w:r w:rsidRPr="003E08D7">
              <w:rPr>
                <w:rFonts w:ascii="宋体" w:hAnsi="宋体" w:cs="宋体" w:hint="eastAsia"/>
                <w:b/>
                <w:bCs/>
                <w:color w:val="000000"/>
                <w:kern w:val="0"/>
                <w:sz w:val="18"/>
                <w:szCs w:val="18"/>
              </w:rPr>
              <w:t>年</w:t>
            </w:r>
          </w:p>
        </w:tc>
        <w:tc>
          <w:tcPr>
            <w:tcW w:w="895" w:type="pct"/>
            <w:tcBorders>
              <w:top w:val="single" w:sz="4" w:space="0" w:color="auto"/>
              <w:left w:val="nil"/>
              <w:bottom w:val="single" w:sz="4" w:space="0" w:color="auto"/>
              <w:right w:val="single" w:sz="4" w:space="0" w:color="auto"/>
            </w:tcBorders>
            <w:vAlign w:val="center"/>
          </w:tcPr>
          <w:p w:rsidR="00295266" w:rsidRPr="003E08D7" w:rsidRDefault="00295266" w:rsidP="00D250B7">
            <w:pPr>
              <w:widowControl/>
              <w:jc w:val="center"/>
              <w:rPr>
                <w:rFonts w:ascii="宋体" w:cs="宋体"/>
                <w:b/>
                <w:bCs/>
                <w:color w:val="000000"/>
                <w:kern w:val="0"/>
                <w:sz w:val="18"/>
                <w:szCs w:val="18"/>
              </w:rPr>
            </w:pPr>
            <w:r w:rsidRPr="003E08D7">
              <w:rPr>
                <w:rFonts w:ascii="宋体" w:hAnsi="宋体" w:cs="宋体" w:hint="eastAsia"/>
                <w:b/>
                <w:bCs/>
                <w:color w:val="000000"/>
                <w:kern w:val="0"/>
                <w:sz w:val="18"/>
                <w:szCs w:val="18"/>
              </w:rPr>
              <w:t>各企业集团占比</w:t>
            </w:r>
            <w:r w:rsidRPr="003E08D7">
              <w:rPr>
                <w:rFonts w:ascii="宋体" w:hAnsi="宋体" w:cs="宋体"/>
                <w:b/>
                <w:bCs/>
                <w:color w:val="000000"/>
                <w:kern w:val="0"/>
                <w:sz w:val="18"/>
                <w:szCs w:val="18"/>
              </w:rPr>
              <w:t>%</w:t>
            </w:r>
          </w:p>
        </w:tc>
        <w:tc>
          <w:tcPr>
            <w:tcW w:w="737" w:type="pct"/>
            <w:tcBorders>
              <w:top w:val="single" w:sz="4" w:space="0" w:color="auto"/>
              <w:left w:val="nil"/>
              <w:bottom w:val="single" w:sz="4" w:space="0" w:color="auto"/>
              <w:right w:val="single" w:sz="4" w:space="0" w:color="auto"/>
            </w:tcBorders>
            <w:vAlign w:val="center"/>
          </w:tcPr>
          <w:p w:rsidR="00295266" w:rsidRPr="003E08D7" w:rsidRDefault="00295266" w:rsidP="00D250B7">
            <w:pPr>
              <w:widowControl/>
              <w:jc w:val="center"/>
              <w:rPr>
                <w:rFonts w:ascii="宋体" w:cs="宋体"/>
                <w:b/>
                <w:bCs/>
                <w:color w:val="000000"/>
                <w:kern w:val="0"/>
                <w:sz w:val="18"/>
                <w:szCs w:val="18"/>
              </w:rPr>
            </w:pPr>
            <w:r w:rsidRPr="003E08D7">
              <w:rPr>
                <w:rFonts w:ascii="宋体" w:hAnsi="宋体" w:cs="宋体" w:hint="eastAsia"/>
                <w:b/>
                <w:bCs/>
                <w:color w:val="000000"/>
                <w:kern w:val="0"/>
                <w:sz w:val="18"/>
                <w:szCs w:val="18"/>
              </w:rPr>
              <w:t>平均增长速度</w:t>
            </w:r>
          </w:p>
        </w:tc>
      </w:tr>
      <w:tr w:rsidR="00295266" w:rsidRPr="003E08D7" w:rsidTr="00390C4C">
        <w:trPr>
          <w:trHeight w:val="432"/>
          <w:jc w:val="center"/>
        </w:trPr>
        <w:tc>
          <w:tcPr>
            <w:tcW w:w="1281" w:type="pct"/>
            <w:tcBorders>
              <w:top w:val="nil"/>
              <w:left w:val="single" w:sz="4" w:space="0" w:color="auto"/>
              <w:bottom w:val="single" w:sz="4" w:space="0" w:color="auto"/>
              <w:right w:val="single" w:sz="4" w:space="0" w:color="auto"/>
            </w:tcBorders>
            <w:vAlign w:val="center"/>
          </w:tcPr>
          <w:p w:rsidR="00295266" w:rsidRPr="003E08D7" w:rsidRDefault="00295266" w:rsidP="00D250B7">
            <w:pPr>
              <w:widowControl/>
              <w:jc w:val="center"/>
              <w:rPr>
                <w:rFonts w:ascii="宋体" w:cs="宋体"/>
                <w:b/>
                <w:bCs/>
                <w:color w:val="FF0000"/>
                <w:kern w:val="0"/>
                <w:sz w:val="18"/>
                <w:szCs w:val="18"/>
              </w:rPr>
            </w:pPr>
            <w:r w:rsidRPr="003E08D7">
              <w:rPr>
                <w:rFonts w:ascii="宋体" w:hAnsi="宋体" w:cs="宋体" w:hint="eastAsia"/>
                <w:b/>
                <w:bCs/>
                <w:color w:val="FF0000"/>
                <w:kern w:val="0"/>
                <w:sz w:val="18"/>
                <w:szCs w:val="18"/>
              </w:rPr>
              <w:t>拥有专业技术职称人数（人）</w:t>
            </w:r>
          </w:p>
        </w:tc>
        <w:tc>
          <w:tcPr>
            <w:tcW w:w="484"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b/>
                <w:bCs/>
                <w:color w:val="FF0000"/>
                <w:kern w:val="0"/>
                <w:sz w:val="18"/>
                <w:szCs w:val="18"/>
              </w:rPr>
            </w:pPr>
            <w:r w:rsidRPr="003E08D7">
              <w:rPr>
                <w:rFonts w:ascii="宋体" w:hAnsi="宋体" w:cs="宋体"/>
                <w:b/>
                <w:bCs/>
                <w:color w:val="FF0000"/>
                <w:kern w:val="0"/>
                <w:sz w:val="18"/>
                <w:szCs w:val="18"/>
              </w:rPr>
              <w:t>24273</w:t>
            </w:r>
          </w:p>
        </w:tc>
        <w:tc>
          <w:tcPr>
            <w:tcW w:w="512"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b/>
                <w:bCs/>
                <w:color w:val="FF0000"/>
                <w:kern w:val="0"/>
                <w:sz w:val="18"/>
                <w:szCs w:val="18"/>
              </w:rPr>
            </w:pPr>
            <w:r w:rsidRPr="003E08D7">
              <w:rPr>
                <w:rFonts w:ascii="宋体" w:hAnsi="宋体" w:cs="宋体"/>
                <w:b/>
                <w:bCs/>
                <w:color w:val="FF0000"/>
                <w:kern w:val="0"/>
                <w:sz w:val="18"/>
                <w:szCs w:val="18"/>
              </w:rPr>
              <w:t>25352</w:t>
            </w:r>
          </w:p>
        </w:tc>
        <w:tc>
          <w:tcPr>
            <w:tcW w:w="546"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b/>
                <w:bCs/>
                <w:color w:val="FF0000"/>
                <w:kern w:val="0"/>
                <w:sz w:val="18"/>
                <w:szCs w:val="18"/>
              </w:rPr>
            </w:pPr>
            <w:r w:rsidRPr="003E08D7">
              <w:rPr>
                <w:rFonts w:ascii="宋体" w:hAnsi="宋体" w:cs="宋体"/>
                <w:b/>
                <w:bCs/>
                <w:color w:val="FF0000"/>
                <w:kern w:val="0"/>
                <w:sz w:val="18"/>
                <w:szCs w:val="18"/>
              </w:rPr>
              <w:t>26258</w:t>
            </w:r>
          </w:p>
        </w:tc>
        <w:tc>
          <w:tcPr>
            <w:tcW w:w="545"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b/>
                <w:bCs/>
                <w:color w:val="FF0000"/>
                <w:kern w:val="0"/>
                <w:sz w:val="18"/>
                <w:szCs w:val="18"/>
              </w:rPr>
            </w:pPr>
            <w:r w:rsidRPr="003E08D7">
              <w:rPr>
                <w:rFonts w:ascii="宋体" w:hAnsi="宋体" w:cs="宋体"/>
                <w:b/>
                <w:bCs/>
                <w:color w:val="FF0000"/>
                <w:kern w:val="0"/>
                <w:sz w:val="18"/>
                <w:szCs w:val="18"/>
              </w:rPr>
              <w:t>27645</w:t>
            </w:r>
          </w:p>
        </w:tc>
        <w:tc>
          <w:tcPr>
            <w:tcW w:w="895"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b/>
                <w:bCs/>
                <w:color w:val="FF0000"/>
                <w:kern w:val="0"/>
                <w:sz w:val="18"/>
                <w:szCs w:val="18"/>
              </w:rPr>
            </w:pPr>
            <w:r w:rsidRPr="003E08D7">
              <w:rPr>
                <w:rFonts w:ascii="宋体" w:hAnsi="宋体" w:cs="宋体"/>
                <w:b/>
                <w:bCs/>
                <w:color w:val="FF0000"/>
                <w:kern w:val="0"/>
                <w:sz w:val="18"/>
                <w:szCs w:val="18"/>
              </w:rPr>
              <w:t>100.00%</w:t>
            </w:r>
          </w:p>
        </w:tc>
        <w:tc>
          <w:tcPr>
            <w:tcW w:w="737" w:type="pct"/>
            <w:tcBorders>
              <w:top w:val="nil"/>
              <w:left w:val="nil"/>
              <w:bottom w:val="single" w:sz="4" w:space="0" w:color="auto"/>
              <w:right w:val="single" w:sz="4" w:space="0" w:color="auto"/>
            </w:tcBorders>
            <w:noWrap/>
            <w:vAlign w:val="center"/>
          </w:tcPr>
          <w:p w:rsidR="00295266" w:rsidRPr="003E08D7" w:rsidRDefault="00295266" w:rsidP="00D250B7">
            <w:pPr>
              <w:widowControl/>
              <w:jc w:val="center"/>
              <w:rPr>
                <w:rFonts w:ascii="宋体" w:cs="宋体"/>
                <w:b/>
                <w:bCs/>
                <w:color w:val="FF0000"/>
                <w:kern w:val="0"/>
                <w:sz w:val="18"/>
                <w:szCs w:val="18"/>
              </w:rPr>
            </w:pPr>
            <w:r w:rsidRPr="003E08D7">
              <w:rPr>
                <w:rFonts w:ascii="宋体" w:hAnsi="宋体" w:cs="宋体"/>
                <w:b/>
                <w:bCs/>
                <w:color w:val="FF0000"/>
                <w:kern w:val="0"/>
                <w:sz w:val="18"/>
                <w:szCs w:val="18"/>
              </w:rPr>
              <w:t>4.43%</w:t>
            </w:r>
          </w:p>
        </w:tc>
      </w:tr>
      <w:tr w:rsidR="00295266" w:rsidRPr="003E08D7" w:rsidTr="00390C4C">
        <w:trPr>
          <w:trHeight w:val="288"/>
          <w:jc w:val="center"/>
        </w:trPr>
        <w:tc>
          <w:tcPr>
            <w:tcW w:w="1281" w:type="pct"/>
            <w:tcBorders>
              <w:top w:val="nil"/>
              <w:left w:val="single" w:sz="4" w:space="0" w:color="auto"/>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hint="eastAsia"/>
                <w:color w:val="000000"/>
                <w:kern w:val="0"/>
                <w:sz w:val="18"/>
                <w:szCs w:val="18"/>
              </w:rPr>
              <w:t>中电工程</w:t>
            </w:r>
          </w:p>
        </w:tc>
        <w:tc>
          <w:tcPr>
            <w:tcW w:w="484"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color w:val="000000"/>
                <w:kern w:val="0"/>
                <w:sz w:val="18"/>
                <w:szCs w:val="18"/>
              </w:rPr>
              <w:t>6805</w:t>
            </w:r>
          </w:p>
        </w:tc>
        <w:tc>
          <w:tcPr>
            <w:tcW w:w="512"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color w:val="000000"/>
                <w:kern w:val="0"/>
                <w:sz w:val="18"/>
                <w:szCs w:val="18"/>
              </w:rPr>
              <w:t>7136</w:t>
            </w:r>
          </w:p>
        </w:tc>
        <w:tc>
          <w:tcPr>
            <w:tcW w:w="546"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color w:val="000000"/>
                <w:kern w:val="0"/>
                <w:sz w:val="18"/>
                <w:szCs w:val="18"/>
              </w:rPr>
              <w:t>7263</w:t>
            </w:r>
          </w:p>
        </w:tc>
        <w:tc>
          <w:tcPr>
            <w:tcW w:w="545"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color w:val="000000"/>
                <w:kern w:val="0"/>
                <w:sz w:val="18"/>
                <w:szCs w:val="18"/>
              </w:rPr>
              <w:t>7280</w:t>
            </w:r>
          </w:p>
        </w:tc>
        <w:tc>
          <w:tcPr>
            <w:tcW w:w="895"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color w:val="000000"/>
                <w:kern w:val="0"/>
                <w:sz w:val="18"/>
                <w:szCs w:val="18"/>
              </w:rPr>
              <w:t>26.33%</w:t>
            </w:r>
          </w:p>
        </w:tc>
        <w:tc>
          <w:tcPr>
            <w:tcW w:w="737" w:type="pct"/>
            <w:tcBorders>
              <w:top w:val="nil"/>
              <w:left w:val="nil"/>
              <w:bottom w:val="single" w:sz="4" w:space="0" w:color="auto"/>
              <w:right w:val="single" w:sz="4" w:space="0" w:color="auto"/>
            </w:tcBorders>
            <w:noWrap/>
            <w:vAlign w:val="center"/>
          </w:tcPr>
          <w:p w:rsidR="00295266" w:rsidRPr="003E08D7" w:rsidRDefault="00295266" w:rsidP="00D250B7">
            <w:pPr>
              <w:widowControl/>
              <w:jc w:val="center"/>
              <w:rPr>
                <w:rFonts w:ascii="宋体" w:cs="宋体"/>
                <w:kern w:val="0"/>
                <w:sz w:val="18"/>
                <w:szCs w:val="18"/>
              </w:rPr>
            </w:pPr>
            <w:r w:rsidRPr="003E08D7">
              <w:rPr>
                <w:rFonts w:ascii="宋体" w:hAnsi="宋体" w:cs="宋体"/>
                <w:kern w:val="0"/>
                <w:sz w:val="18"/>
                <w:szCs w:val="18"/>
              </w:rPr>
              <w:t>2.27%</w:t>
            </w:r>
          </w:p>
        </w:tc>
      </w:tr>
      <w:tr w:rsidR="00295266" w:rsidRPr="003E08D7" w:rsidTr="00390C4C">
        <w:trPr>
          <w:trHeight w:val="288"/>
          <w:jc w:val="center"/>
        </w:trPr>
        <w:tc>
          <w:tcPr>
            <w:tcW w:w="1281" w:type="pct"/>
            <w:tcBorders>
              <w:top w:val="nil"/>
              <w:left w:val="single" w:sz="4" w:space="0" w:color="auto"/>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hint="eastAsia"/>
                <w:color w:val="000000"/>
                <w:kern w:val="0"/>
                <w:sz w:val="18"/>
                <w:szCs w:val="18"/>
              </w:rPr>
              <w:t>中能建集团</w:t>
            </w:r>
          </w:p>
        </w:tc>
        <w:tc>
          <w:tcPr>
            <w:tcW w:w="484"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color w:val="000000"/>
                <w:kern w:val="0"/>
                <w:sz w:val="18"/>
                <w:szCs w:val="18"/>
              </w:rPr>
              <w:t>6591</w:t>
            </w:r>
          </w:p>
        </w:tc>
        <w:tc>
          <w:tcPr>
            <w:tcW w:w="512"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color w:val="000000"/>
                <w:kern w:val="0"/>
                <w:sz w:val="18"/>
                <w:szCs w:val="18"/>
              </w:rPr>
              <w:t>6628</w:t>
            </w:r>
          </w:p>
        </w:tc>
        <w:tc>
          <w:tcPr>
            <w:tcW w:w="546"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color w:val="000000"/>
                <w:kern w:val="0"/>
                <w:sz w:val="18"/>
                <w:szCs w:val="18"/>
              </w:rPr>
              <w:t>6969</w:t>
            </w:r>
          </w:p>
        </w:tc>
        <w:tc>
          <w:tcPr>
            <w:tcW w:w="545"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color w:val="000000"/>
                <w:kern w:val="0"/>
                <w:sz w:val="18"/>
                <w:szCs w:val="18"/>
              </w:rPr>
              <w:t>8156</w:t>
            </w:r>
          </w:p>
        </w:tc>
        <w:tc>
          <w:tcPr>
            <w:tcW w:w="895"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color w:val="000000"/>
                <w:kern w:val="0"/>
                <w:sz w:val="18"/>
                <w:szCs w:val="18"/>
              </w:rPr>
              <w:t>29.50%</w:t>
            </w:r>
          </w:p>
        </w:tc>
        <w:tc>
          <w:tcPr>
            <w:tcW w:w="737" w:type="pct"/>
            <w:tcBorders>
              <w:top w:val="nil"/>
              <w:left w:val="nil"/>
              <w:bottom w:val="single" w:sz="4" w:space="0" w:color="auto"/>
              <w:right w:val="single" w:sz="4" w:space="0" w:color="auto"/>
            </w:tcBorders>
            <w:noWrap/>
            <w:vAlign w:val="center"/>
          </w:tcPr>
          <w:p w:rsidR="00295266" w:rsidRPr="003E08D7" w:rsidRDefault="00295266" w:rsidP="00D250B7">
            <w:pPr>
              <w:widowControl/>
              <w:jc w:val="center"/>
              <w:rPr>
                <w:rFonts w:ascii="宋体" w:cs="宋体"/>
                <w:kern w:val="0"/>
                <w:sz w:val="18"/>
                <w:szCs w:val="18"/>
              </w:rPr>
            </w:pPr>
            <w:r w:rsidRPr="003E08D7">
              <w:rPr>
                <w:rFonts w:ascii="宋体" w:hAnsi="宋体" w:cs="宋体"/>
                <w:kern w:val="0"/>
                <w:sz w:val="18"/>
                <w:szCs w:val="18"/>
              </w:rPr>
              <w:t>7.36%</w:t>
            </w:r>
          </w:p>
        </w:tc>
      </w:tr>
      <w:tr w:rsidR="00295266" w:rsidRPr="003E08D7" w:rsidTr="00390C4C">
        <w:trPr>
          <w:trHeight w:val="288"/>
          <w:jc w:val="center"/>
        </w:trPr>
        <w:tc>
          <w:tcPr>
            <w:tcW w:w="1281" w:type="pct"/>
            <w:tcBorders>
              <w:top w:val="nil"/>
              <w:left w:val="single" w:sz="4" w:space="0" w:color="auto"/>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hint="eastAsia"/>
                <w:color w:val="000000"/>
                <w:kern w:val="0"/>
                <w:sz w:val="18"/>
                <w:szCs w:val="18"/>
              </w:rPr>
              <w:t>中电建集团</w:t>
            </w:r>
          </w:p>
        </w:tc>
        <w:tc>
          <w:tcPr>
            <w:tcW w:w="484"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color w:val="000000"/>
                <w:kern w:val="0"/>
                <w:sz w:val="18"/>
                <w:szCs w:val="18"/>
              </w:rPr>
              <w:t>3647</w:t>
            </w:r>
          </w:p>
        </w:tc>
        <w:tc>
          <w:tcPr>
            <w:tcW w:w="512"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color w:val="000000"/>
                <w:kern w:val="0"/>
                <w:sz w:val="18"/>
                <w:szCs w:val="18"/>
              </w:rPr>
              <w:t>3787</w:t>
            </w:r>
          </w:p>
        </w:tc>
        <w:tc>
          <w:tcPr>
            <w:tcW w:w="546"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color w:val="000000"/>
                <w:kern w:val="0"/>
                <w:sz w:val="18"/>
                <w:szCs w:val="18"/>
              </w:rPr>
              <w:t>3885</w:t>
            </w:r>
          </w:p>
        </w:tc>
        <w:tc>
          <w:tcPr>
            <w:tcW w:w="545"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color w:val="000000"/>
                <w:kern w:val="0"/>
                <w:sz w:val="18"/>
                <w:szCs w:val="18"/>
              </w:rPr>
              <w:t>4126</w:t>
            </w:r>
          </w:p>
        </w:tc>
        <w:tc>
          <w:tcPr>
            <w:tcW w:w="895"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color w:val="000000"/>
                <w:kern w:val="0"/>
                <w:sz w:val="18"/>
                <w:szCs w:val="18"/>
              </w:rPr>
              <w:t>14.92%</w:t>
            </w:r>
          </w:p>
        </w:tc>
        <w:tc>
          <w:tcPr>
            <w:tcW w:w="737" w:type="pct"/>
            <w:tcBorders>
              <w:top w:val="nil"/>
              <w:left w:val="nil"/>
              <w:bottom w:val="single" w:sz="4" w:space="0" w:color="auto"/>
              <w:right w:val="single" w:sz="4" w:space="0" w:color="auto"/>
            </w:tcBorders>
            <w:noWrap/>
            <w:vAlign w:val="center"/>
          </w:tcPr>
          <w:p w:rsidR="00295266" w:rsidRPr="003E08D7" w:rsidRDefault="00295266" w:rsidP="00D250B7">
            <w:pPr>
              <w:widowControl/>
              <w:jc w:val="center"/>
              <w:rPr>
                <w:rFonts w:ascii="宋体" w:cs="宋体"/>
                <w:kern w:val="0"/>
                <w:sz w:val="18"/>
                <w:szCs w:val="18"/>
              </w:rPr>
            </w:pPr>
            <w:r w:rsidRPr="003E08D7">
              <w:rPr>
                <w:rFonts w:ascii="宋体" w:hAnsi="宋体" w:cs="宋体"/>
                <w:kern w:val="0"/>
                <w:sz w:val="18"/>
                <w:szCs w:val="18"/>
              </w:rPr>
              <w:t>4.20%</w:t>
            </w:r>
          </w:p>
        </w:tc>
      </w:tr>
      <w:tr w:rsidR="00295266" w:rsidRPr="003E08D7" w:rsidTr="00390C4C">
        <w:trPr>
          <w:trHeight w:val="288"/>
          <w:jc w:val="center"/>
        </w:trPr>
        <w:tc>
          <w:tcPr>
            <w:tcW w:w="1281" w:type="pct"/>
            <w:tcBorders>
              <w:top w:val="nil"/>
              <w:left w:val="single" w:sz="4" w:space="0" w:color="auto"/>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hint="eastAsia"/>
                <w:color w:val="000000"/>
                <w:kern w:val="0"/>
                <w:sz w:val="18"/>
                <w:szCs w:val="18"/>
              </w:rPr>
              <w:t>其他企业</w:t>
            </w:r>
          </w:p>
        </w:tc>
        <w:tc>
          <w:tcPr>
            <w:tcW w:w="484"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color w:val="000000"/>
                <w:kern w:val="0"/>
                <w:sz w:val="18"/>
                <w:szCs w:val="18"/>
              </w:rPr>
              <w:t>7230</w:t>
            </w:r>
          </w:p>
        </w:tc>
        <w:tc>
          <w:tcPr>
            <w:tcW w:w="512"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color w:val="000000"/>
                <w:kern w:val="0"/>
                <w:sz w:val="18"/>
                <w:szCs w:val="18"/>
              </w:rPr>
              <w:t>7801</w:t>
            </w:r>
          </w:p>
        </w:tc>
        <w:tc>
          <w:tcPr>
            <w:tcW w:w="546"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color w:val="000000"/>
                <w:kern w:val="0"/>
                <w:sz w:val="18"/>
                <w:szCs w:val="18"/>
              </w:rPr>
              <w:t>8141</w:t>
            </w:r>
          </w:p>
        </w:tc>
        <w:tc>
          <w:tcPr>
            <w:tcW w:w="545"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color w:val="000000"/>
                <w:kern w:val="0"/>
                <w:sz w:val="18"/>
                <w:szCs w:val="18"/>
              </w:rPr>
              <w:t>8083</w:t>
            </w:r>
          </w:p>
        </w:tc>
        <w:tc>
          <w:tcPr>
            <w:tcW w:w="895"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color w:val="000000"/>
                <w:kern w:val="0"/>
                <w:sz w:val="18"/>
                <w:szCs w:val="18"/>
              </w:rPr>
              <w:t>29.24%</w:t>
            </w:r>
          </w:p>
        </w:tc>
        <w:tc>
          <w:tcPr>
            <w:tcW w:w="737" w:type="pct"/>
            <w:tcBorders>
              <w:top w:val="nil"/>
              <w:left w:val="nil"/>
              <w:bottom w:val="single" w:sz="4" w:space="0" w:color="auto"/>
              <w:right w:val="single" w:sz="4" w:space="0" w:color="auto"/>
            </w:tcBorders>
            <w:noWrap/>
            <w:vAlign w:val="center"/>
          </w:tcPr>
          <w:p w:rsidR="00295266" w:rsidRPr="003E08D7" w:rsidRDefault="00295266" w:rsidP="00D250B7">
            <w:pPr>
              <w:widowControl/>
              <w:jc w:val="center"/>
              <w:rPr>
                <w:rFonts w:ascii="宋体" w:cs="宋体"/>
                <w:kern w:val="0"/>
                <w:sz w:val="18"/>
                <w:szCs w:val="18"/>
              </w:rPr>
            </w:pPr>
            <w:r w:rsidRPr="003E08D7">
              <w:rPr>
                <w:rFonts w:ascii="宋体" w:hAnsi="宋体" w:cs="宋体"/>
                <w:kern w:val="0"/>
                <w:sz w:val="18"/>
                <w:szCs w:val="18"/>
              </w:rPr>
              <w:t>3.79%</w:t>
            </w:r>
          </w:p>
        </w:tc>
      </w:tr>
      <w:tr w:rsidR="00295266" w:rsidRPr="003E08D7" w:rsidTr="00390C4C">
        <w:trPr>
          <w:trHeight w:val="288"/>
          <w:jc w:val="center"/>
        </w:trPr>
        <w:tc>
          <w:tcPr>
            <w:tcW w:w="1281" w:type="pct"/>
            <w:tcBorders>
              <w:top w:val="nil"/>
              <w:left w:val="single" w:sz="4" w:space="0" w:color="auto"/>
              <w:bottom w:val="single" w:sz="4" w:space="0" w:color="auto"/>
              <w:right w:val="single" w:sz="4" w:space="0" w:color="auto"/>
            </w:tcBorders>
            <w:vAlign w:val="center"/>
          </w:tcPr>
          <w:p w:rsidR="00295266" w:rsidRPr="003E08D7" w:rsidRDefault="00295266" w:rsidP="00D250B7">
            <w:pPr>
              <w:widowControl/>
              <w:jc w:val="center"/>
              <w:rPr>
                <w:rFonts w:ascii="宋体" w:cs="宋体"/>
                <w:b/>
                <w:bCs/>
                <w:color w:val="FF0000"/>
                <w:kern w:val="0"/>
                <w:sz w:val="18"/>
                <w:szCs w:val="18"/>
              </w:rPr>
            </w:pPr>
            <w:r w:rsidRPr="003E08D7">
              <w:rPr>
                <w:rFonts w:ascii="宋体" w:hAnsi="宋体" w:cs="宋体" w:hint="eastAsia"/>
                <w:b/>
                <w:bCs/>
                <w:color w:val="FF0000"/>
                <w:kern w:val="0"/>
                <w:szCs w:val="21"/>
              </w:rPr>
              <w:t>注册执业人员</w:t>
            </w:r>
            <w:r w:rsidRPr="003E08D7">
              <w:rPr>
                <w:b/>
                <w:bCs/>
                <w:color w:val="FF0000"/>
                <w:kern w:val="0"/>
                <w:szCs w:val="21"/>
              </w:rPr>
              <w:t>(</w:t>
            </w:r>
            <w:r w:rsidRPr="003E08D7">
              <w:rPr>
                <w:rFonts w:ascii="宋体" w:hAnsi="宋体" w:cs="宋体" w:hint="eastAsia"/>
                <w:b/>
                <w:bCs/>
                <w:color w:val="FF0000"/>
                <w:kern w:val="0"/>
                <w:szCs w:val="21"/>
              </w:rPr>
              <w:t>人）</w:t>
            </w:r>
          </w:p>
        </w:tc>
        <w:tc>
          <w:tcPr>
            <w:tcW w:w="484"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b/>
                <w:bCs/>
                <w:color w:val="FF0000"/>
                <w:kern w:val="0"/>
                <w:sz w:val="18"/>
                <w:szCs w:val="18"/>
              </w:rPr>
            </w:pPr>
            <w:r w:rsidRPr="003E08D7">
              <w:rPr>
                <w:rFonts w:ascii="宋体" w:hAnsi="宋体" w:cs="宋体"/>
                <w:b/>
                <w:bCs/>
                <w:color w:val="FF0000"/>
                <w:kern w:val="0"/>
                <w:sz w:val="18"/>
                <w:szCs w:val="18"/>
              </w:rPr>
              <w:t>7548</w:t>
            </w:r>
          </w:p>
        </w:tc>
        <w:tc>
          <w:tcPr>
            <w:tcW w:w="512"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b/>
                <w:bCs/>
                <w:color w:val="FF0000"/>
                <w:kern w:val="0"/>
                <w:sz w:val="18"/>
                <w:szCs w:val="18"/>
              </w:rPr>
            </w:pPr>
            <w:r w:rsidRPr="003E08D7">
              <w:rPr>
                <w:rFonts w:ascii="宋体" w:hAnsi="宋体" w:cs="宋体"/>
                <w:b/>
                <w:bCs/>
                <w:color w:val="FF0000"/>
                <w:kern w:val="0"/>
                <w:sz w:val="18"/>
                <w:szCs w:val="18"/>
              </w:rPr>
              <w:t>8791</w:t>
            </w:r>
          </w:p>
        </w:tc>
        <w:tc>
          <w:tcPr>
            <w:tcW w:w="546"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b/>
                <w:bCs/>
                <w:color w:val="FF0000"/>
                <w:kern w:val="0"/>
                <w:sz w:val="18"/>
                <w:szCs w:val="18"/>
              </w:rPr>
            </w:pPr>
            <w:r w:rsidRPr="003E08D7">
              <w:rPr>
                <w:rFonts w:ascii="宋体" w:hAnsi="宋体" w:cs="宋体"/>
                <w:b/>
                <w:bCs/>
                <w:color w:val="FF0000"/>
                <w:kern w:val="0"/>
                <w:sz w:val="18"/>
                <w:szCs w:val="18"/>
              </w:rPr>
              <w:t>8968</w:t>
            </w:r>
          </w:p>
        </w:tc>
        <w:tc>
          <w:tcPr>
            <w:tcW w:w="545"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b/>
                <w:bCs/>
                <w:color w:val="FF0000"/>
                <w:kern w:val="0"/>
                <w:sz w:val="18"/>
                <w:szCs w:val="18"/>
              </w:rPr>
            </w:pPr>
            <w:r w:rsidRPr="003E08D7">
              <w:rPr>
                <w:rFonts w:ascii="宋体" w:hAnsi="宋体" w:cs="宋体"/>
                <w:b/>
                <w:bCs/>
                <w:color w:val="FF0000"/>
                <w:kern w:val="0"/>
                <w:sz w:val="18"/>
                <w:szCs w:val="18"/>
              </w:rPr>
              <w:t>9378</w:t>
            </w:r>
          </w:p>
        </w:tc>
        <w:tc>
          <w:tcPr>
            <w:tcW w:w="895"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b/>
                <w:bCs/>
                <w:color w:val="FF0000"/>
                <w:kern w:val="0"/>
                <w:sz w:val="18"/>
                <w:szCs w:val="18"/>
              </w:rPr>
            </w:pPr>
            <w:r w:rsidRPr="003E08D7">
              <w:rPr>
                <w:rFonts w:ascii="宋体" w:hAnsi="宋体" w:cs="宋体"/>
                <w:b/>
                <w:bCs/>
                <w:color w:val="FF0000"/>
                <w:kern w:val="0"/>
                <w:sz w:val="18"/>
                <w:szCs w:val="18"/>
              </w:rPr>
              <w:t>100.00%</w:t>
            </w:r>
          </w:p>
        </w:tc>
        <w:tc>
          <w:tcPr>
            <w:tcW w:w="737" w:type="pct"/>
            <w:tcBorders>
              <w:top w:val="nil"/>
              <w:left w:val="nil"/>
              <w:bottom w:val="single" w:sz="4" w:space="0" w:color="auto"/>
              <w:right w:val="single" w:sz="4" w:space="0" w:color="auto"/>
            </w:tcBorders>
            <w:noWrap/>
            <w:vAlign w:val="center"/>
          </w:tcPr>
          <w:p w:rsidR="00295266" w:rsidRPr="003E08D7" w:rsidRDefault="00295266" w:rsidP="00D250B7">
            <w:pPr>
              <w:widowControl/>
              <w:jc w:val="center"/>
              <w:rPr>
                <w:rFonts w:ascii="宋体" w:cs="宋体"/>
                <w:b/>
                <w:bCs/>
                <w:color w:val="FF0000"/>
                <w:kern w:val="0"/>
                <w:sz w:val="18"/>
                <w:szCs w:val="18"/>
              </w:rPr>
            </w:pPr>
            <w:r w:rsidRPr="003E08D7">
              <w:rPr>
                <w:rFonts w:ascii="宋体" w:hAnsi="宋体" w:cs="宋体"/>
                <w:b/>
                <w:bCs/>
                <w:color w:val="FF0000"/>
                <w:kern w:val="0"/>
                <w:sz w:val="18"/>
                <w:szCs w:val="18"/>
              </w:rPr>
              <w:t>7.50%</w:t>
            </w:r>
          </w:p>
        </w:tc>
      </w:tr>
      <w:tr w:rsidR="00295266" w:rsidRPr="003E08D7" w:rsidTr="00390C4C">
        <w:trPr>
          <w:trHeight w:val="384"/>
          <w:jc w:val="center"/>
        </w:trPr>
        <w:tc>
          <w:tcPr>
            <w:tcW w:w="1281" w:type="pct"/>
            <w:tcBorders>
              <w:top w:val="nil"/>
              <w:left w:val="single" w:sz="4" w:space="0" w:color="auto"/>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hint="eastAsia"/>
                <w:color w:val="000000"/>
                <w:kern w:val="0"/>
                <w:sz w:val="18"/>
                <w:szCs w:val="18"/>
              </w:rPr>
              <w:t>中电工程</w:t>
            </w:r>
          </w:p>
        </w:tc>
        <w:tc>
          <w:tcPr>
            <w:tcW w:w="484"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color w:val="000000"/>
                <w:kern w:val="0"/>
                <w:sz w:val="18"/>
                <w:szCs w:val="18"/>
              </w:rPr>
              <w:t>1918</w:t>
            </w:r>
          </w:p>
        </w:tc>
        <w:tc>
          <w:tcPr>
            <w:tcW w:w="512"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color w:val="000000"/>
                <w:kern w:val="0"/>
                <w:sz w:val="18"/>
                <w:szCs w:val="18"/>
              </w:rPr>
              <w:t>2037</w:t>
            </w:r>
          </w:p>
        </w:tc>
        <w:tc>
          <w:tcPr>
            <w:tcW w:w="546"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color w:val="000000"/>
                <w:kern w:val="0"/>
                <w:sz w:val="18"/>
                <w:szCs w:val="18"/>
              </w:rPr>
              <w:t>2186</w:t>
            </w:r>
          </w:p>
        </w:tc>
        <w:tc>
          <w:tcPr>
            <w:tcW w:w="545"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color w:val="000000"/>
                <w:kern w:val="0"/>
                <w:sz w:val="18"/>
                <w:szCs w:val="18"/>
              </w:rPr>
              <w:t>2367</w:t>
            </w:r>
          </w:p>
        </w:tc>
        <w:tc>
          <w:tcPr>
            <w:tcW w:w="895"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color w:val="000000"/>
                <w:kern w:val="0"/>
                <w:sz w:val="18"/>
                <w:szCs w:val="18"/>
              </w:rPr>
              <w:t>25.24%</w:t>
            </w:r>
          </w:p>
        </w:tc>
        <w:tc>
          <w:tcPr>
            <w:tcW w:w="737" w:type="pct"/>
            <w:tcBorders>
              <w:top w:val="nil"/>
              <w:left w:val="nil"/>
              <w:bottom w:val="single" w:sz="4" w:space="0" w:color="auto"/>
              <w:right w:val="single" w:sz="4" w:space="0" w:color="auto"/>
            </w:tcBorders>
            <w:noWrap/>
            <w:vAlign w:val="center"/>
          </w:tcPr>
          <w:p w:rsidR="00295266" w:rsidRPr="003E08D7" w:rsidRDefault="00295266" w:rsidP="00D250B7">
            <w:pPr>
              <w:widowControl/>
              <w:jc w:val="center"/>
              <w:rPr>
                <w:rFonts w:ascii="宋体" w:cs="宋体"/>
                <w:kern w:val="0"/>
                <w:sz w:val="18"/>
                <w:szCs w:val="18"/>
              </w:rPr>
            </w:pPr>
            <w:r w:rsidRPr="003E08D7">
              <w:rPr>
                <w:rFonts w:ascii="宋体" w:hAnsi="宋体" w:cs="宋体"/>
                <w:kern w:val="0"/>
                <w:sz w:val="18"/>
                <w:szCs w:val="18"/>
              </w:rPr>
              <w:t>7.26%</w:t>
            </w:r>
          </w:p>
        </w:tc>
      </w:tr>
      <w:tr w:rsidR="00295266" w:rsidRPr="003E08D7" w:rsidTr="00390C4C">
        <w:trPr>
          <w:trHeight w:val="288"/>
          <w:jc w:val="center"/>
        </w:trPr>
        <w:tc>
          <w:tcPr>
            <w:tcW w:w="1281" w:type="pct"/>
            <w:tcBorders>
              <w:top w:val="nil"/>
              <w:left w:val="single" w:sz="4" w:space="0" w:color="auto"/>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hint="eastAsia"/>
                <w:color w:val="000000"/>
                <w:kern w:val="0"/>
                <w:sz w:val="18"/>
                <w:szCs w:val="18"/>
              </w:rPr>
              <w:t>中能建集团</w:t>
            </w:r>
          </w:p>
        </w:tc>
        <w:tc>
          <w:tcPr>
            <w:tcW w:w="484"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color w:val="000000"/>
                <w:kern w:val="0"/>
                <w:sz w:val="18"/>
                <w:szCs w:val="18"/>
              </w:rPr>
              <w:t>1914</w:t>
            </w:r>
          </w:p>
        </w:tc>
        <w:tc>
          <w:tcPr>
            <w:tcW w:w="512"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color w:val="000000"/>
                <w:kern w:val="0"/>
                <w:sz w:val="18"/>
                <w:szCs w:val="18"/>
              </w:rPr>
              <w:t>2447</w:t>
            </w:r>
          </w:p>
        </w:tc>
        <w:tc>
          <w:tcPr>
            <w:tcW w:w="546"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color w:val="000000"/>
                <w:kern w:val="0"/>
                <w:sz w:val="18"/>
                <w:szCs w:val="18"/>
              </w:rPr>
              <w:t>2684</w:t>
            </w:r>
          </w:p>
        </w:tc>
        <w:tc>
          <w:tcPr>
            <w:tcW w:w="545"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color w:val="000000"/>
                <w:kern w:val="0"/>
                <w:sz w:val="18"/>
                <w:szCs w:val="18"/>
              </w:rPr>
              <w:t>2705</w:t>
            </w:r>
          </w:p>
        </w:tc>
        <w:tc>
          <w:tcPr>
            <w:tcW w:w="895"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color w:val="000000"/>
                <w:kern w:val="0"/>
                <w:sz w:val="18"/>
                <w:szCs w:val="18"/>
              </w:rPr>
              <w:t>28.84%</w:t>
            </w:r>
          </w:p>
        </w:tc>
        <w:tc>
          <w:tcPr>
            <w:tcW w:w="737" w:type="pct"/>
            <w:tcBorders>
              <w:top w:val="nil"/>
              <w:left w:val="nil"/>
              <w:bottom w:val="single" w:sz="4" w:space="0" w:color="auto"/>
              <w:right w:val="single" w:sz="4" w:space="0" w:color="auto"/>
            </w:tcBorders>
            <w:noWrap/>
            <w:vAlign w:val="center"/>
          </w:tcPr>
          <w:p w:rsidR="00295266" w:rsidRPr="003E08D7" w:rsidRDefault="00295266" w:rsidP="00D250B7">
            <w:pPr>
              <w:widowControl/>
              <w:jc w:val="center"/>
              <w:rPr>
                <w:rFonts w:ascii="宋体" w:cs="宋体"/>
                <w:kern w:val="0"/>
                <w:sz w:val="18"/>
                <w:szCs w:val="18"/>
              </w:rPr>
            </w:pPr>
            <w:r w:rsidRPr="003E08D7">
              <w:rPr>
                <w:rFonts w:ascii="宋体" w:hAnsi="宋体" w:cs="宋体"/>
                <w:kern w:val="0"/>
                <w:sz w:val="18"/>
                <w:szCs w:val="18"/>
              </w:rPr>
              <w:t>12.22%</w:t>
            </w:r>
          </w:p>
        </w:tc>
      </w:tr>
      <w:tr w:rsidR="00295266" w:rsidRPr="003E08D7" w:rsidTr="00390C4C">
        <w:trPr>
          <w:trHeight w:val="288"/>
          <w:jc w:val="center"/>
        </w:trPr>
        <w:tc>
          <w:tcPr>
            <w:tcW w:w="1281" w:type="pct"/>
            <w:tcBorders>
              <w:top w:val="nil"/>
              <w:left w:val="single" w:sz="4" w:space="0" w:color="auto"/>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hint="eastAsia"/>
                <w:color w:val="000000"/>
                <w:kern w:val="0"/>
                <w:sz w:val="18"/>
                <w:szCs w:val="18"/>
              </w:rPr>
              <w:t>中电建集团</w:t>
            </w:r>
          </w:p>
        </w:tc>
        <w:tc>
          <w:tcPr>
            <w:tcW w:w="484"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color w:val="000000"/>
                <w:kern w:val="0"/>
                <w:sz w:val="18"/>
                <w:szCs w:val="18"/>
              </w:rPr>
              <w:t>1596</w:t>
            </w:r>
          </w:p>
        </w:tc>
        <w:tc>
          <w:tcPr>
            <w:tcW w:w="512"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color w:val="000000"/>
                <w:kern w:val="0"/>
                <w:sz w:val="18"/>
                <w:szCs w:val="18"/>
              </w:rPr>
              <w:t>1808</w:t>
            </w:r>
          </w:p>
        </w:tc>
        <w:tc>
          <w:tcPr>
            <w:tcW w:w="546"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color w:val="000000"/>
                <w:kern w:val="0"/>
                <w:sz w:val="18"/>
                <w:szCs w:val="18"/>
              </w:rPr>
              <w:t>1740</w:t>
            </w:r>
          </w:p>
        </w:tc>
        <w:tc>
          <w:tcPr>
            <w:tcW w:w="545"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color w:val="000000"/>
                <w:kern w:val="0"/>
                <w:sz w:val="18"/>
                <w:szCs w:val="18"/>
              </w:rPr>
              <w:t>1987</w:t>
            </w:r>
          </w:p>
        </w:tc>
        <w:tc>
          <w:tcPr>
            <w:tcW w:w="895"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color w:val="000000"/>
                <w:kern w:val="0"/>
                <w:sz w:val="18"/>
                <w:szCs w:val="18"/>
              </w:rPr>
              <w:t>21.19%</w:t>
            </w:r>
          </w:p>
        </w:tc>
        <w:tc>
          <w:tcPr>
            <w:tcW w:w="737" w:type="pct"/>
            <w:tcBorders>
              <w:top w:val="nil"/>
              <w:left w:val="nil"/>
              <w:bottom w:val="single" w:sz="4" w:space="0" w:color="auto"/>
              <w:right w:val="single" w:sz="4" w:space="0" w:color="auto"/>
            </w:tcBorders>
            <w:noWrap/>
            <w:vAlign w:val="center"/>
          </w:tcPr>
          <w:p w:rsidR="00295266" w:rsidRPr="003E08D7" w:rsidRDefault="00295266" w:rsidP="00D250B7">
            <w:pPr>
              <w:widowControl/>
              <w:jc w:val="center"/>
              <w:rPr>
                <w:rFonts w:ascii="宋体" w:cs="宋体"/>
                <w:kern w:val="0"/>
                <w:sz w:val="18"/>
                <w:szCs w:val="18"/>
              </w:rPr>
            </w:pPr>
            <w:r w:rsidRPr="003E08D7">
              <w:rPr>
                <w:rFonts w:ascii="宋体" w:hAnsi="宋体" w:cs="宋体"/>
                <w:kern w:val="0"/>
                <w:sz w:val="18"/>
                <w:szCs w:val="18"/>
              </w:rPr>
              <w:t>7.58%</w:t>
            </w:r>
          </w:p>
        </w:tc>
      </w:tr>
      <w:tr w:rsidR="00295266" w:rsidRPr="003E08D7" w:rsidTr="00390C4C">
        <w:trPr>
          <w:trHeight w:val="288"/>
          <w:jc w:val="center"/>
        </w:trPr>
        <w:tc>
          <w:tcPr>
            <w:tcW w:w="1281" w:type="pct"/>
            <w:tcBorders>
              <w:top w:val="nil"/>
              <w:left w:val="single" w:sz="4" w:space="0" w:color="auto"/>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hint="eastAsia"/>
                <w:color w:val="000000"/>
                <w:kern w:val="0"/>
                <w:sz w:val="18"/>
                <w:szCs w:val="18"/>
              </w:rPr>
              <w:t>其他企业</w:t>
            </w:r>
          </w:p>
        </w:tc>
        <w:tc>
          <w:tcPr>
            <w:tcW w:w="484"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color w:val="000000"/>
                <w:kern w:val="0"/>
                <w:sz w:val="18"/>
                <w:szCs w:val="18"/>
              </w:rPr>
              <w:t>2120</w:t>
            </w:r>
          </w:p>
        </w:tc>
        <w:tc>
          <w:tcPr>
            <w:tcW w:w="512"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color w:val="000000"/>
                <w:kern w:val="0"/>
                <w:sz w:val="18"/>
                <w:szCs w:val="18"/>
              </w:rPr>
              <w:t>2499</w:t>
            </w:r>
          </w:p>
        </w:tc>
        <w:tc>
          <w:tcPr>
            <w:tcW w:w="546"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color w:val="000000"/>
                <w:kern w:val="0"/>
                <w:sz w:val="18"/>
                <w:szCs w:val="18"/>
              </w:rPr>
              <w:t>2358</w:t>
            </w:r>
          </w:p>
        </w:tc>
        <w:tc>
          <w:tcPr>
            <w:tcW w:w="545"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color w:val="000000"/>
                <w:kern w:val="0"/>
                <w:sz w:val="18"/>
                <w:szCs w:val="18"/>
              </w:rPr>
              <w:t>2319</w:t>
            </w:r>
          </w:p>
        </w:tc>
        <w:tc>
          <w:tcPr>
            <w:tcW w:w="895" w:type="pct"/>
            <w:tcBorders>
              <w:top w:val="nil"/>
              <w:left w:val="nil"/>
              <w:bottom w:val="single" w:sz="4" w:space="0" w:color="auto"/>
              <w:right w:val="single" w:sz="4" w:space="0" w:color="auto"/>
            </w:tcBorders>
            <w:vAlign w:val="center"/>
          </w:tcPr>
          <w:p w:rsidR="00295266" w:rsidRPr="003E08D7" w:rsidRDefault="00295266" w:rsidP="00D250B7">
            <w:pPr>
              <w:widowControl/>
              <w:jc w:val="center"/>
              <w:rPr>
                <w:rFonts w:ascii="宋体" w:cs="宋体"/>
                <w:color w:val="000000"/>
                <w:kern w:val="0"/>
                <w:sz w:val="18"/>
                <w:szCs w:val="18"/>
              </w:rPr>
            </w:pPr>
            <w:r w:rsidRPr="003E08D7">
              <w:rPr>
                <w:rFonts w:ascii="宋体" w:hAnsi="宋体" w:cs="宋体"/>
                <w:color w:val="000000"/>
                <w:kern w:val="0"/>
                <w:sz w:val="18"/>
                <w:szCs w:val="18"/>
              </w:rPr>
              <w:t>24.73%</w:t>
            </w:r>
          </w:p>
        </w:tc>
        <w:tc>
          <w:tcPr>
            <w:tcW w:w="737" w:type="pct"/>
            <w:tcBorders>
              <w:top w:val="nil"/>
              <w:left w:val="nil"/>
              <w:bottom w:val="single" w:sz="4" w:space="0" w:color="auto"/>
              <w:right w:val="single" w:sz="4" w:space="0" w:color="auto"/>
            </w:tcBorders>
            <w:noWrap/>
            <w:vAlign w:val="center"/>
          </w:tcPr>
          <w:p w:rsidR="00295266" w:rsidRPr="003E08D7" w:rsidRDefault="00295266" w:rsidP="00D250B7">
            <w:pPr>
              <w:widowControl/>
              <w:jc w:val="center"/>
              <w:rPr>
                <w:rFonts w:ascii="宋体" w:cs="宋体"/>
                <w:kern w:val="0"/>
                <w:sz w:val="18"/>
                <w:szCs w:val="18"/>
              </w:rPr>
            </w:pPr>
            <w:r w:rsidRPr="003E08D7">
              <w:rPr>
                <w:rFonts w:ascii="宋体" w:hAnsi="宋体" w:cs="宋体"/>
                <w:kern w:val="0"/>
                <w:sz w:val="18"/>
                <w:szCs w:val="18"/>
              </w:rPr>
              <w:t>3.04%</w:t>
            </w:r>
          </w:p>
        </w:tc>
      </w:tr>
    </w:tbl>
    <w:p w:rsidR="00295266" w:rsidRDefault="00295266" w:rsidP="00295266">
      <w:pPr>
        <w:spacing w:line="360" w:lineRule="auto"/>
        <w:ind w:firstLineChars="544" w:firstLine="31680"/>
        <w:jc w:val="center"/>
        <w:rPr>
          <w:b/>
          <w:sz w:val="28"/>
          <w:szCs w:val="28"/>
        </w:rPr>
      </w:pPr>
      <w:r w:rsidRPr="00A35E3C">
        <w:rPr>
          <w:b/>
          <w:noProof/>
          <w:sz w:val="28"/>
          <w:szCs w:val="28"/>
        </w:rPr>
        <w:pict>
          <v:shape id="图表 8" o:spid="_x0000_i1057" type="#_x0000_t75" style="width:494.25pt;height:171.75pt;visibility:visible">
            <v:imagedata r:id="rId44" o:title="" cropbottom="-38f"/>
            <o:lock v:ext="edit" aspectratio="f"/>
          </v:shape>
        </w:pict>
      </w:r>
    </w:p>
    <w:p w:rsidR="00295266" w:rsidRDefault="00295266" w:rsidP="00526AA4">
      <w:pPr>
        <w:spacing w:line="360" w:lineRule="auto"/>
        <w:ind w:firstLineChars="100" w:firstLine="31680"/>
        <w:jc w:val="center"/>
        <w:rPr>
          <w:b/>
          <w:sz w:val="28"/>
          <w:szCs w:val="28"/>
        </w:rPr>
      </w:pPr>
      <w:r w:rsidRPr="00A35E3C">
        <w:rPr>
          <w:b/>
          <w:noProof/>
          <w:sz w:val="28"/>
          <w:szCs w:val="28"/>
        </w:rPr>
        <w:pict>
          <v:shape id="_x0000_i1058" type="#_x0000_t75" style="width:300.75pt;height:174pt;visibility:visible">
            <v:imagedata r:id="rId45" o:title="" cropbottom="-38f"/>
            <o:lock v:ext="edit" aspectratio="f"/>
          </v:shape>
        </w:pict>
      </w:r>
      <w:r w:rsidRPr="00A35E3C">
        <w:rPr>
          <w:b/>
          <w:noProof/>
          <w:sz w:val="28"/>
          <w:szCs w:val="28"/>
        </w:rPr>
        <w:pict>
          <v:shape id="_x0000_i1059" type="#_x0000_t75" style="width:315.75pt;height:174.75pt;visibility:visible">
            <v:imagedata r:id="rId46" o:title="" cropbottom="-94f"/>
            <o:lock v:ext="edit" aspectratio="f"/>
          </v:shape>
        </w:pict>
      </w:r>
    </w:p>
    <w:p w:rsidR="00295266" w:rsidRPr="000E0187" w:rsidRDefault="00295266" w:rsidP="00526AA4">
      <w:pPr>
        <w:spacing w:line="360" w:lineRule="auto"/>
        <w:ind w:firstLineChars="196" w:firstLine="31680"/>
        <w:rPr>
          <w:sz w:val="28"/>
          <w:szCs w:val="28"/>
        </w:rPr>
      </w:pPr>
      <w:r>
        <w:rPr>
          <w:rFonts w:hint="eastAsia"/>
          <w:sz w:val="28"/>
          <w:szCs w:val="28"/>
        </w:rPr>
        <w:t>发展至</w:t>
      </w:r>
      <w:r>
        <w:rPr>
          <w:sz w:val="28"/>
          <w:szCs w:val="28"/>
        </w:rPr>
        <w:t>2015</w:t>
      </w:r>
      <w:r>
        <w:rPr>
          <w:rFonts w:hint="eastAsia"/>
          <w:sz w:val="28"/>
          <w:szCs w:val="28"/>
        </w:rPr>
        <w:t>年，</w:t>
      </w:r>
      <w:r w:rsidRPr="000E0187">
        <w:rPr>
          <w:rFonts w:hint="eastAsia"/>
          <w:sz w:val="28"/>
          <w:szCs w:val="28"/>
        </w:rPr>
        <w:t>行业拥有专业技术职称人数</w:t>
      </w:r>
      <w:r>
        <w:rPr>
          <w:sz w:val="28"/>
          <w:szCs w:val="28"/>
        </w:rPr>
        <w:t>27645</w:t>
      </w:r>
      <w:r>
        <w:rPr>
          <w:rFonts w:hint="eastAsia"/>
          <w:sz w:val="28"/>
          <w:szCs w:val="28"/>
        </w:rPr>
        <w:t>人</w:t>
      </w:r>
      <w:r w:rsidRPr="000E0187">
        <w:rPr>
          <w:rFonts w:hint="eastAsia"/>
          <w:sz w:val="28"/>
          <w:szCs w:val="28"/>
        </w:rPr>
        <w:t>，</w:t>
      </w:r>
      <w:r w:rsidRPr="000E0187">
        <w:rPr>
          <w:sz w:val="28"/>
          <w:szCs w:val="28"/>
        </w:rPr>
        <w:t>2015</w:t>
      </w:r>
      <w:r w:rsidRPr="000E0187">
        <w:rPr>
          <w:rFonts w:hint="eastAsia"/>
          <w:sz w:val="28"/>
          <w:szCs w:val="28"/>
        </w:rPr>
        <w:t>年较</w:t>
      </w:r>
      <w:r w:rsidRPr="000E0187">
        <w:rPr>
          <w:sz w:val="28"/>
          <w:szCs w:val="28"/>
        </w:rPr>
        <w:t>2012</w:t>
      </w:r>
      <w:r w:rsidRPr="000E0187">
        <w:rPr>
          <w:rFonts w:hint="eastAsia"/>
          <w:sz w:val="28"/>
          <w:szCs w:val="28"/>
        </w:rPr>
        <w:t>年</w:t>
      </w:r>
      <w:r>
        <w:rPr>
          <w:rFonts w:hint="eastAsia"/>
          <w:sz w:val="28"/>
          <w:szCs w:val="28"/>
        </w:rPr>
        <w:t>增加了</w:t>
      </w:r>
      <w:r>
        <w:rPr>
          <w:sz w:val="28"/>
          <w:szCs w:val="28"/>
        </w:rPr>
        <w:t>3372</w:t>
      </w:r>
      <w:r w:rsidRPr="000E0187">
        <w:rPr>
          <w:rFonts w:hint="eastAsia"/>
          <w:sz w:val="28"/>
          <w:szCs w:val="28"/>
        </w:rPr>
        <w:t>人，</w:t>
      </w:r>
      <w:r>
        <w:rPr>
          <w:rFonts w:hint="eastAsia"/>
          <w:sz w:val="28"/>
          <w:szCs w:val="28"/>
        </w:rPr>
        <w:t>增长了</w:t>
      </w:r>
      <w:r w:rsidRPr="00AF3F1C">
        <w:rPr>
          <w:sz w:val="28"/>
          <w:szCs w:val="28"/>
        </w:rPr>
        <w:t>13.89%</w:t>
      </w:r>
      <w:r w:rsidRPr="00AF3F1C">
        <w:rPr>
          <w:rFonts w:hint="eastAsia"/>
          <w:sz w:val="28"/>
          <w:szCs w:val="28"/>
        </w:rPr>
        <w:t>，</w:t>
      </w:r>
      <w:r>
        <w:rPr>
          <w:sz w:val="28"/>
          <w:szCs w:val="28"/>
        </w:rPr>
        <w:t>2012</w:t>
      </w:r>
      <w:r>
        <w:rPr>
          <w:rFonts w:hint="eastAsia"/>
          <w:sz w:val="28"/>
          <w:szCs w:val="28"/>
        </w:rPr>
        <w:t>年以来</w:t>
      </w:r>
      <w:r w:rsidRPr="000E0187">
        <w:rPr>
          <w:rFonts w:hint="eastAsia"/>
          <w:sz w:val="28"/>
          <w:szCs w:val="28"/>
        </w:rPr>
        <w:t>平均</w:t>
      </w:r>
      <w:r>
        <w:rPr>
          <w:rFonts w:hint="eastAsia"/>
          <w:sz w:val="28"/>
          <w:szCs w:val="28"/>
        </w:rPr>
        <w:t>增长速度为</w:t>
      </w:r>
      <w:r>
        <w:rPr>
          <w:sz w:val="28"/>
          <w:szCs w:val="28"/>
        </w:rPr>
        <w:t>4.43</w:t>
      </w:r>
      <w:r w:rsidRPr="000E0187">
        <w:rPr>
          <w:sz w:val="28"/>
          <w:szCs w:val="28"/>
        </w:rPr>
        <w:t>%</w:t>
      </w:r>
      <w:r w:rsidRPr="000E0187">
        <w:rPr>
          <w:rFonts w:hint="eastAsia"/>
          <w:sz w:val="28"/>
          <w:szCs w:val="28"/>
        </w:rPr>
        <w:t>。按</w:t>
      </w:r>
      <w:r>
        <w:rPr>
          <w:rFonts w:ascii="宋体" w:hAnsi="宋体" w:cs="宋体"/>
          <w:bCs/>
          <w:color w:val="000000"/>
          <w:kern w:val="0"/>
          <w:sz w:val="28"/>
          <w:szCs w:val="28"/>
        </w:rPr>
        <w:t>2012</w:t>
      </w:r>
      <w:r>
        <w:rPr>
          <w:rFonts w:ascii="宋体" w:hAnsi="宋体" w:cs="宋体" w:hint="eastAsia"/>
          <w:bCs/>
          <w:color w:val="000000"/>
          <w:kern w:val="0"/>
          <w:sz w:val="28"/>
          <w:szCs w:val="28"/>
        </w:rPr>
        <w:t>年以来行业各企业集</w:t>
      </w:r>
      <w:r w:rsidRPr="00487FB9">
        <w:rPr>
          <w:rFonts w:ascii="宋体" w:hAnsi="宋体" w:cs="宋体" w:hint="eastAsia"/>
          <w:bCs/>
          <w:color w:val="000000"/>
          <w:kern w:val="0"/>
          <w:sz w:val="28"/>
          <w:szCs w:val="28"/>
        </w:rPr>
        <w:t>团</w:t>
      </w:r>
      <w:r w:rsidRPr="00487FB9">
        <w:rPr>
          <w:rFonts w:hint="eastAsia"/>
          <w:sz w:val="28"/>
          <w:szCs w:val="28"/>
        </w:rPr>
        <w:t>拥有</w:t>
      </w:r>
      <w:r>
        <w:rPr>
          <w:rFonts w:hint="eastAsia"/>
          <w:sz w:val="28"/>
          <w:szCs w:val="28"/>
        </w:rPr>
        <w:t>专业技术职称人的</w:t>
      </w:r>
      <w:r w:rsidRPr="000E0187">
        <w:rPr>
          <w:rFonts w:hint="eastAsia"/>
          <w:sz w:val="28"/>
          <w:szCs w:val="28"/>
        </w:rPr>
        <w:t>平均</w:t>
      </w:r>
      <w:r>
        <w:rPr>
          <w:rFonts w:hint="eastAsia"/>
          <w:sz w:val="28"/>
          <w:szCs w:val="28"/>
        </w:rPr>
        <w:t>增长速度，由高至低分别为：中国能建集团平均增长速度为</w:t>
      </w:r>
      <w:r>
        <w:rPr>
          <w:sz w:val="28"/>
          <w:szCs w:val="28"/>
        </w:rPr>
        <w:t>7.36%</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1565</w:t>
      </w:r>
      <w:r>
        <w:rPr>
          <w:rFonts w:hint="eastAsia"/>
          <w:sz w:val="28"/>
          <w:szCs w:val="28"/>
        </w:rPr>
        <w:t>人，增长了</w:t>
      </w:r>
      <w:r>
        <w:rPr>
          <w:sz w:val="28"/>
          <w:szCs w:val="28"/>
        </w:rPr>
        <w:t>23.74%</w:t>
      </w:r>
      <w:r>
        <w:rPr>
          <w:rFonts w:hint="eastAsia"/>
          <w:sz w:val="28"/>
          <w:szCs w:val="28"/>
        </w:rPr>
        <w:t>，</w:t>
      </w:r>
      <w:r>
        <w:rPr>
          <w:sz w:val="28"/>
          <w:szCs w:val="28"/>
        </w:rPr>
        <w:t>2015</w:t>
      </w:r>
      <w:r>
        <w:rPr>
          <w:rFonts w:hint="eastAsia"/>
          <w:sz w:val="28"/>
          <w:szCs w:val="28"/>
        </w:rPr>
        <w:t>年人数占行业总人数的</w:t>
      </w:r>
      <w:r>
        <w:rPr>
          <w:sz w:val="28"/>
          <w:szCs w:val="28"/>
        </w:rPr>
        <w:t>29.5%</w:t>
      </w:r>
      <w:r>
        <w:rPr>
          <w:rFonts w:hint="eastAsia"/>
          <w:sz w:val="28"/>
          <w:szCs w:val="28"/>
        </w:rPr>
        <w:t>，占比最高；中国电建集团平均增长速度为</w:t>
      </w:r>
      <w:r>
        <w:rPr>
          <w:sz w:val="28"/>
          <w:szCs w:val="28"/>
        </w:rPr>
        <w:t>4.2%</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479</w:t>
      </w:r>
      <w:r>
        <w:rPr>
          <w:rFonts w:hint="eastAsia"/>
          <w:sz w:val="28"/>
          <w:szCs w:val="28"/>
        </w:rPr>
        <w:t>人，增长了</w:t>
      </w:r>
      <w:r>
        <w:rPr>
          <w:sz w:val="28"/>
          <w:szCs w:val="28"/>
        </w:rPr>
        <w:t>13.13%</w:t>
      </w:r>
      <w:r>
        <w:rPr>
          <w:rFonts w:hint="eastAsia"/>
          <w:sz w:val="28"/>
          <w:szCs w:val="28"/>
        </w:rPr>
        <w:t>，</w:t>
      </w:r>
      <w:r>
        <w:rPr>
          <w:sz w:val="28"/>
          <w:szCs w:val="28"/>
        </w:rPr>
        <w:t>2015</w:t>
      </w:r>
      <w:r>
        <w:rPr>
          <w:rFonts w:hint="eastAsia"/>
          <w:sz w:val="28"/>
          <w:szCs w:val="28"/>
        </w:rPr>
        <w:t>年人数占行业总人数的</w:t>
      </w:r>
      <w:r>
        <w:rPr>
          <w:sz w:val="28"/>
          <w:szCs w:val="28"/>
        </w:rPr>
        <w:t>14.92%</w:t>
      </w:r>
      <w:r>
        <w:rPr>
          <w:rFonts w:hint="eastAsia"/>
          <w:sz w:val="28"/>
          <w:szCs w:val="28"/>
        </w:rPr>
        <w:t>，占比最低；其他企业平均增长速度为</w:t>
      </w:r>
      <w:r>
        <w:rPr>
          <w:sz w:val="28"/>
          <w:szCs w:val="28"/>
        </w:rPr>
        <w:t>3.79%</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853</w:t>
      </w:r>
      <w:r>
        <w:rPr>
          <w:rFonts w:hint="eastAsia"/>
          <w:sz w:val="28"/>
          <w:szCs w:val="28"/>
        </w:rPr>
        <w:t>人，增长了</w:t>
      </w:r>
      <w:r>
        <w:rPr>
          <w:sz w:val="28"/>
          <w:szCs w:val="28"/>
        </w:rPr>
        <w:t>11.80%</w:t>
      </w:r>
      <w:r>
        <w:rPr>
          <w:rFonts w:hint="eastAsia"/>
          <w:sz w:val="28"/>
          <w:szCs w:val="28"/>
        </w:rPr>
        <w:t>，</w:t>
      </w:r>
      <w:r>
        <w:rPr>
          <w:sz w:val="28"/>
          <w:szCs w:val="28"/>
        </w:rPr>
        <w:t>2015</w:t>
      </w:r>
      <w:r>
        <w:rPr>
          <w:rFonts w:hint="eastAsia"/>
          <w:sz w:val="28"/>
          <w:szCs w:val="28"/>
        </w:rPr>
        <w:t>年人数占行业总人数的</w:t>
      </w:r>
      <w:r>
        <w:rPr>
          <w:sz w:val="28"/>
          <w:szCs w:val="28"/>
        </w:rPr>
        <w:t>29.24%</w:t>
      </w:r>
      <w:r>
        <w:rPr>
          <w:rFonts w:hint="eastAsia"/>
          <w:sz w:val="28"/>
          <w:szCs w:val="28"/>
        </w:rPr>
        <w:t>，占比位居第二位；中电工程平均增长速度为</w:t>
      </w:r>
      <w:r>
        <w:rPr>
          <w:sz w:val="28"/>
          <w:szCs w:val="28"/>
        </w:rPr>
        <w:t>2.27%</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年增长了</w:t>
      </w:r>
      <w:r>
        <w:rPr>
          <w:sz w:val="28"/>
          <w:szCs w:val="28"/>
        </w:rPr>
        <w:t>475</w:t>
      </w:r>
      <w:r>
        <w:rPr>
          <w:rFonts w:hint="eastAsia"/>
          <w:sz w:val="28"/>
          <w:szCs w:val="28"/>
        </w:rPr>
        <w:t>人，增长了</w:t>
      </w:r>
      <w:r>
        <w:rPr>
          <w:sz w:val="28"/>
          <w:szCs w:val="28"/>
        </w:rPr>
        <w:t>6.98%</w:t>
      </w:r>
      <w:r>
        <w:rPr>
          <w:rFonts w:hint="eastAsia"/>
          <w:sz w:val="28"/>
          <w:szCs w:val="28"/>
        </w:rPr>
        <w:t>，</w:t>
      </w:r>
      <w:r>
        <w:rPr>
          <w:sz w:val="28"/>
          <w:szCs w:val="28"/>
        </w:rPr>
        <w:t>2015</w:t>
      </w:r>
      <w:r>
        <w:rPr>
          <w:rFonts w:hint="eastAsia"/>
          <w:sz w:val="28"/>
          <w:szCs w:val="28"/>
        </w:rPr>
        <w:t>年人数占行业总人数的</w:t>
      </w:r>
      <w:r>
        <w:rPr>
          <w:sz w:val="28"/>
          <w:szCs w:val="28"/>
        </w:rPr>
        <w:t>26.33%</w:t>
      </w:r>
      <w:r>
        <w:rPr>
          <w:rFonts w:hint="eastAsia"/>
          <w:sz w:val="28"/>
          <w:szCs w:val="28"/>
        </w:rPr>
        <w:t>，占比位居第三位。</w:t>
      </w:r>
    </w:p>
    <w:p w:rsidR="00295266" w:rsidRPr="000E0187" w:rsidRDefault="00295266" w:rsidP="00526AA4">
      <w:pPr>
        <w:spacing w:line="360" w:lineRule="auto"/>
        <w:ind w:firstLineChars="200" w:firstLine="31680"/>
        <w:rPr>
          <w:sz w:val="28"/>
          <w:szCs w:val="28"/>
        </w:rPr>
      </w:pPr>
      <w:r>
        <w:rPr>
          <w:sz w:val="28"/>
          <w:szCs w:val="28"/>
        </w:rPr>
        <w:t>2015</w:t>
      </w:r>
      <w:r>
        <w:rPr>
          <w:rFonts w:hint="eastAsia"/>
          <w:sz w:val="28"/>
          <w:szCs w:val="28"/>
        </w:rPr>
        <w:t>年，</w:t>
      </w:r>
      <w:r w:rsidRPr="000E0187">
        <w:rPr>
          <w:rFonts w:hint="eastAsia"/>
          <w:sz w:val="28"/>
          <w:szCs w:val="28"/>
        </w:rPr>
        <w:t>行业拥有注册执业人</w:t>
      </w:r>
      <w:r>
        <w:rPr>
          <w:rFonts w:hint="eastAsia"/>
          <w:sz w:val="28"/>
          <w:szCs w:val="28"/>
        </w:rPr>
        <w:t>数为</w:t>
      </w:r>
      <w:r>
        <w:rPr>
          <w:sz w:val="28"/>
          <w:szCs w:val="28"/>
        </w:rPr>
        <w:t>9378</w:t>
      </w:r>
      <w:r>
        <w:rPr>
          <w:rFonts w:hint="eastAsia"/>
          <w:sz w:val="28"/>
          <w:szCs w:val="28"/>
        </w:rPr>
        <w:t>人</w:t>
      </w:r>
      <w:r w:rsidRPr="000E0187">
        <w:rPr>
          <w:rFonts w:hint="eastAsia"/>
          <w:sz w:val="28"/>
          <w:szCs w:val="28"/>
        </w:rPr>
        <w:t>，</w:t>
      </w:r>
      <w:r w:rsidRPr="000E0187">
        <w:rPr>
          <w:sz w:val="28"/>
          <w:szCs w:val="28"/>
        </w:rPr>
        <w:t xml:space="preserve"> 2015</w:t>
      </w:r>
      <w:r w:rsidRPr="000E0187">
        <w:rPr>
          <w:rFonts w:hint="eastAsia"/>
          <w:sz w:val="28"/>
          <w:szCs w:val="28"/>
        </w:rPr>
        <w:t>年较</w:t>
      </w:r>
      <w:r w:rsidRPr="000E0187">
        <w:rPr>
          <w:sz w:val="28"/>
          <w:szCs w:val="28"/>
        </w:rPr>
        <w:t>2012</w:t>
      </w:r>
      <w:r w:rsidRPr="000E0187">
        <w:rPr>
          <w:rFonts w:hint="eastAsia"/>
          <w:sz w:val="28"/>
          <w:szCs w:val="28"/>
        </w:rPr>
        <w:t>年增长</w:t>
      </w:r>
      <w:r w:rsidRPr="000E0187">
        <w:rPr>
          <w:sz w:val="28"/>
          <w:szCs w:val="28"/>
        </w:rPr>
        <w:t>1830</w:t>
      </w:r>
      <w:r w:rsidRPr="000E0187">
        <w:rPr>
          <w:rFonts w:hint="eastAsia"/>
          <w:sz w:val="28"/>
          <w:szCs w:val="28"/>
        </w:rPr>
        <w:t>人，</w:t>
      </w:r>
      <w:r>
        <w:rPr>
          <w:rFonts w:hint="eastAsia"/>
          <w:sz w:val="28"/>
          <w:szCs w:val="28"/>
        </w:rPr>
        <w:t>增长了</w:t>
      </w:r>
      <w:r>
        <w:rPr>
          <w:sz w:val="28"/>
          <w:szCs w:val="28"/>
        </w:rPr>
        <w:t>24.24%</w:t>
      </w:r>
      <w:r>
        <w:rPr>
          <w:rFonts w:hint="eastAsia"/>
          <w:sz w:val="28"/>
          <w:szCs w:val="28"/>
        </w:rPr>
        <w:t>，</w:t>
      </w:r>
      <w:r>
        <w:rPr>
          <w:sz w:val="28"/>
          <w:szCs w:val="28"/>
        </w:rPr>
        <w:t>2012</w:t>
      </w:r>
      <w:r>
        <w:rPr>
          <w:rFonts w:hint="eastAsia"/>
          <w:sz w:val="28"/>
          <w:szCs w:val="28"/>
        </w:rPr>
        <w:t>年以来</w:t>
      </w:r>
      <w:r w:rsidRPr="000E0187">
        <w:rPr>
          <w:rFonts w:hint="eastAsia"/>
          <w:sz w:val="28"/>
          <w:szCs w:val="28"/>
        </w:rPr>
        <w:t>平均增长速度为</w:t>
      </w:r>
      <w:r w:rsidRPr="000E0187">
        <w:rPr>
          <w:sz w:val="28"/>
          <w:szCs w:val="28"/>
        </w:rPr>
        <w:t>7.</w:t>
      </w:r>
      <w:r>
        <w:rPr>
          <w:sz w:val="28"/>
          <w:szCs w:val="28"/>
        </w:rPr>
        <w:t>5</w:t>
      </w:r>
      <w:r w:rsidRPr="000E0187">
        <w:rPr>
          <w:sz w:val="28"/>
          <w:szCs w:val="28"/>
        </w:rPr>
        <w:t>%</w:t>
      </w:r>
      <w:r w:rsidRPr="000E0187">
        <w:rPr>
          <w:rFonts w:hint="eastAsia"/>
          <w:sz w:val="28"/>
          <w:szCs w:val="28"/>
        </w:rPr>
        <w:t>。按</w:t>
      </w:r>
      <w:r>
        <w:rPr>
          <w:rFonts w:ascii="宋体" w:hAnsi="宋体" w:cs="宋体"/>
          <w:bCs/>
          <w:color w:val="000000"/>
          <w:kern w:val="0"/>
          <w:sz w:val="28"/>
          <w:szCs w:val="28"/>
        </w:rPr>
        <w:t>2012</w:t>
      </w:r>
      <w:r>
        <w:rPr>
          <w:rFonts w:ascii="宋体" w:hAnsi="宋体" w:cs="宋体" w:hint="eastAsia"/>
          <w:bCs/>
          <w:color w:val="000000"/>
          <w:kern w:val="0"/>
          <w:sz w:val="28"/>
          <w:szCs w:val="28"/>
        </w:rPr>
        <w:t>年以来行业各企业集</w:t>
      </w:r>
      <w:r w:rsidRPr="00487FB9">
        <w:rPr>
          <w:rFonts w:ascii="宋体" w:hAnsi="宋体" w:cs="宋体" w:hint="eastAsia"/>
          <w:bCs/>
          <w:color w:val="000000"/>
          <w:kern w:val="0"/>
          <w:sz w:val="28"/>
          <w:szCs w:val="28"/>
        </w:rPr>
        <w:t>团</w:t>
      </w:r>
      <w:r w:rsidRPr="00487FB9">
        <w:rPr>
          <w:rFonts w:hint="eastAsia"/>
          <w:sz w:val="28"/>
          <w:szCs w:val="28"/>
        </w:rPr>
        <w:t>拥有</w:t>
      </w:r>
      <w:r w:rsidRPr="000E0187">
        <w:rPr>
          <w:rFonts w:hint="eastAsia"/>
          <w:sz w:val="28"/>
          <w:szCs w:val="28"/>
        </w:rPr>
        <w:t>注册执业人</w:t>
      </w:r>
      <w:r>
        <w:rPr>
          <w:rFonts w:hint="eastAsia"/>
          <w:sz w:val="28"/>
          <w:szCs w:val="28"/>
        </w:rPr>
        <w:t>数的</w:t>
      </w:r>
      <w:r w:rsidRPr="000E0187">
        <w:rPr>
          <w:rFonts w:hint="eastAsia"/>
          <w:sz w:val="28"/>
          <w:szCs w:val="28"/>
        </w:rPr>
        <w:t>平均</w:t>
      </w:r>
      <w:r>
        <w:rPr>
          <w:rFonts w:hint="eastAsia"/>
          <w:sz w:val="28"/>
          <w:szCs w:val="28"/>
        </w:rPr>
        <w:t>增长速度，由高至低分别为：</w:t>
      </w:r>
      <w:r w:rsidRPr="000E0187">
        <w:rPr>
          <w:rFonts w:hint="eastAsia"/>
          <w:sz w:val="28"/>
          <w:szCs w:val="28"/>
        </w:rPr>
        <w:t>中国能建集团</w:t>
      </w:r>
      <w:r>
        <w:rPr>
          <w:sz w:val="28"/>
          <w:szCs w:val="28"/>
        </w:rPr>
        <w:t>2012</w:t>
      </w:r>
      <w:r>
        <w:rPr>
          <w:rFonts w:hint="eastAsia"/>
          <w:sz w:val="28"/>
          <w:szCs w:val="28"/>
        </w:rPr>
        <w:t>年以来</w:t>
      </w:r>
      <w:r w:rsidRPr="000E0187">
        <w:rPr>
          <w:rFonts w:hint="eastAsia"/>
          <w:sz w:val="28"/>
          <w:szCs w:val="28"/>
        </w:rPr>
        <w:t>平均增长速度为</w:t>
      </w:r>
      <w:r w:rsidRPr="000E0187">
        <w:rPr>
          <w:sz w:val="28"/>
          <w:szCs w:val="28"/>
        </w:rPr>
        <w:t>12.22%</w:t>
      </w:r>
      <w:r>
        <w:rPr>
          <w:rFonts w:hint="eastAsia"/>
          <w:sz w:val="28"/>
          <w:szCs w:val="28"/>
        </w:rPr>
        <w:t>，</w:t>
      </w:r>
      <w:r w:rsidRPr="000E0187">
        <w:rPr>
          <w:rFonts w:hint="eastAsia"/>
          <w:sz w:val="28"/>
          <w:szCs w:val="28"/>
        </w:rPr>
        <w:t>发展至</w:t>
      </w:r>
      <w:r w:rsidRPr="000E0187">
        <w:rPr>
          <w:sz w:val="28"/>
          <w:szCs w:val="28"/>
        </w:rPr>
        <w:t>2015</w:t>
      </w:r>
      <w:r w:rsidRPr="000E0187">
        <w:rPr>
          <w:rFonts w:hint="eastAsia"/>
          <w:sz w:val="28"/>
          <w:szCs w:val="28"/>
        </w:rPr>
        <w:t>年</w:t>
      </w:r>
      <w:r>
        <w:rPr>
          <w:rFonts w:hint="eastAsia"/>
          <w:sz w:val="28"/>
          <w:szCs w:val="28"/>
        </w:rPr>
        <w:t>，</w:t>
      </w:r>
      <w:r w:rsidRPr="000E0187">
        <w:rPr>
          <w:rFonts w:hint="eastAsia"/>
          <w:sz w:val="28"/>
          <w:szCs w:val="28"/>
        </w:rPr>
        <w:t>注册执业人员</w:t>
      </w:r>
      <w:r>
        <w:rPr>
          <w:rFonts w:hint="eastAsia"/>
          <w:sz w:val="28"/>
          <w:szCs w:val="28"/>
        </w:rPr>
        <w:t>达到</w:t>
      </w:r>
      <w:r w:rsidRPr="000E0187">
        <w:rPr>
          <w:sz w:val="28"/>
          <w:szCs w:val="28"/>
        </w:rPr>
        <w:t>2705</w:t>
      </w:r>
      <w:r w:rsidRPr="000E0187">
        <w:rPr>
          <w:rFonts w:hint="eastAsia"/>
          <w:sz w:val="28"/>
          <w:szCs w:val="28"/>
        </w:rPr>
        <w:t>人，较</w:t>
      </w:r>
      <w:r w:rsidRPr="000E0187">
        <w:rPr>
          <w:sz w:val="28"/>
          <w:szCs w:val="28"/>
        </w:rPr>
        <w:t>2012</w:t>
      </w:r>
      <w:r w:rsidRPr="000E0187">
        <w:rPr>
          <w:rFonts w:hint="eastAsia"/>
          <w:sz w:val="28"/>
          <w:szCs w:val="28"/>
        </w:rPr>
        <w:t>年增长</w:t>
      </w:r>
      <w:r w:rsidRPr="000E0187">
        <w:rPr>
          <w:sz w:val="28"/>
          <w:szCs w:val="28"/>
        </w:rPr>
        <w:t>791</w:t>
      </w:r>
      <w:r w:rsidRPr="000E0187">
        <w:rPr>
          <w:rFonts w:hint="eastAsia"/>
          <w:sz w:val="28"/>
          <w:szCs w:val="28"/>
        </w:rPr>
        <w:t>人，</w:t>
      </w:r>
      <w:r>
        <w:rPr>
          <w:rFonts w:hint="eastAsia"/>
          <w:sz w:val="28"/>
          <w:szCs w:val="28"/>
        </w:rPr>
        <w:t>增长了</w:t>
      </w:r>
      <w:r>
        <w:rPr>
          <w:sz w:val="28"/>
          <w:szCs w:val="28"/>
        </w:rPr>
        <w:t>41.33%</w:t>
      </w:r>
      <w:r>
        <w:rPr>
          <w:rFonts w:hint="eastAsia"/>
          <w:sz w:val="28"/>
          <w:szCs w:val="28"/>
        </w:rPr>
        <w:t>，</w:t>
      </w:r>
      <w:r w:rsidRPr="000E0187">
        <w:rPr>
          <w:rFonts w:hint="eastAsia"/>
          <w:sz w:val="28"/>
          <w:szCs w:val="28"/>
        </w:rPr>
        <w:t>占整个行业的</w:t>
      </w:r>
      <w:r>
        <w:rPr>
          <w:sz w:val="28"/>
          <w:szCs w:val="28"/>
        </w:rPr>
        <w:t>28.84</w:t>
      </w:r>
      <w:r w:rsidRPr="000E0187">
        <w:rPr>
          <w:sz w:val="28"/>
          <w:szCs w:val="28"/>
        </w:rPr>
        <w:t>%</w:t>
      </w:r>
      <w:r w:rsidRPr="000E0187">
        <w:rPr>
          <w:rFonts w:hint="eastAsia"/>
          <w:sz w:val="28"/>
          <w:szCs w:val="28"/>
        </w:rPr>
        <w:t>，</w:t>
      </w:r>
      <w:r>
        <w:rPr>
          <w:rFonts w:hint="eastAsia"/>
          <w:sz w:val="28"/>
          <w:szCs w:val="28"/>
        </w:rPr>
        <w:t>占比位居第一位</w:t>
      </w:r>
      <w:r w:rsidRPr="000E0187">
        <w:rPr>
          <w:rFonts w:hint="eastAsia"/>
          <w:sz w:val="28"/>
          <w:szCs w:val="28"/>
        </w:rPr>
        <w:t>；中国电建集团</w:t>
      </w:r>
      <w:r>
        <w:rPr>
          <w:sz w:val="28"/>
          <w:szCs w:val="28"/>
        </w:rPr>
        <w:t>2012</w:t>
      </w:r>
      <w:r>
        <w:rPr>
          <w:rFonts w:hint="eastAsia"/>
          <w:sz w:val="28"/>
          <w:szCs w:val="28"/>
        </w:rPr>
        <w:t>年以来</w:t>
      </w:r>
      <w:r w:rsidRPr="000E0187">
        <w:rPr>
          <w:rFonts w:hint="eastAsia"/>
          <w:sz w:val="28"/>
          <w:szCs w:val="28"/>
        </w:rPr>
        <w:t>平均增长速度为</w:t>
      </w:r>
      <w:r>
        <w:rPr>
          <w:sz w:val="28"/>
          <w:szCs w:val="28"/>
        </w:rPr>
        <w:t>7.58</w:t>
      </w:r>
      <w:r w:rsidRPr="000E0187">
        <w:rPr>
          <w:sz w:val="28"/>
          <w:szCs w:val="28"/>
        </w:rPr>
        <w:t>%</w:t>
      </w:r>
      <w:r>
        <w:rPr>
          <w:rFonts w:hint="eastAsia"/>
          <w:sz w:val="28"/>
          <w:szCs w:val="28"/>
        </w:rPr>
        <w:t>，</w:t>
      </w:r>
      <w:r w:rsidRPr="000E0187">
        <w:rPr>
          <w:rFonts w:hint="eastAsia"/>
          <w:sz w:val="28"/>
          <w:szCs w:val="28"/>
        </w:rPr>
        <w:t>发展至</w:t>
      </w:r>
      <w:r w:rsidRPr="000E0187">
        <w:rPr>
          <w:sz w:val="28"/>
          <w:szCs w:val="28"/>
        </w:rPr>
        <w:t>2015</w:t>
      </w:r>
      <w:r w:rsidRPr="000E0187">
        <w:rPr>
          <w:rFonts w:hint="eastAsia"/>
          <w:sz w:val="28"/>
          <w:szCs w:val="28"/>
        </w:rPr>
        <w:t>年，注册执业人员</w:t>
      </w:r>
      <w:r>
        <w:rPr>
          <w:rFonts w:hint="eastAsia"/>
          <w:sz w:val="28"/>
          <w:szCs w:val="28"/>
        </w:rPr>
        <w:t>达到</w:t>
      </w:r>
      <w:r w:rsidRPr="000E0187">
        <w:rPr>
          <w:sz w:val="28"/>
          <w:szCs w:val="28"/>
        </w:rPr>
        <w:t>1987</w:t>
      </w:r>
      <w:r w:rsidRPr="000E0187">
        <w:rPr>
          <w:rFonts w:hint="eastAsia"/>
          <w:sz w:val="28"/>
          <w:szCs w:val="28"/>
        </w:rPr>
        <w:t>人，较</w:t>
      </w:r>
      <w:r w:rsidRPr="000E0187">
        <w:rPr>
          <w:sz w:val="28"/>
          <w:szCs w:val="28"/>
        </w:rPr>
        <w:t>2012</w:t>
      </w:r>
      <w:r w:rsidRPr="000E0187">
        <w:rPr>
          <w:rFonts w:hint="eastAsia"/>
          <w:sz w:val="28"/>
          <w:szCs w:val="28"/>
        </w:rPr>
        <w:t>年增加</w:t>
      </w:r>
      <w:r w:rsidRPr="000E0187">
        <w:rPr>
          <w:sz w:val="28"/>
          <w:szCs w:val="28"/>
        </w:rPr>
        <w:t>391</w:t>
      </w:r>
      <w:r w:rsidRPr="000E0187">
        <w:rPr>
          <w:rFonts w:hint="eastAsia"/>
          <w:sz w:val="28"/>
          <w:szCs w:val="28"/>
        </w:rPr>
        <w:t>人</w:t>
      </w:r>
      <w:r>
        <w:rPr>
          <w:rFonts w:hint="eastAsia"/>
          <w:sz w:val="28"/>
          <w:szCs w:val="28"/>
        </w:rPr>
        <w:t>，增长了</w:t>
      </w:r>
      <w:r>
        <w:rPr>
          <w:sz w:val="28"/>
          <w:szCs w:val="28"/>
        </w:rPr>
        <w:t>24.50%</w:t>
      </w:r>
      <w:r>
        <w:rPr>
          <w:rFonts w:hint="eastAsia"/>
          <w:sz w:val="28"/>
          <w:szCs w:val="28"/>
        </w:rPr>
        <w:t>，</w:t>
      </w:r>
      <w:r w:rsidRPr="000E0187">
        <w:rPr>
          <w:rFonts w:hint="eastAsia"/>
          <w:sz w:val="28"/>
          <w:szCs w:val="28"/>
        </w:rPr>
        <w:t>占整个行业的</w:t>
      </w:r>
      <w:r w:rsidRPr="000E0187">
        <w:rPr>
          <w:sz w:val="28"/>
          <w:szCs w:val="28"/>
        </w:rPr>
        <w:t>21</w:t>
      </w:r>
      <w:r>
        <w:rPr>
          <w:sz w:val="28"/>
          <w:szCs w:val="28"/>
        </w:rPr>
        <w:t>.19</w:t>
      </w:r>
      <w:r w:rsidRPr="000E0187">
        <w:rPr>
          <w:sz w:val="28"/>
          <w:szCs w:val="28"/>
        </w:rPr>
        <w:t>%</w:t>
      </w:r>
      <w:r w:rsidRPr="000E0187">
        <w:rPr>
          <w:rFonts w:hint="eastAsia"/>
          <w:sz w:val="28"/>
          <w:szCs w:val="28"/>
        </w:rPr>
        <w:t>，</w:t>
      </w:r>
      <w:r>
        <w:rPr>
          <w:rFonts w:hint="eastAsia"/>
          <w:sz w:val="28"/>
          <w:szCs w:val="28"/>
        </w:rPr>
        <w:t>占比最低</w:t>
      </w:r>
      <w:r w:rsidRPr="000E0187">
        <w:rPr>
          <w:rFonts w:hint="eastAsia"/>
          <w:sz w:val="28"/>
          <w:szCs w:val="28"/>
        </w:rPr>
        <w:t>；中电工程</w:t>
      </w:r>
      <w:r>
        <w:rPr>
          <w:sz w:val="28"/>
          <w:szCs w:val="28"/>
        </w:rPr>
        <w:t>2012</w:t>
      </w:r>
      <w:r>
        <w:rPr>
          <w:rFonts w:hint="eastAsia"/>
          <w:sz w:val="28"/>
          <w:szCs w:val="28"/>
        </w:rPr>
        <w:t>年以来</w:t>
      </w:r>
      <w:r w:rsidRPr="000E0187">
        <w:rPr>
          <w:rFonts w:hint="eastAsia"/>
          <w:sz w:val="28"/>
          <w:szCs w:val="28"/>
        </w:rPr>
        <w:t>平均增长速度为</w:t>
      </w:r>
      <w:r w:rsidRPr="000E0187">
        <w:rPr>
          <w:sz w:val="28"/>
          <w:szCs w:val="28"/>
        </w:rPr>
        <w:t>7.26%</w:t>
      </w:r>
      <w:r>
        <w:rPr>
          <w:rFonts w:hint="eastAsia"/>
          <w:sz w:val="28"/>
          <w:szCs w:val="28"/>
        </w:rPr>
        <w:t>，</w:t>
      </w:r>
      <w:r w:rsidRPr="000E0187">
        <w:rPr>
          <w:rFonts w:hint="eastAsia"/>
          <w:sz w:val="28"/>
          <w:szCs w:val="28"/>
        </w:rPr>
        <w:t>发展至</w:t>
      </w:r>
      <w:r w:rsidRPr="000E0187">
        <w:rPr>
          <w:sz w:val="28"/>
          <w:szCs w:val="28"/>
        </w:rPr>
        <w:t>2015</w:t>
      </w:r>
      <w:r w:rsidRPr="000E0187">
        <w:rPr>
          <w:rFonts w:hint="eastAsia"/>
          <w:sz w:val="28"/>
          <w:szCs w:val="28"/>
        </w:rPr>
        <w:t>年，注册执业人员</w:t>
      </w:r>
      <w:r>
        <w:rPr>
          <w:rFonts w:hint="eastAsia"/>
          <w:sz w:val="28"/>
          <w:szCs w:val="28"/>
        </w:rPr>
        <w:t>达到</w:t>
      </w:r>
      <w:r w:rsidRPr="000E0187">
        <w:rPr>
          <w:sz w:val="28"/>
          <w:szCs w:val="28"/>
        </w:rPr>
        <w:t>2367</w:t>
      </w:r>
      <w:r w:rsidRPr="000E0187">
        <w:rPr>
          <w:rFonts w:hint="eastAsia"/>
          <w:sz w:val="28"/>
          <w:szCs w:val="28"/>
        </w:rPr>
        <w:t>人，较</w:t>
      </w:r>
      <w:r w:rsidRPr="000E0187">
        <w:rPr>
          <w:sz w:val="28"/>
          <w:szCs w:val="28"/>
        </w:rPr>
        <w:t>2012</w:t>
      </w:r>
      <w:r w:rsidRPr="000E0187">
        <w:rPr>
          <w:rFonts w:hint="eastAsia"/>
          <w:sz w:val="28"/>
          <w:szCs w:val="28"/>
        </w:rPr>
        <w:t>年增长</w:t>
      </w:r>
      <w:r w:rsidRPr="000E0187">
        <w:rPr>
          <w:sz w:val="28"/>
          <w:szCs w:val="28"/>
        </w:rPr>
        <w:t>449</w:t>
      </w:r>
      <w:r w:rsidRPr="000E0187">
        <w:rPr>
          <w:rFonts w:hint="eastAsia"/>
          <w:sz w:val="28"/>
          <w:szCs w:val="28"/>
        </w:rPr>
        <w:t>人，</w:t>
      </w:r>
      <w:r>
        <w:rPr>
          <w:rFonts w:hint="eastAsia"/>
          <w:sz w:val="28"/>
          <w:szCs w:val="28"/>
        </w:rPr>
        <w:t>增长了</w:t>
      </w:r>
      <w:r>
        <w:rPr>
          <w:sz w:val="28"/>
          <w:szCs w:val="28"/>
        </w:rPr>
        <w:t>23.41%</w:t>
      </w:r>
      <w:r>
        <w:rPr>
          <w:rFonts w:hint="eastAsia"/>
          <w:sz w:val="28"/>
          <w:szCs w:val="28"/>
        </w:rPr>
        <w:t>，</w:t>
      </w:r>
      <w:r w:rsidRPr="000E0187">
        <w:rPr>
          <w:rFonts w:hint="eastAsia"/>
          <w:sz w:val="28"/>
          <w:szCs w:val="28"/>
        </w:rPr>
        <w:t>占整个行业的</w:t>
      </w:r>
      <w:r w:rsidRPr="000E0187">
        <w:rPr>
          <w:sz w:val="28"/>
          <w:szCs w:val="28"/>
        </w:rPr>
        <w:t>25</w:t>
      </w:r>
      <w:r>
        <w:rPr>
          <w:sz w:val="28"/>
          <w:szCs w:val="28"/>
        </w:rPr>
        <w:t>.24</w:t>
      </w:r>
      <w:r w:rsidRPr="000E0187">
        <w:rPr>
          <w:sz w:val="28"/>
          <w:szCs w:val="28"/>
        </w:rPr>
        <w:t>%</w:t>
      </w:r>
      <w:r w:rsidRPr="000E0187">
        <w:rPr>
          <w:rFonts w:hint="eastAsia"/>
          <w:sz w:val="28"/>
          <w:szCs w:val="28"/>
        </w:rPr>
        <w:t>，</w:t>
      </w:r>
      <w:r>
        <w:rPr>
          <w:rFonts w:hint="eastAsia"/>
          <w:sz w:val="28"/>
          <w:szCs w:val="28"/>
        </w:rPr>
        <w:t>占比位居第二位</w:t>
      </w:r>
      <w:r w:rsidRPr="000E0187">
        <w:rPr>
          <w:rFonts w:hint="eastAsia"/>
          <w:sz w:val="28"/>
          <w:szCs w:val="28"/>
        </w:rPr>
        <w:t>；其他企业</w:t>
      </w:r>
      <w:r>
        <w:rPr>
          <w:sz w:val="28"/>
          <w:szCs w:val="28"/>
        </w:rPr>
        <w:t>2012</w:t>
      </w:r>
      <w:r>
        <w:rPr>
          <w:rFonts w:hint="eastAsia"/>
          <w:sz w:val="28"/>
          <w:szCs w:val="28"/>
        </w:rPr>
        <w:t>年以来</w:t>
      </w:r>
      <w:r w:rsidRPr="000E0187">
        <w:rPr>
          <w:rFonts w:hint="eastAsia"/>
          <w:sz w:val="28"/>
          <w:szCs w:val="28"/>
        </w:rPr>
        <w:t>平均增长速度为</w:t>
      </w:r>
      <w:r w:rsidRPr="000E0187">
        <w:rPr>
          <w:sz w:val="28"/>
          <w:szCs w:val="28"/>
        </w:rPr>
        <w:t>3.04%</w:t>
      </w:r>
      <w:r>
        <w:rPr>
          <w:rFonts w:hint="eastAsia"/>
          <w:sz w:val="28"/>
          <w:szCs w:val="28"/>
        </w:rPr>
        <w:t>，发</w:t>
      </w:r>
      <w:r w:rsidRPr="000E0187">
        <w:rPr>
          <w:rFonts w:hint="eastAsia"/>
          <w:sz w:val="28"/>
          <w:szCs w:val="28"/>
        </w:rPr>
        <w:t>展至</w:t>
      </w:r>
      <w:r w:rsidRPr="000E0187">
        <w:rPr>
          <w:sz w:val="28"/>
          <w:szCs w:val="28"/>
        </w:rPr>
        <w:t>2015</w:t>
      </w:r>
      <w:r w:rsidRPr="000E0187">
        <w:rPr>
          <w:rFonts w:hint="eastAsia"/>
          <w:sz w:val="28"/>
          <w:szCs w:val="28"/>
        </w:rPr>
        <w:t>年，注册执业人员</w:t>
      </w:r>
      <w:r>
        <w:rPr>
          <w:rFonts w:hint="eastAsia"/>
          <w:sz w:val="28"/>
          <w:szCs w:val="28"/>
        </w:rPr>
        <w:t>达到</w:t>
      </w:r>
      <w:r w:rsidRPr="000E0187">
        <w:rPr>
          <w:sz w:val="28"/>
          <w:szCs w:val="28"/>
        </w:rPr>
        <w:t>2319</w:t>
      </w:r>
      <w:r w:rsidRPr="000E0187">
        <w:rPr>
          <w:rFonts w:hint="eastAsia"/>
          <w:sz w:val="28"/>
          <w:szCs w:val="28"/>
        </w:rPr>
        <w:t>人，较</w:t>
      </w:r>
      <w:r w:rsidRPr="000E0187">
        <w:rPr>
          <w:sz w:val="28"/>
          <w:szCs w:val="28"/>
        </w:rPr>
        <w:t>2012</w:t>
      </w:r>
      <w:r w:rsidRPr="000E0187">
        <w:rPr>
          <w:rFonts w:hint="eastAsia"/>
          <w:sz w:val="28"/>
          <w:szCs w:val="28"/>
        </w:rPr>
        <w:t>年增加</w:t>
      </w:r>
      <w:r w:rsidRPr="000E0187">
        <w:rPr>
          <w:sz w:val="28"/>
          <w:szCs w:val="28"/>
        </w:rPr>
        <w:t>199</w:t>
      </w:r>
      <w:r w:rsidRPr="000E0187">
        <w:rPr>
          <w:rFonts w:hint="eastAsia"/>
          <w:sz w:val="28"/>
          <w:szCs w:val="28"/>
        </w:rPr>
        <w:t>人，</w:t>
      </w:r>
      <w:r>
        <w:rPr>
          <w:rFonts w:hint="eastAsia"/>
          <w:sz w:val="28"/>
          <w:szCs w:val="28"/>
        </w:rPr>
        <w:t>增长了</w:t>
      </w:r>
      <w:r>
        <w:rPr>
          <w:sz w:val="28"/>
          <w:szCs w:val="28"/>
        </w:rPr>
        <w:t>9.39%</w:t>
      </w:r>
      <w:r>
        <w:rPr>
          <w:rFonts w:hint="eastAsia"/>
          <w:sz w:val="28"/>
          <w:szCs w:val="28"/>
        </w:rPr>
        <w:t>，</w:t>
      </w:r>
      <w:r w:rsidRPr="000E0187">
        <w:rPr>
          <w:rFonts w:hint="eastAsia"/>
          <w:sz w:val="28"/>
          <w:szCs w:val="28"/>
        </w:rPr>
        <w:t>占整个行业的</w:t>
      </w:r>
      <w:r>
        <w:rPr>
          <w:sz w:val="28"/>
          <w:szCs w:val="28"/>
        </w:rPr>
        <w:t>24.73</w:t>
      </w:r>
      <w:r w:rsidRPr="000E0187">
        <w:rPr>
          <w:sz w:val="28"/>
          <w:szCs w:val="28"/>
        </w:rPr>
        <w:t>%</w:t>
      </w:r>
      <w:r w:rsidRPr="000E0187">
        <w:rPr>
          <w:rFonts w:hint="eastAsia"/>
          <w:sz w:val="28"/>
          <w:szCs w:val="28"/>
        </w:rPr>
        <w:t>，</w:t>
      </w:r>
      <w:r>
        <w:rPr>
          <w:rFonts w:hint="eastAsia"/>
          <w:sz w:val="28"/>
          <w:szCs w:val="28"/>
        </w:rPr>
        <w:t>占比位居第三</w:t>
      </w:r>
      <w:r w:rsidRPr="000E0187">
        <w:rPr>
          <w:rFonts w:hint="eastAsia"/>
          <w:sz w:val="28"/>
          <w:szCs w:val="28"/>
        </w:rPr>
        <w:t>。</w:t>
      </w:r>
    </w:p>
    <w:p w:rsidR="00295266" w:rsidRPr="000E0187" w:rsidRDefault="00295266" w:rsidP="00551DDA">
      <w:pPr>
        <w:spacing w:line="360" w:lineRule="auto"/>
        <w:rPr>
          <w:sz w:val="28"/>
          <w:szCs w:val="28"/>
        </w:rPr>
      </w:pPr>
      <w:r w:rsidRPr="000E0187">
        <w:rPr>
          <w:rFonts w:hint="eastAsia"/>
          <w:sz w:val="28"/>
          <w:szCs w:val="28"/>
        </w:rPr>
        <w:t>总体来看，</w:t>
      </w:r>
      <w:r w:rsidRPr="000E0187">
        <w:rPr>
          <w:sz w:val="28"/>
          <w:szCs w:val="28"/>
        </w:rPr>
        <w:t>2012</w:t>
      </w:r>
      <w:r w:rsidRPr="000E0187">
        <w:rPr>
          <w:rFonts w:hint="eastAsia"/>
          <w:sz w:val="28"/>
          <w:szCs w:val="28"/>
        </w:rPr>
        <w:t>年以来，行业各企业集团所拥有的专业技术职称人数</w:t>
      </w:r>
      <w:r>
        <w:rPr>
          <w:rFonts w:hint="eastAsia"/>
          <w:sz w:val="28"/>
          <w:szCs w:val="28"/>
        </w:rPr>
        <w:t>及注册执业人员人数均呈现不同程度的上升趋势，显示</w:t>
      </w:r>
      <w:r w:rsidRPr="000E0187">
        <w:rPr>
          <w:rFonts w:hint="eastAsia"/>
          <w:sz w:val="28"/>
          <w:szCs w:val="28"/>
        </w:rPr>
        <w:t>行业各企业集团的</w:t>
      </w:r>
      <w:r>
        <w:rPr>
          <w:rFonts w:hint="eastAsia"/>
          <w:sz w:val="28"/>
          <w:szCs w:val="28"/>
        </w:rPr>
        <w:t>个人技术能力及</w:t>
      </w:r>
      <w:r w:rsidRPr="000E0187">
        <w:rPr>
          <w:rFonts w:hint="eastAsia"/>
          <w:sz w:val="28"/>
          <w:szCs w:val="28"/>
        </w:rPr>
        <w:t>资质水平不断提</w:t>
      </w:r>
      <w:r>
        <w:rPr>
          <w:rFonts w:hint="eastAsia"/>
          <w:sz w:val="28"/>
          <w:szCs w:val="28"/>
        </w:rPr>
        <w:t>升</w:t>
      </w:r>
      <w:r w:rsidRPr="000E0187">
        <w:rPr>
          <w:rFonts w:hint="eastAsia"/>
          <w:sz w:val="28"/>
          <w:szCs w:val="28"/>
        </w:rPr>
        <w:t>。</w:t>
      </w:r>
    </w:p>
    <w:p w:rsidR="00295266" w:rsidRDefault="00295266" w:rsidP="00526AA4">
      <w:pPr>
        <w:spacing w:line="360" w:lineRule="auto"/>
        <w:ind w:firstLineChars="100" w:firstLine="31680"/>
        <w:rPr>
          <w:b/>
          <w:sz w:val="28"/>
          <w:szCs w:val="28"/>
        </w:rPr>
      </w:pPr>
    </w:p>
    <w:p w:rsidR="00295266" w:rsidRPr="00AF3F1C" w:rsidRDefault="00295266" w:rsidP="00E12F5E">
      <w:pPr>
        <w:pStyle w:val="Heading2"/>
        <w:ind w:firstLineChars="198" w:firstLine="31680"/>
        <w:rPr>
          <w:rFonts w:ascii="宋体" w:eastAsia="宋体" w:hAnsi="宋体"/>
          <w:sz w:val="30"/>
          <w:szCs w:val="30"/>
        </w:rPr>
      </w:pPr>
      <w:bookmarkStart w:id="18" w:name="_Toc454457132"/>
      <w:r w:rsidRPr="00AF3F1C">
        <w:rPr>
          <w:rFonts w:ascii="宋体" w:eastAsia="宋体" w:hAnsi="宋体" w:hint="eastAsia"/>
          <w:sz w:val="30"/>
          <w:szCs w:val="30"/>
        </w:rPr>
        <w:t>五、技术水平指标分析</w:t>
      </w:r>
      <w:bookmarkEnd w:id="18"/>
    </w:p>
    <w:p w:rsidR="00295266" w:rsidRPr="002E360D" w:rsidRDefault="00295266" w:rsidP="00E12F5E">
      <w:pPr>
        <w:pStyle w:val="Heading3"/>
        <w:ind w:firstLineChars="196" w:firstLine="31680"/>
        <w:rPr>
          <w:rFonts w:ascii="宋体"/>
          <w:sz w:val="28"/>
          <w:szCs w:val="28"/>
        </w:rPr>
      </w:pPr>
      <w:bookmarkStart w:id="19" w:name="_Toc454457133"/>
      <w:r w:rsidRPr="002E360D">
        <w:rPr>
          <w:rFonts w:ascii="宋体" w:hAnsi="宋体"/>
          <w:sz w:val="28"/>
          <w:szCs w:val="28"/>
        </w:rPr>
        <w:t>1</w:t>
      </w:r>
      <w:r w:rsidRPr="002E360D">
        <w:rPr>
          <w:rFonts w:ascii="宋体" w:hAnsi="宋体" w:hint="eastAsia"/>
          <w:sz w:val="28"/>
          <w:szCs w:val="28"/>
        </w:rPr>
        <w:t>、拥有专利技术及专有技术数量</w:t>
      </w:r>
      <w:bookmarkEnd w:id="19"/>
    </w:p>
    <w:p w:rsidR="00295266" w:rsidRPr="00AF3F1C" w:rsidRDefault="00295266" w:rsidP="00AF3F1C">
      <w:pPr>
        <w:jc w:val="center"/>
        <w:rPr>
          <w:sz w:val="28"/>
          <w:szCs w:val="28"/>
        </w:rPr>
      </w:pPr>
      <w:r w:rsidRPr="00BB4947">
        <w:rPr>
          <w:rFonts w:ascii="宋体" w:hAnsi="宋体"/>
          <w:b/>
          <w:sz w:val="24"/>
        </w:rPr>
        <w:t>2012</w:t>
      </w:r>
      <w:r w:rsidRPr="00BB4947">
        <w:rPr>
          <w:rFonts w:ascii="宋体" w:hAnsi="宋体" w:hint="eastAsia"/>
          <w:b/>
          <w:sz w:val="24"/>
        </w:rPr>
        <w:t>年</w:t>
      </w:r>
      <w:r w:rsidRPr="00BB4947">
        <w:rPr>
          <w:rFonts w:ascii="宋体" w:hAnsi="宋体"/>
          <w:b/>
          <w:sz w:val="24"/>
        </w:rPr>
        <w:t>—2015</w:t>
      </w:r>
      <w:r w:rsidRPr="00BB4947">
        <w:rPr>
          <w:rFonts w:ascii="宋体" w:hAnsi="宋体" w:hint="eastAsia"/>
          <w:b/>
          <w:sz w:val="24"/>
        </w:rPr>
        <w:t>年行业</w:t>
      </w:r>
      <w:r>
        <w:rPr>
          <w:rFonts w:ascii="宋体" w:hAnsi="宋体" w:hint="eastAsia"/>
          <w:b/>
          <w:sz w:val="24"/>
        </w:rPr>
        <w:t>拥有专利及专有技术</w:t>
      </w:r>
      <w:r w:rsidRPr="00BB4947">
        <w:rPr>
          <w:rFonts w:ascii="宋体" w:hAnsi="宋体" w:hint="eastAsia"/>
          <w:b/>
          <w:sz w:val="24"/>
        </w:rPr>
        <w:t>统计表</w:t>
      </w:r>
    </w:p>
    <w:tbl>
      <w:tblPr>
        <w:tblW w:w="4896" w:type="pct"/>
        <w:jc w:val="center"/>
        <w:tblInd w:w="108" w:type="dxa"/>
        <w:tblLook w:val="00A0"/>
      </w:tblPr>
      <w:tblGrid>
        <w:gridCol w:w="1676"/>
        <w:gridCol w:w="1549"/>
        <w:gridCol w:w="1603"/>
        <w:gridCol w:w="1603"/>
        <w:gridCol w:w="1603"/>
        <w:gridCol w:w="1496"/>
        <w:gridCol w:w="2279"/>
        <w:gridCol w:w="2226"/>
      </w:tblGrid>
      <w:tr w:rsidR="00295266" w:rsidRPr="00DA1FD5" w:rsidTr="00390C4C">
        <w:trPr>
          <w:trHeight w:val="504"/>
          <w:jc w:val="center"/>
        </w:trPr>
        <w:tc>
          <w:tcPr>
            <w:tcW w:w="1149" w:type="pct"/>
            <w:gridSpan w:val="2"/>
            <w:tcBorders>
              <w:top w:val="single" w:sz="4" w:space="0" w:color="auto"/>
              <w:left w:val="single" w:sz="4" w:space="0" w:color="auto"/>
              <w:bottom w:val="single" w:sz="4" w:space="0" w:color="auto"/>
              <w:right w:val="single" w:sz="4" w:space="0" w:color="auto"/>
            </w:tcBorders>
            <w:vAlign w:val="center"/>
          </w:tcPr>
          <w:p w:rsidR="00295266" w:rsidRPr="00DA1FD5" w:rsidRDefault="00295266" w:rsidP="00D250B7">
            <w:pPr>
              <w:widowControl/>
              <w:jc w:val="center"/>
              <w:rPr>
                <w:rFonts w:ascii="宋体" w:cs="宋体"/>
                <w:b/>
                <w:bCs/>
                <w:color w:val="000000"/>
                <w:kern w:val="0"/>
                <w:sz w:val="18"/>
                <w:szCs w:val="18"/>
              </w:rPr>
            </w:pPr>
            <w:r w:rsidRPr="00DA1FD5">
              <w:rPr>
                <w:rFonts w:ascii="宋体" w:hAnsi="宋体" w:cs="宋体" w:hint="eastAsia"/>
                <w:b/>
                <w:bCs/>
                <w:color w:val="000000"/>
                <w:kern w:val="0"/>
                <w:sz w:val="18"/>
                <w:szCs w:val="18"/>
              </w:rPr>
              <w:t>分</w:t>
            </w:r>
            <w:r w:rsidRPr="00DA1FD5">
              <w:rPr>
                <w:rFonts w:ascii="宋体" w:hAnsi="宋体" w:cs="宋体"/>
                <w:b/>
                <w:bCs/>
                <w:color w:val="000000"/>
                <w:kern w:val="0"/>
                <w:sz w:val="18"/>
                <w:szCs w:val="18"/>
              </w:rPr>
              <w:t xml:space="preserve">  </w:t>
            </w:r>
            <w:r w:rsidRPr="00DA1FD5">
              <w:rPr>
                <w:rFonts w:ascii="宋体" w:hAnsi="宋体" w:cs="宋体" w:hint="eastAsia"/>
                <w:b/>
                <w:bCs/>
                <w:color w:val="000000"/>
                <w:kern w:val="0"/>
                <w:sz w:val="18"/>
                <w:szCs w:val="18"/>
              </w:rPr>
              <w:t>类</w:t>
            </w:r>
          </w:p>
        </w:tc>
        <w:tc>
          <w:tcPr>
            <w:tcW w:w="571" w:type="pct"/>
            <w:tcBorders>
              <w:top w:val="single" w:sz="4" w:space="0" w:color="auto"/>
              <w:left w:val="nil"/>
              <w:bottom w:val="single" w:sz="4" w:space="0" w:color="auto"/>
              <w:right w:val="single" w:sz="4" w:space="0" w:color="auto"/>
            </w:tcBorders>
            <w:vAlign w:val="center"/>
          </w:tcPr>
          <w:p w:rsidR="00295266" w:rsidRPr="00DA1FD5" w:rsidRDefault="00295266" w:rsidP="00D250B7">
            <w:pPr>
              <w:widowControl/>
              <w:jc w:val="center"/>
              <w:rPr>
                <w:rFonts w:ascii="宋体" w:cs="宋体"/>
                <w:b/>
                <w:bCs/>
                <w:color w:val="000000"/>
                <w:kern w:val="0"/>
                <w:sz w:val="18"/>
                <w:szCs w:val="18"/>
              </w:rPr>
            </w:pPr>
            <w:r w:rsidRPr="00DA1FD5">
              <w:rPr>
                <w:rFonts w:ascii="宋体" w:hAnsi="宋体" w:cs="宋体"/>
                <w:b/>
                <w:bCs/>
                <w:color w:val="000000"/>
                <w:kern w:val="0"/>
                <w:sz w:val="18"/>
                <w:szCs w:val="18"/>
              </w:rPr>
              <w:t>2012</w:t>
            </w:r>
            <w:r w:rsidRPr="00DA1FD5">
              <w:rPr>
                <w:rFonts w:ascii="宋体" w:hAnsi="宋体" w:cs="宋体" w:hint="eastAsia"/>
                <w:b/>
                <w:bCs/>
                <w:color w:val="000000"/>
                <w:kern w:val="0"/>
                <w:sz w:val="18"/>
                <w:szCs w:val="18"/>
              </w:rPr>
              <w:t>年</w:t>
            </w:r>
          </w:p>
        </w:tc>
        <w:tc>
          <w:tcPr>
            <w:tcW w:w="571" w:type="pct"/>
            <w:tcBorders>
              <w:top w:val="single" w:sz="4" w:space="0" w:color="auto"/>
              <w:left w:val="nil"/>
              <w:bottom w:val="single" w:sz="4" w:space="0" w:color="auto"/>
              <w:right w:val="single" w:sz="4" w:space="0" w:color="auto"/>
            </w:tcBorders>
            <w:vAlign w:val="center"/>
          </w:tcPr>
          <w:p w:rsidR="00295266" w:rsidRPr="00DA1FD5" w:rsidRDefault="00295266" w:rsidP="00D250B7">
            <w:pPr>
              <w:widowControl/>
              <w:jc w:val="center"/>
              <w:rPr>
                <w:rFonts w:ascii="宋体" w:cs="宋体"/>
                <w:b/>
                <w:bCs/>
                <w:color w:val="000000"/>
                <w:kern w:val="0"/>
                <w:sz w:val="18"/>
                <w:szCs w:val="18"/>
              </w:rPr>
            </w:pPr>
            <w:r w:rsidRPr="00DA1FD5">
              <w:rPr>
                <w:rFonts w:ascii="宋体" w:hAnsi="宋体" w:cs="宋体"/>
                <w:b/>
                <w:bCs/>
                <w:color w:val="000000"/>
                <w:kern w:val="0"/>
                <w:sz w:val="18"/>
                <w:szCs w:val="18"/>
              </w:rPr>
              <w:t>2013</w:t>
            </w:r>
            <w:r w:rsidRPr="00DA1FD5">
              <w:rPr>
                <w:rFonts w:ascii="宋体" w:hAnsi="宋体" w:cs="宋体" w:hint="eastAsia"/>
                <w:b/>
                <w:bCs/>
                <w:color w:val="000000"/>
                <w:kern w:val="0"/>
                <w:sz w:val="18"/>
                <w:szCs w:val="18"/>
              </w:rPr>
              <w:t>年</w:t>
            </w:r>
          </w:p>
        </w:tc>
        <w:tc>
          <w:tcPr>
            <w:tcW w:w="571" w:type="pct"/>
            <w:tcBorders>
              <w:top w:val="single" w:sz="4" w:space="0" w:color="auto"/>
              <w:left w:val="nil"/>
              <w:bottom w:val="single" w:sz="4" w:space="0" w:color="auto"/>
              <w:right w:val="single" w:sz="4" w:space="0" w:color="auto"/>
            </w:tcBorders>
            <w:vAlign w:val="center"/>
          </w:tcPr>
          <w:p w:rsidR="00295266" w:rsidRPr="00DA1FD5" w:rsidRDefault="00295266" w:rsidP="00D250B7">
            <w:pPr>
              <w:widowControl/>
              <w:jc w:val="center"/>
              <w:rPr>
                <w:rFonts w:ascii="宋体" w:cs="宋体"/>
                <w:b/>
                <w:bCs/>
                <w:color w:val="000000"/>
                <w:kern w:val="0"/>
                <w:sz w:val="18"/>
                <w:szCs w:val="18"/>
              </w:rPr>
            </w:pPr>
            <w:r w:rsidRPr="00DA1FD5">
              <w:rPr>
                <w:rFonts w:ascii="宋体" w:hAnsi="宋体" w:cs="宋体"/>
                <w:b/>
                <w:bCs/>
                <w:color w:val="000000"/>
                <w:kern w:val="0"/>
                <w:sz w:val="18"/>
                <w:szCs w:val="18"/>
              </w:rPr>
              <w:t>2014</w:t>
            </w:r>
            <w:r w:rsidRPr="00DA1FD5">
              <w:rPr>
                <w:rFonts w:ascii="宋体" w:hAnsi="宋体" w:cs="宋体" w:hint="eastAsia"/>
                <w:b/>
                <w:bCs/>
                <w:color w:val="000000"/>
                <w:kern w:val="0"/>
                <w:sz w:val="18"/>
                <w:szCs w:val="18"/>
              </w:rPr>
              <w:t>年</w:t>
            </w:r>
          </w:p>
        </w:tc>
        <w:tc>
          <w:tcPr>
            <w:tcW w:w="533" w:type="pct"/>
            <w:tcBorders>
              <w:top w:val="single" w:sz="4" w:space="0" w:color="auto"/>
              <w:left w:val="nil"/>
              <w:bottom w:val="single" w:sz="4" w:space="0" w:color="auto"/>
              <w:right w:val="single" w:sz="4" w:space="0" w:color="auto"/>
            </w:tcBorders>
            <w:vAlign w:val="center"/>
          </w:tcPr>
          <w:p w:rsidR="00295266" w:rsidRPr="00DA1FD5" w:rsidRDefault="00295266" w:rsidP="00D250B7">
            <w:pPr>
              <w:widowControl/>
              <w:jc w:val="center"/>
              <w:rPr>
                <w:rFonts w:ascii="宋体" w:cs="宋体"/>
                <w:b/>
                <w:bCs/>
                <w:color w:val="000000"/>
                <w:kern w:val="0"/>
                <w:sz w:val="18"/>
                <w:szCs w:val="18"/>
              </w:rPr>
            </w:pPr>
            <w:r w:rsidRPr="00DA1FD5">
              <w:rPr>
                <w:rFonts w:ascii="宋体" w:hAnsi="宋体" w:cs="宋体"/>
                <w:b/>
                <w:bCs/>
                <w:color w:val="000000"/>
                <w:kern w:val="0"/>
                <w:sz w:val="18"/>
                <w:szCs w:val="18"/>
              </w:rPr>
              <w:t>2015</w:t>
            </w:r>
            <w:r w:rsidRPr="00DA1FD5">
              <w:rPr>
                <w:rFonts w:ascii="宋体" w:hAnsi="宋体" w:cs="宋体" w:hint="eastAsia"/>
                <w:b/>
                <w:bCs/>
                <w:color w:val="000000"/>
                <w:kern w:val="0"/>
                <w:sz w:val="18"/>
                <w:szCs w:val="18"/>
              </w:rPr>
              <w:t>年</w:t>
            </w:r>
          </w:p>
        </w:tc>
        <w:tc>
          <w:tcPr>
            <w:tcW w:w="812" w:type="pct"/>
            <w:tcBorders>
              <w:top w:val="single" w:sz="4" w:space="0" w:color="auto"/>
              <w:left w:val="nil"/>
              <w:bottom w:val="single" w:sz="4" w:space="0" w:color="auto"/>
              <w:right w:val="single" w:sz="4" w:space="0" w:color="auto"/>
            </w:tcBorders>
            <w:vAlign w:val="center"/>
          </w:tcPr>
          <w:p w:rsidR="00295266" w:rsidRPr="00DA1FD5" w:rsidRDefault="00295266" w:rsidP="00D250B7">
            <w:pPr>
              <w:widowControl/>
              <w:jc w:val="center"/>
              <w:rPr>
                <w:rFonts w:ascii="宋体" w:cs="宋体"/>
                <w:b/>
                <w:bCs/>
                <w:color w:val="000000"/>
                <w:kern w:val="0"/>
                <w:sz w:val="18"/>
                <w:szCs w:val="18"/>
              </w:rPr>
            </w:pPr>
            <w:r w:rsidRPr="00DA1FD5">
              <w:rPr>
                <w:rFonts w:ascii="宋体" w:hAnsi="宋体" w:cs="宋体" w:hint="eastAsia"/>
                <w:b/>
                <w:bCs/>
                <w:color w:val="000000"/>
                <w:kern w:val="0"/>
                <w:sz w:val="18"/>
                <w:szCs w:val="18"/>
              </w:rPr>
              <w:t>各企业集团占比</w:t>
            </w:r>
            <w:r w:rsidRPr="00DA1FD5">
              <w:rPr>
                <w:rFonts w:ascii="宋体" w:hAnsi="宋体" w:cs="宋体"/>
                <w:b/>
                <w:bCs/>
                <w:color w:val="000000"/>
                <w:kern w:val="0"/>
                <w:sz w:val="18"/>
                <w:szCs w:val="18"/>
              </w:rPr>
              <w:t>%</w:t>
            </w:r>
          </w:p>
        </w:tc>
        <w:tc>
          <w:tcPr>
            <w:tcW w:w="794" w:type="pct"/>
            <w:tcBorders>
              <w:top w:val="single" w:sz="4" w:space="0" w:color="auto"/>
              <w:left w:val="nil"/>
              <w:bottom w:val="single" w:sz="4" w:space="0" w:color="auto"/>
              <w:right w:val="single" w:sz="4" w:space="0" w:color="auto"/>
            </w:tcBorders>
            <w:vAlign w:val="center"/>
          </w:tcPr>
          <w:p w:rsidR="00295266" w:rsidRPr="00DA1FD5" w:rsidRDefault="00295266" w:rsidP="00D250B7">
            <w:pPr>
              <w:widowControl/>
              <w:jc w:val="center"/>
              <w:rPr>
                <w:rFonts w:ascii="宋体" w:cs="宋体"/>
                <w:b/>
                <w:bCs/>
                <w:color w:val="000000"/>
                <w:kern w:val="0"/>
                <w:sz w:val="18"/>
                <w:szCs w:val="18"/>
              </w:rPr>
            </w:pPr>
            <w:r w:rsidRPr="00DA1FD5">
              <w:rPr>
                <w:rFonts w:ascii="宋体" w:hAnsi="宋体" w:cs="宋体" w:hint="eastAsia"/>
                <w:b/>
                <w:bCs/>
                <w:color w:val="000000"/>
                <w:kern w:val="0"/>
                <w:sz w:val="18"/>
                <w:szCs w:val="18"/>
              </w:rPr>
              <w:t>平均增长速度</w:t>
            </w:r>
            <w:r w:rsidRPr="00DA1FD5">
              <w:rPr>
                <w:rFonts w:ascii="宋体" w:hAnsi="宋体" w:cs="宋体"/>
                <w:b/>
                <w:bCs/>
                <w:color w:val="000000"/>
                <w:kern w:val="0"/>
                <w:sz w:val="18"/>
                <w:szCs w:val="18"/>
              </w:rPr>
              <w:t>%</w:t>
            </w:r>
          </w:p>
        </w:tc>
      </w:tr>
      <w:tr w:rsidR="00295266" w:rsidRPr="00DA1FD5" w:rsidTr="00390C4C">
        <w:trPr>
          <w:trHeight w:val="324"/>
          <w:jc w:val="center"/>
        </w:trPr>
        <w:tc>
          <w:tcPr>
            <w:tcW w:w="1149" w:type="pct"/>
            <w:gridSpan w:val="2"/>
            <w:tcBorders>
              <w:top w:val="single" w:sz="4" w:space="0" w:color="auto"/>
              <w:left w:val="single" w:sz="4" w:space="0" w:color="auto"/>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b/>
                <w:bCs/>
                <w:color w:val="FF0000"/>
                <w:kern w:val="0"/>
                <w:sz w:val="18"/>
                <w:szCs w:val="18"/>
              </w:rPr>
            </w:pPr>
            <w:r w:rsidRPr="00DA1FD5">
              <w:rPr>
                <w:rFonts w:ascii="宋体" w:hAnsi="宋体" w:cs="宋体" w:hint="eastAsia"/>
                <w:b/>
                <w:bCs/>
                <w:color w:val="FF0000"/>
                <w:kern w:val="0"/>
                <w:sz w:val="18"/>
                <w:szCs w:val="18"/>
              </w:rPr>
              <w:t>专利技术总量</w:t>
            </w:r>
          </w:p>
        </w:tc>
        <w:tc>
          <w:tcPr>
            <w:tcW w:w="571"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b/>
                <w:bCs/>
                <w:color w:val="FF0000"/>
                <w:kern w:val="0"/>
                <w:sz w:val="20"/>
                <w:szCs w:val="20"/>
              </w:rPr>
            </w:pPr>
            <w:r w:rsidRPr="00DA1FD5">
              <w:rPr>
                <w:rFonts w:ascii="宋体" w:hAnsi="宋体" w:cs="宋体"/>
                <w:b/>
                <w:bCs/>
                <w:color w:val="FF0000"/>
                <w:kern w:val="0"/>
                <w:sz w:val="20"/>
                <w:szCs w:val="20"/>
              </w:rPr>
              <w:t>1380</w:t>
            </w:r>
          </w:p>
        </w:tc>
        <w:tc>
          <w:tcPr>
            <w:tcW w:w="571"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b/>
                <w:bCs/>
                <w:color w:val="FF0000"/>
                <w:kern w:val="0"/>
                <w:sz w:val="20"/>
                <w:szCs w:val="20"/>
              </w:rPr>
            </w:pPr>
            <w:r w:rsidRPr="00DA1FD5">
              <w:rPr>
                <w:rFonts w:ascii="宋体" w:hAnsi="宋体" w:cs="宋体"/>
                <w:b/>
                <w:bCs/>
                <w:color w:val="FF0000"/>
                <w:kern w:val="0"/>
                <w:sz w:val="20"/>
                <w:szCs w:val="20"/>
              </w:rPr>
              <w:t>1909</w:t>
            </w:r>
          </w:p>
        </w:tc>
        <w:tc>
          <w:tcPr>
            <w:tcW w:w="571"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b/>
                <w:bCs/>
                <w:color w:val="FF0000"/>
                <w:kern w:val="0"/>
                <w:sz w:val="20"/>
                <w:szCs w:val="20"/>
              </w:rPr>
            </w:pPr>
            <w:r w:rsidRPr="00DA1FD5">
              <w:rPr>
                <w:rFonts w:ascii="宋体" w:hAnsi="宋体" w:cs="宋体"/>
                <w:b/>
                <w:bCs/>
                <w:color w:val="FF0000"/>
                <w:kern w:val="0"/>
                <w:sz w:val="20"/>
                <w:szCs w:val="20"/>
              </w:rPr>
              <w:t>3084</w:t>
            </w:r>
          </w:p>
        </w:tc>
        <w:tc>
          <w:tcPr>
            <w:tcW w:w="533"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b/>
                <w:bCs/>
                <w:color w:val="FF0000"/>
                <w:kern w:val="0"/>
                <w:sz w:val="20"/>
                <w:szCs w:val="20"/>
              </w:rPr>
            </w:pPr>
            <w:r w:rsidRPr="00DA1FD5">
              <w:rPr>
                <w:rFonts w:ascii="宋体" w:hAnsi="宋体" w:cs="宋体"/>
                <w:b/>
                <w:bCs/>
                <w:color w:val="FF0000"/>
                <w:kern w:val="0"/>
                <w:sz w:val="20"/>
                <w:szCs w:val="20"/>
              </w:rPr>
              <w:t>4274</w:t>
            </w:r>
          </w:p>
        </w:tc>
        <w:tc>
          <w:tcPr>
            <w:tcW w:w="812"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b/>
                <w:bCs/>
                <w:color w:val="FF0000"/>
                <w:kern w:val="0"/>
                <w:sz w:val="20"/>
                <w:szCs w:val="20"/>
              </w:rPr>
            </w:pPr>
            <w:r w:rsidRPr="00DA1FD5">
              <w:rPr>
                <w:rFonts w:ascii="宋体" w:hAnsi="宋体" w:cs="宋体"/>
                <w:b/>
                <w:bCs/>
                <w:color w:val="FF0000"/>
                <w:kern w:val="0"/>
                <w:sz w:val="20"/>
                <w:szCs w:val="20"/>
              </w:rPr>
              <w:t>100%</w:t>
            </w:r>
          </w:p>
        </w:tc>
        <w:tc>
          <w:tcPr>
            <w:tcW w:w="794" w:type="pct"/>
            <w:tcBorders>
              <w:top w:val="nil"/>
              <w:left w:val="nil"/>
              <w:bottom w:val="single" w:sz="4" w:space="0" w:color="auto"/>
              <w:right w:val="single" w:sz="4" w:space="0" w:color="auto"/>
            </w:tcBorders>
            <w:shd w:val="clear" w:color="000000" w:fill="D8D8D8"/>
            <w:noWrap/>
            <w:vAlign w:val="center"/>
          </w:tcPr>
          <w:p w:rsidR="00295266" w:rsidRPr="00DA1FD5" w:rsidRDefault="00295266" w:rsidP="00D250B7">
            <w:pPr>
              <w:widowControl/>
              <w:jc w:val="center"/>
              <w:rPr>
                <w:rFonts w:ascii="宋体" w:cs="宋体"/>
                <w:b/>
                <w:bCs/>
                <w:color w:val="FF0000"/>
                <w:kern w:val="0"/>
                <w:sz w:val="18"/>
                <w:szCs w:val="18"/>
              </w:rPr>
            </w:pPr>
            <w:r w:rsidRPr="00DA1FD5">
              <w:rPr>
                <w:rFonts w:ascii="宋体" w:hAnsi="宋体" w:cs="宋体"/>
                <w:b/>
                <w:bCs/>
                <w:color w:val="FF0000"/>
                <w:kern w:val="0"/>
                <w:sz w:val="18"/>
                <w:szCs w:val="18"/>
              </w:rPr>
              <w:t>45.76%</w:t>
            </w:r>
          </w:p>
        </w:tc>
      </w:tr>
      <w:tr w:rsidR="00295266" w:rsidRPr="00DA1FD5" w:rsidTr="00390C4C">
        <w:trPr>
          <w:trHeight w:val="324"/>
          <w:jc w:val="center"/>
        </w:trPr>
        <w:tc>
          <w:tcPr>
            <w:tcW w:w="1149" w:type="pct"/>
            <w:gridSpan w:val="2"/>
            <w:tcBorders>
              <w:top w:val="single" w:sz="4" w:space="0" w:color="auto"/>
              <w:left w:val="single" w:sz="4" w:space="0" w:color="auto"/>
              <w:bottom w:val="single" w:sz="4" w:space="0" w:color="auto"/>
              <w:right w:val="single" w:sz="4" w:space="0" w:color="auto"/>
            </w:tcBorders>
            <w:vAlign w:val="center"/>
          </w:tcPr>
          <w:p w:rsidR="00295266" w:rsidRPr="00DA1FD5" w:rsidRDefault="00295266" w:rsidP="00D250B7">
            <w:pPr>
              <w:widowControl/>
              <w:jc w:val="center"/>
              <w:rPr>
                <w:rFonts w:ascii="宋体" w:cs="宋体"/>
                <w:b/>
                <w:bCs/>
                <w:color w:val="FF00FF"/>
                <w:kern w:val="0"/>
                <w:sz w:val="18"/>
                <w:szCs w:val="18"/>
              </w:rPr>
            </w:pPr>
            <w:r w:rsidRPr="00DA1FD5">
              <w:rPr>
                <w:rFonts w:ascii="宋体" w:hAnsi="宋体" w:cs="宋体" w:hint="eastAsia"/>
                <w:b/>
                <w:bCs/>
                <w:color w:val="FF00FF"/>
                <w:kern w:val="0"/>
                <w:sz w:val="18"/>
                <w:szCs w:val="18"/>
              </w:rPr>
              <w:t>专有技术总量</w:t>
            </w:r>
          </w:p>
        </w:tc>
        <w:tc>
          <w:tcPr>
            <w:tcW w:w="571"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b/>
                <w:bCs/>
                <w:color w:val="FF00FF"/>
                <w:kern w:val="0"/>
                <w:sz w:val="20"/>
                <w:szCs w:val="20"/>
              </w:rPr>
            </w:pPr>
            <w:r w:rsidRPr="00DA1FD5">
              <w:rPr>
                <w:rFonts w:ascii="宋体" w:hAnsi="宋体" w:cs="宋体"/>
                <w:b/>
                <w:bCs/>
                <w:color w:val="FF00FF"/>
                <w:kern w:val="0"/>
                <w:sz w:val="20"/>
                <w:szCs w:val="20"/>
              </w:rPr>
              <w:t>257</w:t>
            </w:r>
          </w:p>
        </w:tc>
        <w:tc>
          <w:tcPr>
            <w:tcW w:w="571"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b/>
                <w:bCs/>
                <w:color w:val="FF00FF"/>
                <w:kern w:val="0"/>
                <w:sz w:val="20"/>
                <w:szCs w:val="20"/>
              </w:rPr>
            </w:pPr>
            <w:r w:rsidRPr="00DA1FD5">
              <w:rPr>
                <w:rFonts w:ascii="宋体" w:hAnsi="宋体" w:cs="宋体"/>
                <w:b/>
                <w:bCs/>
                <w:color w:val="FF00FF"/>
                <w:kern w:val="0"/>
                <w:sz w:val="20"/>
                <w:szCs w:val="20"/>
              </w:rPr>
              <w:t>338</w:t>
            </w:r>
          </w:p>
        </w:tc>
        <w:tc>
          <w:tcPr>
            <w:tcW w:w="571"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b/>
                <w:bCs/>
                <w:color w:val="FF00FF"/>
                <w:kern w:val="0"/>
                <w:sz w:val="20"/>
                <w:szCs w:val="20"/>
              </w:rPr>
            </w:pPr>
            <w:r w:rsidRPr="00DA1FD5">
              <w:rPr>
                <w:rFonts w:ascii="宋体" w:hAnsi="宋体" w:cs="宋体"/>
                <w:b/>
                <w:bCs/>
                <w:color w:val="FF00FF"/>
                <w:kern w:val="0"/>
                <w:sz w:val="20"/>
                <w:szCs w:val="20"/>
              </w:rPr>
              <w:t>317</w:t>
            </w:r>
          </w:p>
        </w:tc>
        <w:tc>
          <w:tcPr>
            <w:tcW w:w="533"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b/>
                <w:bCs/>
                <w:color w:val="FF00FF"/>
                <w:kern w:val="0"/>
                <w:sz w:val="20"/>
                <w:szCs w:val="20"/>
              </w:rPr>
            </w:pPr>
            <w:r w:rsidRPr="00DA1FD5">
              <w:rPr>
                <w:rFonts w:ascii="宋体" w:hAnsi="宋体" w:cs="宋体"/>
                <w:b/>
                <w:bCs/>
                <w:color w:val="FF00FF"/>
                <w:kern w:val="0"/>
                <w:sz w:val="20"/>
                <w:szCs w:val="20"/>
              </w:rPr>
              <w:t>460</w:t>
            </w:r>
          </w:p>
        </w:tc>
        <w:tc>
          <w:tcPr>
            <w:tcW w:w="812"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b/>
                <w:bCs/>
                <w:color w:val="FF00FF"/>
                <w:kern w:val="0"/>
                <w:sz w:val="20"/>
                <w:szCs w:val="20"/>
              </w:rPr>
            </w:pPr>
            <w:r w:rsidRPr="00DA1FD5">
              <w:rPr>
                <w:rFonts w:ascii="宋体" w:hAnsi="宋体" w:cs="宋体"/>
                <w:b/>
                <w:bCs/>
                <w:color w:val="FF00FF"/>
                <w:kern w:val="0"/>
                <w:sz w:val="20"/>
                <w:szCs w:val="20"/>
              </w:rPr>
              <w:t>100%</w:t>
            </w:r>
          </w:p>
        </w:tc>
        <w:tc>
          <w:tcPr>
            <w:tcW w:w="794" w:type="pct"/>
            <w:tcBorders>
              <w:top w:val="nil"/>
              <w:left w:val="nil"/>
              <w:bottom w:val="single" w:sz="4" w:space="0" w:color="auto"/>
              <w:right w:val="single" w:sz="4" w:space="0" w:color="auto"/>
            </w:tcBorders>
            <w:noWrap/>
            <w:vAlign w:val="center"/>
          </w:tcPr>
          <w:p w:rsidR="00295266" w:rsidRPr="00DA1FD5" w:rsidRDefault="00295266" w:rsidP="00D250B7">
            <w:pPr>
              <w:widowControl/>
              <w:jc w:val="center"/>
              <w:rPr>
                <w:rFonts w:ascii="宋体" w:cs="宋体"/>
                <w:b/>
                <w:bCs/>
                <w:color w:val="FF00FF"/>
                <w:kern w:val="0"/>
                <w:sz w:val="18"/>
                <w:szCs w:val="18"/>
              </w:rPr>
            </w:pPr>
            <w:r w:rsidRPr="00DA1FD5">
              <w:rPr>
                <w:rFonts w:ascii="宋体" w:hAnsi="宋体" w:cs="宋体"/>
                <w:b/>
                <w:bCs/>
                <w:color w:val="FF00FF"/>
                <w:kern w:val="0"/>
                <w:sz w:val="18"/>
                <w:szCs w:val="18"/>
              </w:rPr>
              <w:t>21.42%</w:t>
            </w:r>
          </w:p>
        </w:tc>
      </w:tr>
      <w:tr w:rsidR="00295266" w:rsidRPr="00DA1FD5" w:rsidTr="00390C4C">
        <w:trPr>
          <w:trHeight w:val="324"/>
          <w:jc w:val="center"/>
        </w:trPr>
        <w:tc>
          <w:tcPr>
            <w:tcW w:w="597" w:type="pct"/>
            <w:vMerge w:val="restart"/>
            <w:tcBorders>
              <w:top w:val="nil"/>
              <w:left w:val="single" w:sz="4" w:space="0" w:color="auto"/>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hint="eastAsia"/>
                <w:color w:val="000000"/>
                <w:kern w:val="0"/>
                <w:sz w:val="18"/>
                <w:szCs w:val="18"/>
              </w:rPr>
              <w:t>中电工程</w:t>
            </w:r>
          </w:p>
        </w:tc>
        <w:tc>
          <w:tcPr>
            <w:tcW w:w="552"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hint="eastAsia"/>
                <w:color w:val="000000"/>
                <w:kern w:val="0"/>
                <w:sz w:val="18"/>
                <w:szCs w:val="18"/>
              </w:rPr>
              <w:t>专利技术</w:t>
            </w:r>
          </w:p>
        </w:tc>
        <w:tc>
          <w:tcPr>
            <w:tcW w:w="571"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529</w:t>
            </w:r>
          </w:p>
        </w:tc>
        <w:tc>
          <w:tcPr>
            <w:tcW w:w="571"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806</w:t>
            </w:r>
          </w:p>
        </w:tc>
        <w:tc>
          <w:tcPr>
            <w:tcW w:w="571"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1473</w:t>
            </w:r>
          </w:p>
        </w:tc>
        <w:tc>
          <w:tcPr>
            <w:tcW w:w="533"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1919</w:t>
            </w:r>
          </w:p>
        </w:tc>
        <w:tc>
          <w:tcPr>
            <w:tcW w:w="812"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44.90%</w:t>
            </w:r>
          </w:p>
        </w:tc>
        <w:tc>
          <w:tcPr>
            <w:tcW w:w="794" w:type="pct"/>
            <w:tcBorders>
              <w:top w:val="nil"/>
              <w:left w:val="nil"/>
              <w:bottom w:val="single" w:sz="4" w:space="0" w:color="auto"/>
              <w:right w:val="single" w:sz="4" w:space="0" w:color="auto"/>
            </w:tcBorders>
            <w:shd w:val="clear" w:color="000000" w:fill="D8D8D8"/>
            <w:noWrap/>
            <w:vAlign w:val="center"/>
          </w:tcPr>
          <w:p w:rsidR="00295266" w:rsidRPr="00DA1FD5" w:rsidRDefault="00295266" w:rsidP="00D250B7">
            <w:pPr>
              <w:widowControl/>
              <w:jc w:val="center"/>
              <w:rPr>
                <w:rFonts w:ascii="宋体" w:cs="宋体"/>
                <w:kern w:val="0"/>
                <w:sz w:val="18"/>
                <w:szCs w:val="18"/>
              </w:rPr>
            </w:pPr>
            <w:r w:rsidRPr="00DA1FD5">
              <w:rPr>
                <w:rFonts w:ascii="宋体" w:hAnsi="宋体" w:cs="宋体"/>
                <w:kern w:val="0"/>
                <w:sz w:val="18"/>
                <w:szCs w:val="18"/>
              </w:rPr>
              <w:t>53.65%</w:t>
            </w:r>
          </w:p>
        </w:tc>
      </w:tr>
      <w:tr w:rsidR="00295266" w:rsidRPr="00DA1FD5" w:rsidTr="00390C4C">
        <w:trPr>
          <w:trHeight w:val="324"/>
          <w:jc w:val="center"/>
        </w:trPr>
        <w:tc>
          <w:tcPr>
            <w:tcW w:w="597" w:type="pct"/>
            <w:vMerge/>
            <w:tcBorders>
              <w:top w:val="nil"/>
              <w:left w:val="single" w:sz="4" w:space="0" w:color="auto"/>
              <w:bottom w:val="single" w:sz="4" w:space="0" w:color="auto"/>
              <w:right w:val="single" w:sz="4" w:space="0" w:color="auto"/>
            </w:tcBorders>
            <w:vAlign w:val="center"/>
          </w:tcPr>
          <w:p w:rsidR="00295266" w:rsidRPr="00DA1FD5" w:rsidRDefault="00295266" w:rsidP="00D250B7">
            <w:pPr>
              <w:widowControl/>
              <w:jc w:val="left"/>
              <w:rPr>
                <w:rFonts w:ascii="宋体" w:cs="宋体"/>
                <w:color w:val="000000"/>
                <w:kern w:val="0"/>
                <w:sz w:val="18"/>
                <w:szCs w:val="18"/>
              </w:rPr>
            </w:pPr>
          </w:p>
        </w:tc>
        <w:tc>
          <w:tcPr>
            <w:tcW w:w="552"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hint="eastAsia"/>
                <w:color w:val="000000"/>
                <w:kern w:val="0"/>
                <w:sz w:val="18"/>
                <w:szCs w:val="18"/>
              </w:rPr>
              <w:t>专有技术</w:t>
            </w:r>
          </w:p>
        </w:tc>
        <w:tc>
          <w:tcPr>
            <w:tcW w:w="571"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85</w:t>
            </w:r>
          </w:p>
        </w:tc>
        <w:tc>
          <w:tcPr>
            <w:tcW w:w="571"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122</w:t>
            </w:r>
          </w:p>
        </w:tc>
        <w:tc>
          <w:tcPr>
            <w:tcW w:w="571"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95</w:t>
            </w:r>
          </w:p>
        </w:tc>
        <w:tc>
          <w:tcPr>
            <w:tcW w:w="533"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107</w:t>
            </w:r>
          </w:p>
        </w:tc>
        <w:tc>
          <w:tcPr>
            <w:tcW w:w="812"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23.26%</w:t>
            </w:r>
          </w:p>
        </w:tc>
        <w:tc>
          <w:tcPr>
            <w:tcW w:w="794" w:type="pct"/>
            <w:tcBorders>
              <w:top w:val="nil"/>
              <w:left w:val="nil"/>
              <w:bottom w:val="single" w:sz="4" w:space="0" w:color="auto"/>
              <w:right w:val="single" w:sz="4" w:space="0" w:color="auto"/>
            </w:tcBorders>
            <w:noWrap/>
            <w:vAlign w:val="center"/>
          </w:tcPr>
          <w:p w:rsidR="00295266" w:rsidRPr="00DA1FD5" w:rsidRDefault="00295266" w:rsidP="00D250B7">
            <w:pPr>
              <w:widowControl/>
              <w:jc w:val="center"/>
              <w:rPr>
                <w:rFonts w:ascii="宋体" w:cs="宋体"/>
                <w:kern w:val="0"/>
                <w:sz w:val="18"/>
                <w:szCs w:val="18"/>
              </w:rPr>
            </w:pPr>
            <w:r w:rsidRPr="00DA1FD5">
              <w:rPr>
                <w:rFonts w:ascii="宋体" w:hAnsi="宋体" w:cs="宋体"/>
                <w:kern w:val="0"/>
                <w:sz w:val="18"/>
                <w:szCs w:val="18"/>
              </w:rPr>
              <w:t>7.97%</w:t>
            </w:r>
          </w:p>
        </w:tc>
      </w:tr>
      <w:tr w:rsidR="00295266" w:rsidRPr="00DA1FD5" w:rsidTr="00390C4C">
        <w:trPr>
          <w:trHeight w:val="324"/>
          <w:jc w:val="center"/>
        </w:trPr>
        <w:tc>
          <w:tcPr>
            <w:tcW w:w="597" w:type="pct"/>
            <w:vMerge w:val="restart"/>
            <w:tcBorders>
              <w:top w:val="nil"/>
              <w:left w:val="single" w:sz="4" w:space="0" w:color="auto"/>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hint="eastAsia"/>
                <w:color w:val="000000"/>
                <w:kern w:val="0"/>
                <w:sz w:val="18"/>
                <w:szCs w:val="18"/>
              </w:rPr>
              <w:t>中国能建集团</w:t>
            </w:r>
          </w:p>
        </w:tc>
        <w:tc>
          <w:tcPr>
            <w:tcW w:w="552"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hint="eastAsia"/>
                <w:color w:val="000000"/>
                <w:kern w:val="0"/>
                <w:sz w:val="18"/>
                <w:szCs w:val="18"/>
              </w:rPr>
              <w:t>专利技术</w:t>
            </w:r>
          </w:p>
        </w:tc>
        <w:tc>
          <w:tcPr>
            <w:tcW w:w="571"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241</w:t>
            </w:r>
          </w:p>
        </w:tc>
        <w:tc>
          <w:tcPr>
            <w:tcW w:w="571"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382</w:t>
            </w:r>
          </w:p>
        </w:tc>
        <w:tc>
          <w:tcPr>
            <w:tcW w:w="571"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562</w:t>
            </w:r>
          </w:p>
        </w:tc>
        <w:tc>
          <w:tcPr>
            <w:tcW w:w="533"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981</w:t>
            </w:r>
          </w:p>
        </w:tc>
        <w:tc>
          <w:tcPr>
            <w:tcW w:w="812"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22.95%</w:t>
            </w:r>
          </w:p>
        </w:tc>
        <w:tc>
          <w:tcPr>
            <w:tcW w:w="794" w:type="pct"/>
            <w:tcBorders>
              <w:top w:val="nil"/>
              <w:left w:val="nil"/>
              <w:bottom w:val="single" w:sz="4" w:space="0" w:color="auto"/>
              <w:right w:val="single" w:sz="4" w:space="0" w:color="auto"/>
            </w:tcBorders>
            <w:shd w:val="clear" w:color="000000" w:fill="D8D8D8"/>
            <w:noWrap/>
            <w:vAlign w:val="center"/>
          </w:tcPr>
          <w:p w:rsidR="00295266" w:rsidRPr="00DA1FD5" w:rsidRDefault="00295266" w:rsidP="00D250B7">
            <w:pPr>
              <w:widowControl/>
              <w:jc w:val="center"/>
              <w:rPr>
                <w:rFonts w:ascii="宋体" w:cs="宋体"/>
                <w:kern w:val="0"/>
                <w:sz w:val="18"/>
                <w:szCs w:val="18"/>
              </w:rPr>
            </w:pPr>
            <w:r w:rsidRPr="00DA1FD5">
              <w:rPr>
                <w:rFonts w:ascii="宋体" w:hAnsi="宋体" w:cs="宋体"/>
                <w:kern w:val="0"/>
                <w:sz w:val="18"/>
                <w:szCs w:val="18"/>
              </w:rPr>
              <w:t>59.67%</w:t>
            </w:r>
          </w:p>
        </w:tc>
      </w:tr>
      <w:tr w:rsidR="00295266" w:rsidRPr="00DA1FD5" w:rsidTr="00390C4C">
        <w:trPr>
          <w:trHeight w:val="324"/>
          <w:jc w:val="center"/>
        </w:trPr>
        <w:tc>
          <w:tcPr>
            <w:tcW w:w="597" w:type="pct"/>
            <w:vMerge/>
            <w:tcBorders>
              <w:top w:val="nil"/>
              <w:left w:val="single" w:sz="4" w:space="0" w:color="auto"/>
              <w:bottom w:val="single" w:sz="4" w:space="0" w:color="auto"/>
              <w:right w:val="single" w:sz="4" w:space="0" w:color="auto"/>
            </w:tcBorders>
            <w:vAlign w:val="center"/>
          </w:tcPr>
          <w:p w:rsidR="00295266" w:rsidRPr="00DA1FD5" w:rsidRDefault="00295266" w:rsidP="00D250B7">
            <w:pPr>
              <w:widowControl/>
              <w:jc w:val="left"/>
              <w:rPr>
                <w:rFonts w:ascii="宋体" w:cs="宋体"/>
                <w:color w:val="000000"/>
                <w:kern w:val="0"/>
                <w:sz w:val="18"/>
                <w:szCs w:val="18"/>
              </w:rPr>
            </w:pPr>
          </w:p>
        </w:tc>
        <w:tc>
          <w:tcPr>
            <w:tcW w:w="552"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hint="eastAsia"/>
                <w:color w:val="000000"/>
                <w:kern w:val="0"/>
                <w:sz w:val="18"/>
                <w:szCs w:val="18"/>
              </w:rPr>
              <w:t>专有技术</w:t>
            </w:r>
          </w:p>
        </w:tc>
        <w:tc>
          <w:tcPr>
            <w:tcW w:w="571"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53</w:t>
            </w:r>
          </w:p>
        </w:tc>
        <w:tc>
          <w:tcPr>
            <w:tcW w:w="571"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72</w:t>
            </w:r>
          </w:p>
        </w:tc>
        <w:tc>
          <w:tcPr>
            <w:tcW w:w="571"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89</w:t>
            </w:r>
          </w:p>
        </w:tc>
        <w:tc>
          <w:tcPr>
            <w:tcW w:w="533"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127</w:t>
            </w:r>
          </w:p>
        </w:tc>
        <w:tc>
          <w:tcPr>
            <w:tcW w:w="812"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27.61%</w:t>
            </w:r>
          </w:p>
        </w:tc>
        <w:tc>
          <w:tcPr>
            <w:tcW w:w="794" w:type="pct"/>
            <w:tcBorders>
              <w:top w:val="nil"/>
              <w:left w:val="nil"/>
              <w:bottom w:val="single" w:sz="4" w:space="0" w:color="auto"/>
              <w:right w:val="single" w:sz="4" w:space="0" w:color="auto"/>
            </w:tcBorders>
            <w:noWrap/>
            <w:vAlign w:val="center"/>
          </w:tcPr>
          <w:p w:rsidR="00295266" w:rsidRPr="00DA1FD5" w:rsidRDefault="00295266" w:rsidP="00D250B7">
            <w:pPr>
              <w:widowControl/>
              <w:jc w:val="center"/>
              <w:rPr>
                <w:rFonts w:ascii="宋体" w:cs="宋体"/>
                <w:kern w:val="0"/>
                <w:sz w:val="18"/>
                <w:szCs w:val="18"/>
              </w:rPr>
            </w:pPr>
            <w:r w:rsidRPr="00DA1FD5">
              <w:rPr>
                <w:rFonts w:ascii="宋体" w:hAnsi="宋体" w:cs="宋体"/>
                <w:kern w:val="0"/>
                <w:sz w:val="18"/>
                <w:szCs w:val="18"/>
              </w:rPr>
              <w:t>33.82%</w:t>
            </w:r>
          </w:p>
        </w:tc>
      </w:tr>
      <w:tr w:rsidR="00295266" w:rsidRPr="00DA1FD5" w:rsidTr="00390C4C">
        <w:trPr>
          <w:trHeight w:val="324"/>
          <w:jc w:val="center"/>
        </w:trPr>
        <w:tc>
          <w:tcPr>
            <w:tcW w:w="597" w:type="pct"/>
            <w:vMerge w:val="restart"/>
            <w:tcBorders>
              <w:top w:val="nil"/>
              <w:left w:val="single" w:sz="4" w:space="0" w:color="auto"/>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hint="eastAsia"/>
                <w:color w:val="000000"/>
                <w:kern w:val="0"/>
                <w:sz w:val="18"/>
                <w:szCs w:val="18"/>
              </w:rPr>
              <w:t>中国电建集团</w:t>
            </w:r>
          </w:p>
        </w:tc>
        <w:tc>
          <w:tcPr>
            <w:tcW w:w="552"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hint="eastAsia"/>
                <w:color w:val="000000"/>
                <w:kern w:val="0"/>
                <w:sz w:val="18"/>
                <w:szCs w:val="18"/>
              </w:rPr>
              <w:t>专利技术</w:t>
            </w:r>
          </w:p>
        </w:tc>
        <w:tc>
          <w:tcPr>
            <w:tcW w:w="571"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302</w:t>
            </w:r>
          </w:p>
        </w:tc>
        <w:tc>
          <w:tcPr>
            <w:tcW w:w="571"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327</w:t>
            </w:r>
          </w:p>
        </w:tc>
        <w:tc>
          <w:tcPr>
            <w:tcW w:w="571"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406</w:t>
            </w:r>
          </w:p>
        </w:tc>
        <w:tc>
          <w:tcPr>
            <w:tcW w:w="533"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439</w:t>
            </w:r>
          </w:p>
        </w:tc>
        <w:tc>
          <w:tcPr>
            <w:tcW w:w="812"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10.27%</w:t>
            </w:r>
          </w:p>
        </w:tc>
        <w:tc>
          <w:tcPr>
            <w:tcW w:w="794" w:type="pct"/>
            <w:tcBorders>
              <w:top w:val="nil"/>
              <w:left w:val="nil"/>
              <w:bottom w:val="single" w:sz="4" w:space="0" w:color="auto"/>
              <w:right w:val="single" w:sz="4" w:space="0" w:color="auto"/>
            </w:tcBorders>
            <w:shd w:val="clear" w:color="000000" w:fill="D8D8D8"/>
            <w:noWrap/>
            <w:vAlign w:val="center"/>
          </w:tcPr>
          <w:p w:rsidR="00295266" w:rsidRPr="00DA1FD5" w:rsidRDefault="00295266" w:rsidP="00D250B7">
            <w:pPr>
              <w:widowControl/>
              <w:jc w:val="center"/>
              <w:rPr>
                <w:rFonts w:ascii="宋体" w:cs="宋体"/>
                <w:kern w:val="0"/>
                <w:sz w:val="18"/>
                <w:szCs w:val="18"/>
              </w:rPr>
            </w:pPr>
            <w:r w:rsidRPr="00DA1FD5">
              <w:rPr>
                <w:rFonts w:ascii="宋体" w:hAnsi="宋体" w:cs="宋体"/>
                <w:kern w:val="0"/>
                <w:sz w:val="18"/>
                <w:szCs w:val="18"/>
              </w:rPr>
              <w:t>13.28%</w:t>
            </w:r>
          </w:p>
        </w:tc>
      </w:tr>
      <w:tr w:rsidR="00295266" w:rsidRPr="00DA1FD5" w:rsidTr="00390C4C">
        <w:trPr>
          <w:trHeight w:val="324"/>
          <w:jc w:val="center"/>
        </w:trPr>
        <w:tc>
          <w:tcPr>
            <w:tcW w:w="597" w:type="pct"/>
            <w:vMerge/>
            <w:tcBorders>
              <w:top w:val="nil"/>
              <w:left w:val="single" w:sz="4" w:space="0" w:color="auto"/>
              <w:bottom w:val="single" w:sz="4" w:space="0" w:color="auto"/>
              <w:right w:val="single" w:sz="4" w:space="0" w:color="auto"/>
            </w:tcBorders>
            <w:vAlign w:val="center"/>
          </w:tcPr>
          <w:p w:rsidR="00295266" w:rsidRPr="00DA1FD5" w:rsidRDefault="00295266" w:rsidP="00D250B7">
            <w:pPr>
              <w:widowControl/>
              <w:jc w:val="left"/>
              <w:rPr>
                <w:rFonts w:ascii="宋体" w:cs="宋体"/>
                <w:color w:val="000000"/>
                <w:kern w:val="0"/>
                <w:sz w:val="18"/>
                <w:szCs w:val="18"/>
              </w:rPr>
            </w:pPr>
          </w:p>
        </w:tc>
        <w:tc>
          <w:tcPr>
            <w:tcW w:w="552"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hint="eastAsia"/>
                <w:color w:val="000000"/>
                <w:kern w:val="0"/>
                <w:sz w:val="18"/>
                <w:szCs w:val="18"/>
              </w:rPr>
              <w:t>专有技术</w:t>
            </w:r>
          </w:p>
        </w:tc>
        <w:tc>
          <w:tcPr>
            <w:tcW w:w="571"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68</w:t>
            </w:r>
          </w:p>
        </w:tc>
        <w:tc>
          <w:tcPr>
            <w:tcW w:w="571"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55</w:t>
            </w:r>
          </w:p>
        </w:tc>
        <w:tc>
          <w:tcPr>
            <w:tcW w:w="571"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34</w:t>
            </w:r>
          </w:p>
        </w:tc>
        <w:tc>
          <w:tcPr>
            <w:tcW w:w="533"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106</w:t>
            </w:r>
          </w:p>
        </w:tc>
        <w:tc>
          <w:tcPr>
            <w:tcW w:w="812"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23.04%</w:t>
            </w:r>
          </w:p>
        </w:tc>
        <w:tc>
          <w:tcPr>
            <w:tcW w:w="794" w:type="pct"/>
            <w:tcBorders>
              <w:top w:val="nil"/>
              <w:left w:val="nil"/>
              <w:bottom w:val="single" w:sz="4" w:space="0" w:color="auto"/>
              <w:right w:val="single" w:sz="4" w:space="0" w:color="auto"/>
            </w:tcBorders>
            <w:noWrap/>
            <w:vAlign w:val="center"/>
          </w:tcPr>
          <w:p w:rsidR="00295266" w:rsidRPr="00DA1FD5" w:rsidRDefault="00295266" w:rsidP="00D250B7">
            <w:pPr>
              <w:widowControl/>
              <w:jc w:val="center"/>
              <w:rPr>
                <w:rFonts w:ascii="宋体" w:cs="宋体"/>
                <w:kern w:val="0"/>
                <w:sz w:val="18"/>
                <w:szCs w:val="18"/>
              </w:rPr>
            </w:pPr>
            <w:r w:rsidRPr="00DA1FD5">
              <w:rPr>
                <w:rFonts w:ascii="宋体" w:hAnsi="宋体" w:cs="宋体"/>
                <w:kern w:val="0"/>
                <w:sz w:val="18"/>
                <w:szCs w:val="18"/>
              </w:rPr>
              <w:t>15.95%</w:t>
            </w:r>
          </w:p>
        </w:tc>
      </w:tr>
      <w:tr w:rsidR="00295266" w:rsidRPr="00DA1FD5" w:rsidTr="00390C4C">
        <w:trPr>
          <w:trHeight w:val="360"/>
          <w:jc w:val="center"/>
        </w:trPr>
        <w:tc>
          <w:tcPr>
            <w:tcW w:w="597" w:type="pct"/>
            <w:vMerge w:val="restart"/>
            <w:tcBorders>
              <w:top w:val="nil"/>
              <w:left w:val="single" w:sz="4" w:space="0" w:color="auto"/>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hint="eastAsia"/>
                <w:color w:val="000000"/>
                <w:kern w:val="0"/>
                <w:sz w:val="18"/>
                <w:szCs w:val="18"/>
              </w:rPr>
              <w:t>其他企业</w:t>
            </w:r>
          </w:p>
        </w:tc>
        <w:tc>
          <w:tcPr>
            <w:tcW w:w="552"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hint="eastAsia"/>
                <w:color w:val="000000"/>
                <w:kern w:val="0"/>
                <w:sz w:val="18"/>
                <w:szCs w:val="18"/>
              </w:rPr>
              <w:t>专利技术</w:t>
            </w:r>
          </w:p>
        </w:tc>
        <w:tc>
          <w:tcPr>
            <w:tcW w:w="571"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308</w:t>
            </w:r>
          </w:p>
        </w:tc>
        <w:tc>
          <w:tcPr>
            <w:tcW w:w="571"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394</w:t>
            </w:r>
          </w:p>
        </w:tc>
        <w:tc>
          <w:tcPr>
            <w:tcW w:w="571"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643</w:t>
            </w:r>
          </w:p>
        </w:tc>
        <w:tc>
          <w:tcPr>
            <w:tcW w:w="533"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935</w:t>
            </w:r>
          </w:p>
        </w:tc>
        <w:tc>
          <w:tcPr>
            <w:tcW w:w="812"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21.88%</w:t>
            </w:r>
          </w:p>
        </w:tc>
        <w:tc>
          <w:tcPr>
            <w:tcW w:w="794" w:type="pct"/>
            <w:tcBorders>
              <w:top w:val="nil"/>
              <w:left w:val="nil"/>
              <w:bottom w:val="single" w:sz="4" w:space="0" w:color="auto"/>
              <w:right w:val="single" w:sz="4" w:space="0" w:color="auto"/>
            </w:tcBorders>
            <w:shd w:val="clear" w:color="000000" w:fill="D8D8D8"/>
            <w:noWrap/>
            <w:vAlign w:val="center"/>
          </w:tcPr>
          <w:p w:rsidR="00295266" w:rsidRPr="00DA1FD5" w:rsidRDefault="00295266" w:rsidP="00D250B7">
            <w:pPr>
              <w:widowControl/>
              <w:jc w:val="center"/>
              <w:rPr>
                <w:rFonts w:ascii="宋体" w:cs="宋体"/>
                <w:kern w:val="0"/>
                <w:sz w:val="18"/>
                <w:szCs w:val="18"/>
              </w:rPr>
            </w:pPr>
            <w:r w:rsidRPr="00DA1FD5">
              <w:rPr>
                <w:rFonts w:ascii="宋体" w:hAnsi="宋体" w:cs="宋体"/>
                <w:kern w:val="0"/>
                <w:sz w:val="18"/>
                <w:szCs w:val="18"/>
              </w:rPr>
              <w:t>44.80%</w:t>
            </w:r>
          </w:p>
        </w:tc>
      </w:tr>
      <w:tr w:rsidR="00295266" w:rsidRPr="00DA1FD5" w:rsidTr="00390C4C">
        <w:trPr>
          <w:trHeight w:val="360"/>
          <w:jc w:val="center"/>
        </w:trPr>
        <w:tc>
          <w:tcPr>
            <w:tcW w:w="597" w:type="pct"/>
            <w:vMerge/>
            <w:tcBorders>
              <w:top w:val="nil"/>
              <w:left w:val="single" w:sz="4" w:space="0" w:color="auto"/>
              <w:bottom w:val="single" w:sz="4" w:space="0" w:color="auto"/>
              <w:right w:val="single" w:sz="4" w:space="0" w:color="auto"/>
            </w:tcBorders>
            <w:vAlign w:val="center"/>
          </w:tcPr>
          <w:p w:rsidR="00295266" w:rsidRPr="00DA1FD5" w:rsidRDefault="00295266" w:rsidP="00D250B7">
            <w:pPr>
              <w:widowControl/>
              <w:jc w:val="left"/>
              <w:rPr>
                <w:rFonts w:ascii="宋体" w:cs="宋体"/>
                <w:color w:val="000000"/>
                <w:kern w:val="0"/>
                <w:sz w:val="18"/>
                <w:szCs w:val="18"/>
              </w:rPr>
            </w:pPr>
          </w:p>
        </w:tc>
        <w:tc>
          <w:tcPr>
            <w:tcW w:w="552"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hint="eastAsia"/>
                <w:color w:val="000000"/>
                <w:kern w:val="0"/>
                <w:sz w:val="18"/>
                <w:szCs w:val="18"/>
              </w:rPr>
              <w:t>专有技术</w:t>
            </w:r>
          </w:p>
        </w:tc>
        <w:tc>
          <w:tcPr>
            <w:tcW w:w="571"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51</w:t>
            </w:r>
          </w:p>
        </w:tc>
        <w:tc>
          <w:tcPr>
            <w:tcW w:w="571"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89</w:t>
            </w:r>
          </w:p>
        </w:tc>
        <w:tc>
          <w:tcPr>
            <w:tcW w:w="571"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99</w:t>
            </w:r>
          </w:p>
        </w:tc>
        <w:tc>
          <w:tcPr>
            <w:tcW w:w="533"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120</w:t>
            </w:r>
          </w:p>
        </w:tc>
        <w:tc>
          <w:tcPr>
            <w:tcW w:w="812"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26.09%</w:t>
            </w:r>
          </w:p>
        </w:tc>
        <w:tc>
          <w:tcPr>
            <w:tcW w:w="794" w:type="pct"/>
            <w:tcBorders>
              <w:top w:val="nil"/>
              <w:left w:val="nil"/>
              <w:bottom w:val="single" w:sz="4" w:space="0" w:color="auto"/>
              <w:right w:val="single" w:sz="4" w:space="0" w:color="auto"/>
            </w:tcBorders>
            <w:noWrap/>
            <w:vAlign w:val="center"/>
          </w:tcPr>
          <w:p w:rsidR="00295266" w:rsidRPr="00DA1FD5" w:rsidRDefault="00295266" w:rsidP="00D250B7">
            <w:pPr>
              <w:widowControl/>
              <w:jc w:val="center"/>
              <w:rPr>
                <w:rFonts w:ascii="宋体" w:cs="宋体"/>
                <w:kern w:val="0"/>
                <w:sz w:val="18"/>
                <w:szCs w:val="18"/>
              </w:rPr>
            </w:pPr>
            <w:r w:rsidRPr="00DA1FD5">
              <w:rPr>
                <w:rFonts w:ascii="宋体" w:hAnsi="宋体" w:cs="宋体"/>
                <w:kern w:val="0"/>
                <w:sz w:val="18"/>
                <w:szCs w:val="18"/>
              </w:rPr>
              <w:t>33.01%</w:t>
            </w:r>
          </w:p>
        </w:tc>
      </w:tr>
    </w:tbl>
    <w:p w:rsidR="00295266" w:rsidRDefault="00295266" w:rsidP="00295266">
      <w:pPr>
        <w:spacing w:line="360" w:lineRule="auto"/>
        <w:ind w:firstLineChars="200" w:firstLine="31680"/>
        <w:jc w:val="center"/>
        <w:rPr>
          <w:sz w:val="28"/>
          <w:szCs w:val="28"/>
        </w:rPr>
      </w:pPr>
      <w:r w:rsidRPr="00A35E3C">
        <w:rPr>
          <w:noProof/>
          <w:sz w:val="28"/>
          <w:szCs w:val="28"/>
        </w:rPr>
        <w:pict>
          <v:shape id="_x0000_i1060" type="#_x0000_t75" style="width:608.25pt;height:160.5pt;visibility:visible">
            <v:imagedata r:id="rId47" o:title="" cropbottom="-102f"/>
            <o:lock v:ext="edit" aspectratio="f"/>
          </v:shape>
        </w:pict>
      </w:r>
    </w:p>
    <w:p w:rsidR="00295266" w:rsidRDefault="00295266" w:rsidP="00526AA4">
      <w:pPr>
        <w:spacing w:line="360" w:lineRule="auto"/>
        <w:ind w:firstLineChars="200" w:firstLine="31680"/>
        <w:jc w:val="center"/>
        <w:rPr>
          <w:sz w:val="28"/>
          <w:szCs w:val="28"/>
        </w:rPr>
      </w:pPr>
      <w:r w:rsidRPr="00A35E3C">
        <w:rPr>
          <w:noProof/>
          <w:sz w:val="28"/>
          <w:szCs w:val="28"/>
        </w:rPr>
        <w:pict>
          <v:shape id="_x0000_i1061" type="#_x0000_t75" style="width:295.5pt;height:189pt;visibility:visible">
            <v:imagedata r:id="rId48" o:title="" cropbottom="-87f"/>
            <o:lock v:ext="edit" aspectratio="f"/>
          </v:shape>
        </w:pict>
      </w:r>
      <w:r w:rsidRPr="00A35E3C">
        <w:rPr>
          <w:noProof/>
          <w:sz w:val="28"/>
          <w:szCs w:val="28"/>
        </w:rPr>
        <w:pict>
          <v:shape id="_x0000_i1062" type="#_x0000_t75" style="width:315.75pt;height:189pt;visibility:visible">
            <v:imagedata r:id="rId49" o:title="" cropbottom="-87f"/>
            <o:lock v:ext="edit" aspectratio="f"/>
          </v:shape>
        </w:pict>
      </w:r>
    </w:p>
    <w:p w:rsidR="00295266" w:rsidRDefault="00295266" w:rsidP="00526AA4">
      <w:pPr>
        <w:spacing w:line="360" w:lineRule="auto"/>
        <w:ind w:firstLineChars="200" w:firstLine="31680"/>
        <w:rPr>
          <w:sz w:val="28"/>
          <w:szCs w:val="28"/>
        </w:rPr>
      </w:pPr>
      <w:r>
        <w:rPr>
          <w:rFonts w:hint="eastAsia"/>
          <w:sz w:val="28"/>
          <w:szCs w:val="28"/>
        </w:rPr>
        <w:t>行业发展至</w:t>
      </w:r>
      <w:r>
        <w:rPr>
          <w:sz w:val="28"/>
          <w:szCs w:val="28"/>
        </w:rPr>
        <w:t>2015</w:t>
      </w:r>
      <w:r>
        <w:rPr>
          <w:rFonts w:hint="eastAsia"/>
          <w:sz w:val="28"/>
          <w:szCs w:val="28"/>
        </w:rPr>
        <w:t>年，</w:t>
      </w:r>
      <w:r w:rsidRPr="00553C5B">
        <w:rPr>
          <w:rFonts w:hint="eastAsia"/>
          <w:b/>
          <w:sz w:val="28"/>
          <w:szCs w:val="28"/>
        </w:rPr>
        <w:t>行业拥有专利技术</w:t>
      </w:r>
      <w:r w:rsidRPr="00553C5B">
        <w:rPr>
          <w:b/>
          <w:sz w:val="28"/>
          <w:szCs w:val="28"/>
        </w:rPr>
        <w:t>4274</w:t>
      </w:r>
      <w:r w:rsidRPr="00553C5B">
        <w:rPr>
          <w:rFonts w:hint="eastAsia"/>
          <w:b/>
          <w:sz w:val="28"/>
          <w:szCs w:val="28"/>
        </w:rPr>
        <w:t>项</w:t>
      </w:r>
      <w:r>
        <w:rPr>
          <w:rFonts w:hint="eastAsia"/>
          <w:sz w:val="28"/>
          <w:szCs w:val="28"/>
        </w:rPr>
        <w:t>，较</w:t>
      </w:r>
      <w:r>
        <w:rPr>
          <w:sz w:val="28"/>
          <w:szCs w:val="28"/>
        </w:rPr>
        <w:t>2012</w:t>
      </w:r>
      <w:r>
        <w:rPr>
          <w:rFonts w:hint="eastAsia"/>
          <w:sz w:val="28"/>
          <w:szCs w:val="28"/>
        </w:rPr>
        <w:t>年增加了</w:t>
      </w:r>
      <w:r>
        <w:rPr>
          <w:sz w:val="28"/>
          <w:szCs w:val="28"/>
        </w:rPr>
        <w:t>2894</w:t>
      </w:r>
      <w:r>
        <w:rPr>
          <w:rFonts w:hint="eastAsia"/>
          <w:sz w:val="28"/>
          <w:szCs w:val="28"/>
        </w:rPr>
        <w:t>项，增长了</w:t>
      </w:r>
      <w:r>
        <w:rPr>
          <w:sz w:val="28"/>
          <w:szCs w:val="28"/>
        </w:rPr>
        <w:t>209.71%</w:t>
      </w:r>
      <w:r>
        <w:rPr>
          <w:rFonts w:hint="eastAsia"/>
          <w:sz w:val="28"/>
          <w:szCs w:val="28"/>
        </w:rPr>
        <w:t>，</w:t>
      </w:r>
      <w:r>
        <w:rPr>
          <w:sz w:val="28"/>
          <w:szCs w:val="28"/>
        </w:rPr>
        <w:t>2012</w:t>
      </w:r>
      <w:r>
        <w:rPr>
          <w:rFonts w:hint="eastAsia"/>
          <w:sz w:val="28"/>
          <w:szCs w:val="28"/>
        </w:rPr>
        <w:t>年以来平均增长幅度为</w:t>
      </w:r>
      <w:r>
        <w:rPr>
          <w:sz w:val="28"/>
          <w:szCs w:val="28"/>
        </w:rPr>
        <w:t>45.76%</w:t>
      </w:r>
      <w:r>
        <w:rPr>
          <w:rFonts w:hint="eastAsia"/>
          <w:sz w:val="28"/>
          <w:szCs w:val="28"/>
        </w:rPr>
        <w:t>。</w:t>
      </w:r>
      <w:r>
        <w:rPr>
          <w:rFonts w:ascii="宋体" w:hAnsi="宋体" w:cs="宋体" w:hint="eastAsia"/>
          <w:bCs/>
          <w:color w:val="000000"/>
          <w:kern w:val="0"/>
          <w:sz w:val="28"/>
          <w:szCs w:val="28"/>
        </w:rPr>
        <w:t>按</w:t>
      </w:r>
      <w:r>
        <w:rPr>
          <w:rFonts w:ascii="宋体" w:hAnsi="宋体" w:cs="宋体"/>
          <w:bCs/>
          <w:color w:val="000000"/>
          <w:kern w:val="0"/>
          <w:sz w:val="28"/>
          <w:szCs w:val="28"/>
        </w:rPr>
        <w:t>2015</w:t>
      </w:r>
      <w:r>
        <w:rPr>
          <w:rFonts w:ascii="宋体" w:hAnsi="宋体" w:cs="宋体" w:hint="eastAsia"/>
          <w:bCs/>
          <w:color w:val="000000"/>
          <w:kern w:val="0"/>
          <w:sz w:val="28"/>
          <w:szCs w:val="28"/>
        </w:rPr>
        <w:t>年行业各企业集</w:t>
      </w:r>
      <w:r w:rsidRPr="00487FB9">
        <w:rPr>
          <w:rFonts w:ascii="宋体" w:hAnsi="宋体" w:cs="宋体" w:hint="eastAsia"/>
          <w:bCs/>
          <w:color w:val="000000"/>
          <w:kern w:val="0"/>
          <w:sz w:val="28"/>
          <w:szCs w:val="28"/>
        </w:rPr>
        <w:t>团</w:t>
      </w:r>
      <w:r w:rsidRPr="00487FB9">
        <w:rPr>
          <w:rFonts w:hint="eastAsia"/>
          <w:sz w:val="28"/>
          <w:szCs w:val="28"/>
        </w:rPr>
        <w:t>拥有专利技术项数的</w:t>
      </w:r>
      <w:r w:rsidRPr="00487FB9">
        <w:rPr>
          <w:rFonts w:ascii="宋体" w:hAnsi="宋体" w:cs="宋体" w:hint="eastAsia"/>
          <w:bCs/>
          <w:color w:val="000000"/>
          <w:kern w:val="0"/>
          <w:sz w:val="28"/>
          <w:szCs w:val="28"/>
        </w:rPr>
        <w:t>占比</w:t>
      </w:r>
      <w:r>
        <w:rPr>
          <w:rFonts w:ascii="宋体" w:hAnsi="宋体" w:cs="宋体" w:hint="eastAsia"/>
          <w:bCs/>
          <w:color w:val="000000"/>
          <w:kern w:val="0"/>
          <w:sz w:val="28"/>
          <w:szCs w:val="28"/>
        </w:rPr>
        <w:t>，由高到低分别为：中电工程发展至</w:t>
      </w:r>
      <w:r>
        <w:rPr>
          <w:rFonts w:ascii="宋体" w:hAnsi="宋体" w:cs="宋体"/>
          <w:bCs/>
          <w:color w:val="000000"/>
          <w:kern w:val="0"/>
          <w:sz w:val="28"/>
          <w:szCs w:val="28"/>
        </w:rPr>
        <w:t>2015</w:t>
      </w:r>
      <w:r>
        <w:rPr>
          <w:rFonts w:ascii="宋体" w:hAnsi="宋体" w:cs="宋体" w:hint="eastAsia"/>
          <w:bCs/>
          <w:color w:val="000000"/>
          <w:kern w:val="0"/>
          <w:sz w:val="28"/>
          <w:szCs w:val="28"/>
        </w:rPr>
        <w:t>年，拥有专利技术</w:t>
      </w:r>
      <w:r>
        <w:rPr>
          <w:rFonts w:ascii="宋体" w:hAnsi="宋体" w:cs="宋体"/>
          <w:bCs/>
          <w:color w:val="000000"/>
          <w:kern w:val="0"/>
          <w:sz w:val="28"/>
          <w:szCs w:val="28"/>
        </w:rPr>
        <w:t>1919</w:t>
      </w:r>
      <w:r>
        <w:rPr>
          <w:rFonts w:ascii="宋体" w:hAnsi="宋体" w:cs="宋体" w:hint="eastAsia"/>
          <w:bCs/>
          <w:color w:val="000000"/>
          <w:kern w:val="0"/>
          <w:sz w:val="28"/>
          <w:szCs w:val="28"/>
        </w:rPr>
        <w:t>项，占</w:t>
      </w:r>
      <w:r>
        <w:rPr>
          <w:rFonts w:ascii="宋体" w:hAnsi="宋体" w:cs="宋体"/>
          <w:bCs/>
          <w:color w:val="000000"/>
          <w:kern w:val="0"/>
          <w:sz w:val="28"/>
          <w:szCs w:val="28"/>
        </w:rPr>
        <w:t>44.90%</w:t>
      </w:r>
      <w:r>
        <w:rPr>
          <w:rFonts w:ascii="宋体" w:hAnsi="宋体" w:cs="宋体" w:hint="eastAsia"/>
          <w:bCs/>
          <w:color w:val="000000"/>
          <w:kern w:val="0"/>
          <w:sz w:val="28"/>
          <w:szCs w:val="28"/>
        </w:rPr>
        <w:t>，</w:t>
      </w:r>
      <w:r>
        <w:rPr>
          <w:rFonts w:ascii="宋体" w:hAnsi="宋体" w:cs="宋体"/>
          <w:bCs/>
          <w:color w:val="000000"/>
          <w:kern w:val="0"/>
          <w:sz w:val="28"/>
          <w:szCs w:val="28"/>
        </w:rPr>
        <w:t>2015</w:t>
      </w:r>
      <w:r>
        <w:rPr>
          <w:rFonts w:ascii="宋体" w:hAnsi="宋体" w:cs="宋体" w:hint="eastAsia"/>
          <w:bCs/>
          <w:color w:val="000000"/>
          <w:kern w:val="0"/>
          <w:sz w:val="28"/>
          <w:szCs w:val="28"/>
        </w:rPr>
        <w:t>年较</w:t>
      </w:r>
      <w:r>
        <w:rPr>
          <w:rFonts w:ascii="宋体" w:hAnsi="宋体" w:cs="宋体"/>
          <w:bCs/>
          <w:color w:val="000000"/>
          <w:kern w:val="0"/>
          <w:sz w:val="28"/>
          <w:szCs w:val="28"/>
        </w:rPr>
        <w:t>2012</w:t>
      </w:r>
      <w:r>
        <w:rPr>
          <w:rFonts w:ascii="宋体" w:hAnsi="宋体" w:cs="宋体" w:hint="eastAsia"/>
          <w:bCs/>
          <w:color w:val="000000"/>
          <w:kern w:val="0"/>
          <w:sz w:val="28"/>
          <w:szCs w:val="28"/>
        </w:rPr>
        <w:t>年增长了</w:t>
      </w:r>
      <w:r>
        <w:rPr>
          <w:rFonts w:ascii="宋体" w:hAnsi="宋体" w:cs="宋体"/>
          <w:bCs/>
          <w:color w:val="000000"/>
          <w:kern w:val="0"/>
          <w:sz w:val="28"/>
          <w:szCs w:val="28"/>
        </w:rPr>
        <w:t>1390</w:t>
      </w:r>
      <w:r>
        <w:rPr>
          <w:rFonts w:ascii="宋体" w:hAnsi="宋体" w:cs="宋体" w:hint="eastAsia"/>
          <w:bCs/>
          <w:color w:val="000000"/>
          <w:kern w:val="0"/>
          <w:sz w:val="28"/>
          <w:szCs w:val="28"/>
        </w:rPr>
        <w:t>项，增长了</w:t>
      </w:r>
      <w:r>
        <w:rPr>
          <w:rFonts w:ascii="宋体" w:hAnsi="宋体" w:cs="宋体"/>
          <w:bCs/>
          <w:color w:val="000000"/>
          <w:kern w:val="0"/>
          <w:sz w:val="28"/>
          <w:szCs w:val="28"/>
        </w:rPr>
        <w:t>262.76%</w:t>
      </w:r>
      <w:r>
        <w:rPr>
          <w:rFonts w:ascii="宋体" w:hAnsi="宋体" w:cs="宋体" w:hint="eastAsia"/>
          <w:bCs/>
          <w:color w:val="000000"/>
          <w:kern w:val="0"/>
          <w:sz w:val="28"/>
          <w:szCs w:val="28"/>
        </w:rPr>
        <w:t>，</w:t>
      </w:r>
      <w:r>
        <w:rPr>
          <w:rFonts w:ascii="宋体" w:hAnsi="宋体" w:cs="宋体"/>
          <w:bCs/>
          <w:color w:val="000000"/>
          <w:kern w:val="0"/>
          <w:sz w:val="28"/>
          <w:szCs w:val="28"/>
        </w:rPr>
        <w:t>2012</w:t>
      </w:r>
      <w:r>
        <w:rPr>
          <w:rFonts w:ascii="宋体" w:hAnsi="宋体" w:cs="宋体" w:hint="eastAsia"/>
          <w:bCs/>
          <w:color w:val="000000"/>
          <w:kern w:val="0"/>
          <w:sz w:val="28"/>
          <w:szCs w:val="28"/>
        </w:rPr>
        <w:t>年以来平均增长速度</w:t>
      </w:r>
      <w:r>
        <w:rPr>
          <w:rFonts w:ascii="宋体" w:hAnsi="宋体" w:cs="宋体"/>
          <w:bCs/>
          <w:color w:val="000000"/>
          <w:kern w:val="0"/>
          <w:sz w:val="28"/>
          <w:szCs w:val="28"/>
        </w:rPr>
        <w:t>53.65%</w:t>
      </w:r>
      <w:r>
        <w:rPr>
          <w:rFonts w:ascii="宋体" w:hAnsi="宋体" w:cs="宋体" w:hint="eastAsia"/>
          <w:bCs/>
          <w:color w:val="000000"/>
          <w:kern w:val="0"/>
          <w:sz w:val="28"/>
          <w:szCs w:val="28"/>
        </w:rPr>
        <w:t>，增速位居第二位；中国能建集团发展至</w:t>
      </w:r>
      <w:r>
        <w:rPr>
          <w:rFonts w:ascii="宋体" w:hAnsi="宋体" w:cs="宋体"/>
          <w:bCs/>
          <w:color w:val="000000"/>
          <w:kern w:val="0"/>
          <w:sz w:val="28"/>
          <w:szCs w:val="28"/>
        </w:rPr>
        <w:t>2015</w:t>
      </w:r>
      <w:r>
        <w:rPr>
          <w:rFonts w:ascii="宋体" w:hAnsi="宋体" w:cs="宋体" w:hint="eastAsia"/>
          <w:bCs/>
          <w:color w:val="000000"/>
          <w:kern w:val="0"/>
          <w:sz w:val="28"/>
          <w:szCs w:val="28"/>
        </w:rPr>
        <w:t>年，拥有专利技术</w:t>
      </w:r>
      <w:r>
        <w:rPr>
          <w:rFonts w:ascii="宋体" w:hAnsi="宋体" w:cs="宋体"/>
          <w:bCs/>
          <w:color w:val="000000"/>
          <w:kern w:val="0"/>
          <w:sz w:val="28"/>
          <w:szCs w:val="28"/>
        </w:rPr>
        <w:t>981</w:t>
      </w:r>
      <w:r>
        <w:rPr>
          <w:rFonts w:ascii="宋体" w:hAnsi="宋体" w:cs="宋体" w:hint="eastAsia"/>
          <w:bCs/>
          <w:color w:val="000000"/>
          <w:kern w:val="0"/>
          <w:sz w:val="28"/>
          <w:szCs w:val="28"/>
        </w:rPr>
        <w:t>项，占</w:t>
      </w:r>
      <w:r>
        <w:rPr>
          <w:rFonts w:ascii="宋体" w:hAnsi="宋体" w:cs="宋体"/>
          <w:bCs/>
          <w:color w:val="000000"/>
          <w:kern w:val="0"/>
          <w:sz w:val="28"/>
          <w:szCs w:val="28"/>
        </w:rPr>
        <w:t>22.95%</w:t>
      </w:r>
      <w:r>
        <w:rPr>
          <w:rFonts w:ascii="宋体" w:hAnsi="宋体" w:cs="宋体" w:hint="eastAsia"/>
          <w:bCs/>
          <w:color w:val="000000"/>
          <w:kern w:val="0"/>
          <w:sz w:val="28"/>
          <w:szCs w:val="28"/>
        </w:rPr>
        <w:t>，</w:t>
      </w:r>
      <w:r>
        <w:rPr>
          <w:rFonts w:ascii="宋体" w:hAnsi="宋体" w:cs="宋体"/>
          <w:bCs/>
          <w:color w:val="000000"/>
          <w:kern w:val="0"/>
          <w:sz w:val="28"/>
          <w:szCs w:val="28"/>
        </w:rPr>
        <w:t>2015</w:t>
      </w:r>
      <w:r>
        <w:rPr>
          <w:rFonts w:ascii="宋体" w:hAnsi="宋体" w:cs="宋体" w:hint="eastAsia"/>
          <w:bCs/>
          <w:color w:val="000000"/>
          <w:kern w:val="0"/>
          <w:sz w:val="28"/>
          <w:szCs w:val="28"/>
        </w:rPr>
        <w:t>年较</w:t>
      </w:r>
      <w:r>
        <w:rPr>
          <w:rFonts w:ascii="宋体" w:hAnsi="宋体" w:cs="宋体"/>
          <w:bCs/>
          <w:color w:val="000000"/>
          <w:kern w:val="0"/>
          <w:sz w:val="28"/>
          <w:szCs w:val="28"/>
        </w:rPr>
        <w:t>2012</w:t>
      </w:r>
      <w:r>
        <w:rPr>
          <w:rFonts w:ascii="宋体" w:hAnsi="宋体" w:cs="宋体" w:hint="eastAsia"/>
          <w:bCs/>
          <w:color w:val="000000"/>
          <w:kern w:val="0"/>
          <w:sz w:val="28"/>
          <w:szCs w:val="28"/>
        </w:rPr>
        <w:t>年增长了</w:t>
      </w:r>
      <w:r>
        <w:rPr>
          <w:rFonts w:ascii="宋体" w:hAnsi="宋体" w:cs="宋体"/>
          <w:bCs/>
          <w:color w:val="000000"/>
          <w:kern w:val="0"/>
          <w:sz w:val="28"/>
          <w:szCs w:val="28"/>
        </w:rPr>
        <w:t>740</w:t>
      </w:r>
      <w:r>
        <w:rPr>
          <w:rFonts w:ascii="宋体" w:hAnsi="宋体" w:cs="宋体" w:hint="eastAsia"/>
          <w:bCs/>
          <w:color w:val="000000"/>
          <w:kern w:val="0"/>
          <w:sz w:val="28"/>
          <w:szCs w:val="28"/>
        </w:rPr>
        <w:t>项，增长了</w:t>
      </w:r>
      <w:r>
        <w:rPr>
          <w:rFonts w:ascii="宋体" w:hAnsi="宋体" w:cs="宋体"/>
          <w:bCs/>
          <w:color w:val="000000"/>
          <w:kern w:val="0"/>
          <w:sz w:val="28"/>
          <w:szCs w:val="28"/>
        </w:rPr>
        <w:t>307.5%</w:t>
      </w:r>
      <w:r>
        <w:rPr>
          <w:rFonts w:ascii="宋体" w:hAnsi="宋体" w:cs="宋体" w:hint="eastAsia"/>
          <w:bCs/>
          <w:color w:val="000000"/>
          <w:kern w:val="0"/>
          <w:sz w:val="28"/>
          <w:szCs w:val="28"/>
        </w:rPr>
        <w:t>，</w:t>
      </w:r>
      <w:r>
        <w:rPr>
          <w:rFonts w:ascii="宋体" w:hAnsi="宋体" w:cs="宋体"/>
          <w:bCs/>
          <w:color w:val="000000"/>
          <w:kern w:val="0"/>
          <w:sz w:val="28"/>
          <w:szCs w:val="28"/>
        </w:rPr>
        <w:t>2012</w:t>
      </w:r>
      <w:r>
        <w:rPr>
          <w:rFonts w:ascii="宋体" w:hAnsi="宋体" w:cs="宋体" w:hint="eastAsia"/>
          <w:bCs/>
          <w:color w:val="000000"/>
          <w:kern w:val="0"/>
          <w:sz w:val="28"/>
          <w:szCs w:val="28"/>
        </w:rPr>
        <w:t>年以来平均增长速度</w:t>
      </w:r>
      <w:r>
        <w:rPr>
          <w:rFonts w:ascii="宋体" w:hAnsi="宋体" w:cs="宋体"/>
          <w:bCs/>
          <w:color w:val="000000"/>
          <w:kern w:val="0"/>
          <w:sz w:val="28"/>
          <w:szCs w:val="28"/>
        </w:rPr>
        <w:t>59.67%</w:t>
      </w:r>
      <w:r>
        <w:rPr>
          <w:rFonts w:ascii="宋体" w:hAnsi="宋体" w:cs="宋体" w:hint="eastAsia"/>
          <w:bCs/>
          <w:color w:val="000000"/>
          <w:kern w:val="0"/>
          <w:sz w:val="28"/>
          <w:szCs w:val="28"/>
        </w:rPr>
        <w:t>，增速居首位；其他企业发展至</w:t>
      </w:r>
      <w:r>
        <w:rPr>
          <w:rFonts w:ascii="宋体" w:hAnsi="宋体" w:cs="宋体"/>
          <w:bCs/>
          <w:color w:val="000000"/>
          <w:kern w:val="0"/>
          <w:sz w:val="28"/>
          <w:szCs w:val="28"/>
        </w:rPr>
        <w:t>2015</w:t>
      </w:r>
      <w:r>
        <w:rPr>
          <w:rFonts w:ascii="宋体" w:hAnsi="宋体" w:cs="宋体" w:hint="eastAsia"/>
          <w:bCs/>
          <w:color w:val="000000"/>
          <w:kern w:val="0"/>
          <w:sz w:val="28"/>
          <w:szCs w:val="28"/>
        </w:rPr>
        <w:t>年，拥有专利技术</w:t>
      </w:r>
      <w:r>
        <w:rPr>
          <w:rFonts w:ascii="宋体" w:hAnsi="宋体" w:cs="宋体"/>
          <w:bCs/>
          <w:color w:val="000000"/>
          <w:kern w:val="0"/>
          <w:sz w:val="28"/>
          <w:szCs w:val="28"/>
        </w:rPr>
        <w:t>935</w:t>
      </w:r>
      <w:r>
        <w:rPr>
          <w:rFonts w:ascii="宋体" w:hAnsi="宋体" w:cs="宋体" w:hint="eastAsia"/>
          <w:bCs/>
          <w:color w:val="000000"/>
          <w:kern w:val="0"/>
          <w:sz w:val="28"/>
          <w:szCs w:val="28"/>
        </w:rPr>
        <w:t>项，占</w:t>
      </w:r>
      <w:r>
        <w:rPr>
          <w:rFonts w:ascii="宋体" w:hAnsi="宋体" w:cs="宋体"/>
          <w:bCs/>
          <w:color w:val="000000"/>
          <w:kern w:val="0"/>
          <w:sz w:val="28"/>
          <w:szCs w:val="28"/>
        </w:rPr>
        <w:t>21.88%</w:t>
      </w:r>
      <w:r>
        <w:rPr>
          <w:rFonts w:ascii="宋体" w:hAnsi="宋体" w:cs="宋体" w:hint="eastAsia"/>
          <w:bCs/>
          <w:color w:val="000000"/>
          <w:kern w:val="0"/>
          <w:sz w:val="28"/>
          <w:szCs w:val="28"/>
        </w:rPr>
        <w:t>，</w:t>
      </w:r>
      <w:r>
        <w:rPr>
          <w:rFonts w:ascii="宋体" w:hAnsi="宋体" w:cs="宋体"/>
          <w:bCs/>
          <w:color w:val="000000"/>
          <w:kern w:val="0"/>
          <w:sz w:val="28"/>
          <w:szCs w:val="28"/>
        </w:rPr>
        <w:t>2015</w:t>
      </w:r>
      <w:r>
        <w:rPr>
          <w:rFonts w:ascii="宋体" w:hAnsi="宋体" w:cs="宋体" w:hint="eastAsia"/>
          <w:bCs/>
          <w:color w:val="000000"/>
          <w:kern w:val="0"/>
          <w:sz w:val="28"/>
          <w:szCs w:val="28"/>
        </w:rPr>
        <w:t>年较</w:t>
      </w:r>
      <w:r>
        <w:rPr>
          <w:rFonts w:ascii="宋体" w:hAnsi="宋体" w:cs="宋体"/>
          <w:bCs/>
          <w:color w:val="000000"/>
          <w:kern w:val="0"/>
          <w:sz w:val="28"/>
          <w:szCs w:val="28"/>
        </w:rPr>
        <w:t>2012</w:t>
      </w:r>
      <w:r>
        <w:rPr>
          <w:rFonts w:ascii="宋体" w:hAnsi="宋体" w:cs="宋体" w:hint="eastAsia"/>
          <w:bCs/>
          <w:color w:val="000000"/>
          <w:kern w:val="0"/>
          <w:sz w:val="28"/>
          <w:szCs w:val="28"/>
        </w:rPr>
        <w:t>年增长了</w:t>
      </w:r>
      <w:r>
        <w:rPr>
          <w:rFonts w:ascii="宋体" w:hAnsi="宋体" w:cs="宋体"/>
          <w:bCs/>
          <w:color w:val="000000"/>
          <w:kern w:val="0"/>
          <w:sz w:val="28"/>
          <w:szCs w:val="28"/>
        </w:rPr>
        <w:t>627</w:t>
      </w:r>
      <w:r>
        <w:rPr>
          <w:rFonts w:ascii="宋体" w:hAnsi="宋体" w:cs="宋体" w:hint="eastAsia"/>
          <w:bCs/>
          <w:color w:val="000000"/>
          <w:kern w:val="0"/>
          <w:sz w:val="28"/>
          <w:szCs w:val="28"/>
        </w:rPr>
        <w:t>项，增长了</w:t>
      </w:r>
      <w:r>
        <w:rPr>
          <w:rFonts w:ascii="宋体" w:hAnsi="宋体" w:cs="宋体"/>
          <w:bCs/>
          <w:color w:val="000000"/>
          <w:kern w:val="0"/>
          <w:sz w:val="28"/>
          <w:szCs w:val="28"/>
        </w:rPr>
        <w:t>203.57%</w:t>
      </w:r>
      <w:r>
        <w:rPr>
          <w:rFonts w:ascii="宋体" w:hAnsi="宋体" w:cs="宋体" w:hint="eastAsia"/>
          <w:bCs/>
          <w:color w:val="000000"/>
          <w:kern w:val="0"/>
          <w:sz w:val="28"/>
          <w:szCs w:val="28"/>
        </w:rPr>
        <w:t>，</w:t>
      </w:r>
      <w:r>
        <w:rPr>
          <w:rFonts w:ascii="宋体" w:hAnsi="宋体" w:cs="宋体"/>
          <w:bCs/>
          <w:color w:val="000000"/>
          <w:kern w:val="0"/>
          <w:sz w:val="28"/>
          <w:szCs w:val="28"/>
        </w:rPr>
        <w:t>2012</w:t>
      </w:r>
      <w:r>
        <w:rPr>
          <w:rFonts w:ascii="宋体" w:hAnsi="宋体" w:cs="宋体" w:hint="eastAsia"/>
          <w:bCs/>
          <w:color w:val="000000"/>
          <w:kern w:val="0"/>
          <w:sz w:val="28"/>
          <w:szCs w:val="28"/>
        </w:rPr>
        <w:t>年以来平均增长速度</w:t>
      </w:r>
      <w:r>
        <w:rPr>
          <w:rFonts w:ascii="宋体" w:hAnsi="宋体" w:cs="宋体"/>
          <w:bCs/>
          <w:color w:val="000000"/>
          <w:kern w:val="0"/>
          <w:sz w:val="28"/>
          <w:szCs w:val="28"/>
        </w:rPr>
        <w:t>44.8%</w:t>
      </w:r>
      <w:r>
        <w:rPr>
          <w:rFonts w:ascii="宋体" w:hAnsi="宋体" w:cs="宋体" w:hint="eastAsia"/>
          <w:bCs/>
          <w:color w:val="000000"/>
          <w:kern w:val="0"/>
          <w:sz w:val="28"/>
          <w:szCs w:val="28"/>
        </w:rPr>
        <w:t>，增速位居第三；中国电建集团发展至</w:t>
      </w:r>
      <w:r>
        <w:rPr>
          <w:rFonts w:ascii="宋体" w:hAnsi="宋体" w:cs="宋体"/>
          <w:bCs/>
          <w:color w:val="000000"/>
          <w:kern w:val="0"/>
          <w:sz w:val="28"/>
          <w:szCs w:val="28"/>
        </w:rPr>
        <w:t>2015</w:t>
      </w:r>
      <w:r>
        <w:rPr>
          <w:rFonts w:ascii="宋体" w:hAnsi="宋体" w:cs="宋体" w:hint="eastAsia"/>
          <w:bCs/>
          <w:color w:val="000000"/>
          <w:kern w:val="0"/>
          <w:sz w:val="28"/>
          <w:szCs w:val="28"/>
        </w:rPr>
        <w:t>年，拥有专利技术</w:t>
      </w:r>
      <w:r>
        <w:rPr>
          <w:rFonts w:ascii="宋体" w:hAnsi="宋体" w:cs="宋体"/>
          <w:bCs/>
          <w:color w:val="000000"/>
          <w:kern w:val="0"/>
          <w:sz w:val="28"/>
          <w:szCs w:val="28"/>
        </w:rPr>
        <w:t>439</w:t>
      </w:r>
      <w:r>
        <w:rPr>
          <w:rFonts w:ascii="宋体" w:hAnsi="宋体" w:cs="宋体" w:hint="eastAsia"/>
          <w:bCs/>
          <w:color w:val="000000"/>
          <w:kern w:val="0"/>
          <w:sz w:val="28"/>
          <w:szCs w:val="28"/>
        </w:rPr>
        <w:t>项，占</w:t>
      </w:r>
      <w:r>
        <w:rPr>
          <w:rFonts w:ascii="宋体" w:hAnsi="宋体" w:cs="宋体"/>
          <w:bCs/>
          <w:color w:val="000000"/>
          <w:kern w:val="0"/>
          <w:sz w:val="28"/>
          <w:szCs w:val="28"/>
        </w:rPr>
        <w:t>10.27%</w:t>
      </w:r>
      <w:r>
        <w:rPr>
          <w:rFonts w:ascii="宋体" w:hAnsi="宋体" w:cs="宋体" w:hint="eastAsia"/>
          <w:bCs/>
          <w:color w:val="000000"/>
          <w:kern w:val="0"/>
          <w:sz w:val="28"/>
          <w:szCs w:val="28"/>
        </w:rPr>
        <w:t>，</w:t>
      </w:r>
      <w:r>
        <w:rPr>
          <w:rFonts w:ascii="宋体" w:hAnsi="宋体" w:cs="宋体"/>
          <w:bCs/>
          <w:color w:val="000000"/>
          <w:kern w:val="0"/>
          <w:sz w:val="28"/>
          <w:szCs w:val="28"/>
        </w:rPr>
        <w:t>2015</w:t>
      </w:r>
      <w:r>
        <w:rPr>
          <w:rFonts w:ascii="宋体" w:hAnsi="宋体" w:cs="宋体" w:hint="eastAsia"/>
          <w:bCs/>
          <w:color w:val="000000"/>
          <w:kern w:val="0"/>
          <w:sz w:val="28"/>
          <w:szCs w:val="28"/>
        </w:rPr>
        <w:t>年较</w:t>
      </w:r>
      <w:r>
        <w:rPr>
          <w:rFonts w:ascii="宋体" w:hAnsi="宋体" w:cs="宋体"/>
          <w:bCs/>
          <w:color w:val="000000"/>
          <w:kern w:val="0"/>
          <w:sz w:val="28"/>
          <w:szCs w:val="28"/>
        </w:rPr>
        <w:t>2012</w:t>
      </w:r>
      <w:r>
        <w:rPr>
          <w:rFonts w:ascii="宋体" w:hAnsi="宋体" w:cs="宋体" w:hint="eastAsia"/>
          <w:bCs/>
          <w:color w:val="000000"/>
          <w:kern w:val="0"/>
          <w:sz w:val="28"/>
          <w:szCs w:val="28"/>
        </w:rPr>
        <w:t>年增长了</w:t>
      </w:r>
      <w:r>
        <w:rPr>
          <w:rFonts w:ascii="宋体" w:hAnsi="宋体" w:cs="宋体"/>
          <w:bCs/>
          <w:color w:val="000000"/>
          <w:kern w:val="0"/>
          <w:sz w:val="28"/>
          <w:szCs w:val="28"/>
        </w:rPr>
        <w:t>137</w:t>
      </w:r>
      <w:r>
        <w:rPr>
          <w:rFonts w:ascii="宋体" w:hAnsi="宋体" w:cs="宋体" w:hint="eastAsia"/>
          <w:bCs/>
          <w:color w:val="000000"/>
          <w:kern w:val="0"/>
          <w:sz w:val="28"/>
          <w:szCs w:val="28"/>
        </w:rPr>
        <w:t>项，增长了</w:t>
      </w:r>
      <w:r>
        <w:rPr>
          <w:rFonts w:ascii="宋体" w:hAnsi="宋体" w:cs="宋体"/>
          <w:bCs/>
          <w:color w:val="000000"/>
          <w:kern w:val="0"/>
          <w:sz w:val="28"/>
          <w:szCs w:val="28"/>
        </w:rPr>
        <w:t>45.36%</w:t>
      </w:r>
      <w:r>
        <w:rPr>
          <w:rFonts w:ascii="宋体" w:hAnsi="宋体" w:cs="宋体" w:hint="eastAsia"/>
          <w:bCs/>
          <w:color w:val="000000"/>
          <w:kern w:val="0"/>
          <w:sz w:val="28"/>
          <w:szCs w:val="28"/>
        </w:rPr>
        <w:t>，</w:t>
      </w:r>
      <w:r>
        <w:rPr>
          <w:rFonts w:ascii="宋体" w:hAnsi="宋体" w:cs="宋体"/>
          <w:bCs/>
          <w:color w:val="000000"/>
          <w:kern w:val="0"/>
          <w:sz w:val="28"/>
          <w:szCs w:val="28"/>
        </w:rPr>
        <w:t>2012</w:t>
      </w:r>
      <w:r>
        <w:rPr>
          <w:rFonts w:ascii="宋体" w:hAnsi="宋体" w:cs="宋体" w:hint="eastAsia"/>
          <w:bCs/>
          <w:color w:val="000000"/>
          <w:kern w:val="0"/>
          <w:sz w:val="28"/>
          <w:szCs w:val="28"/>
        </w:rPr>
        <w:t>年以来平均增长速度</w:t>
      </w:r>
      <w:r>
        <w:rPr>
          <w:rFonts w:ascii="宋体" w:hAnsi="宋体" w:cs="宋体"/>
          <w:bCs/>
          <w:color w:val="000000"/>
          <w:kern w:val="0"/>
          <w:sz w:val="28"/>
          <w:szCs w:val="28"/>
        </w:rPr>
        <w:t>13.28%</w:t>
      </w:r>
      <w:r>
        <w:rPr>
          <w:rFonts w:ascii="宋体" w:hAnsi="宋体" w:cs="宋体" w:hint="eastAsia"/>
          <w:bCs/>
          <w:color w:val="000000"/>
          <w:kern w:val="0"/>
          <w:sz w:val="28"/>
          <w:szCs w:val="28"/>
        </w:rPr>
        <w:t>，增速最低</w:t>
      </w:r>
      <w:r>
        <w:rPr>
          <w:rFonts w:hint="eastAsia"/>
          <w:sz w:val="28"/>
          <w:szCs w:val="28"/>
        </w:rPr>
        <w:t>。</w:t>
      </w:r>
    </w:p>
    <w:p w:rsidR="00295266" w:rsidRDefault="00295266" w:rsidP="00526AA4">
      <w:pPr>
        <w:spacing w:line="360" w:lineRule="auto"/>
        <w:ind w:firstLineChars="200" w:firstLine="31680"/>
        <w:rPr>
          <w:sz w:val="28"/>
          <w:szCs w:val="28"/>
        </w:rPr>
      </w:pPr>
      <w:r>
        <w:rPr>
          <w:rFonts w:hint="eastAsia"/>
          <w:sz w:val="28"/>
          <w:szCs w:val="28"/>
        </w:rPr>
        <w:t>行业发展至</w:t>
      </w:r>
      <w:r>
        <w:rPr>
          <w:sz w:val="28"/>
          <w:szCs w:val="28"/>
        </w:rPr>
        <w:t>2015</w:t>
      </w:r>
      <w:r>
        <w:rPr>
          <w:rFonts w:hint="eastAsia"/>
          <w:sz w:val="28"/>
          <w:szCs w:val="28"/>
        </w:rPr>
        <w:t>年，</w:t>
      </w:r>
      <w:r w:rsidRPr="00553C5B">
        <w:rPr>
          <w:rFonts w:hint="eastAsia"/>
          <w:b/>
          <w:sz w:val="28"/>
          <w:szCs w:val="28"/>
        </w:rPr>
        <w:t>行业拥有专有技术</w:t>
      </w:r>
      <w:r w:rsidRPr="00553C5B">
        <w:rPr>
          <w:b/>
          <w:sz w:val="28"/>
          <w:szCs w:val="28"/>
        </w:rPr>
        <w:t>460</w:t>
      </w:r>
      <w:r w:rsidRPr="00553C5B">
        <w:rPr>
          <w:rFonts w:hint="eastAsia"/>
          <w:b/>
          <w:sz w:val="28"/>
          <w:szCs w:val="28"/>
        </w:rPr>
        <w:t>项</w:t>
      </w:r>
      <w:r>
        <w:rPr>
          <w:rFonts w:hint="eastAsia"/>
          <w:sz w:val="28"/>
          <w:szCs w:val="28"/>
        </w:rPr>
        <w:t>，较</w:t>
      </w:r>
      <w:r>
        <w:rPr>
          <w:sz w:val="28"/>
          <w:szCs w:val="28"/>
        </w:rPr>
        <w:t>2012</w:t>
      </w:r>
      <w:r>
        <w:rPr>
          <w:rFonts w:hint="eastAsia"/>
          <w:sz w:val="28"/>
          <w:szCs w:val="28"/>
        </w:rPr>
        <w:t>年增加了</w:t>
      </w:r>
      <w:r>
        <w:rPr>
          <w:sz w:val="28"/>
          <w:szCs w:val="28"/>
        </w:rPr>
        <w:t>203</w:t>
      </w:r>
      <w:r>
        <w:rPr>
          <w:rFonts w:hint="eastAsia"/>
          <w:sz w:val="28"/>
          <w:szCs w:val="28"/>
        </w:rPr>
        <w:t>项，增长了</w:t>
      </w:r>
      <w:r>
        <w:rPr>
          <w:sz w:val="28"/>
          <w:szCs w:val="28"/>
        </w:rPr>
        <w:t>78.99%</w:t>
      </w:r>
      <w:r>
        <w:rPr>
          <w:rFonts w:hint="eastAsia"/>
          <w:sz w:val="28"/>
          <w:szCs w:val="28"/>
        </w:rPr>
        <w:t>，</w:t>
      </w:r>
      <w:r>
        <w:rPr>
          <w:sz w:val="28"/>
          <w:szCs w:val="28"/>
        </w:rPr>
        <w:t>2012</w:t>
      </w:r>
      <w:r>
        <w:rPr>
          <w:rFonts w:hint="eastAsia"/>
          <w:sz w:val="28"/>
          <w:szCs w:val="28"/>
        </w:rPr>
        <w:t>年以来平均增长幅度为</w:t>
      </w:r>
      <w:r>
        <w:rPr>
          <w:sz w:val="28"/>
          <w:szCs w:val="28"/>
        </w:rPr>
        <w:t>21.42%</w:t>
      </w:r>
      <w:r>
        <w:rPr>
          <w:rFonts w:hint="eastAsia"/>
          <w:sz w:val="28"/>
          <w:szCs w:val="28"/>
        </w:rPr>
        <w:t>。</w:t>
      </w:r>
      <w:r>
        <w:rPr>
          <w:rFonts w:ascii="宋体" w:hAnsi="宋体" w:cs="宋体" w:hint="eastAsia"/>
          <w:bCs/>
          <w:color w:val="000000"/>
          <w:kern w:val="0"/>
          <w:sz w:val="28"/>
          <w:szCs w:val="28"/>
        </w:rPr>
        <w:t>按</w:t>
      </w:r>
      <w:r>
        <w:rPr>
          <w:rFonts w:ascii="宋体" w:hAnsi="宋体" w:cs="宋体"/>
          <w:bCs/>
          <w:color w:val="000000"/>
          <w:kern w:val="0"/>
          <w:sz w:val="28"/>
          <w:szCs w:val="28"/>
        </w:rPr>
        <w:t>2015</w:t>
      </w:r>
      <w:r>
        <w:rPr>
          <w:rFonts w:ascii="宋体" w:hAnsi="宋体" w:cs="宋体" w:hint="eastAsia"/>
          <w:bCs/>
          <w:color w:val="000000"/>
          <w:kern w:val="0"/>
          <w:sz w:val="28"/>
          <w:szCs w:val="28"/>
        </w:rPr>
        <w:t>年行业各企业集</w:t>
      </w:r>
      <w:r w:rsidRPr="0059426E">
        <w:rPr>
          <w:rFonts w:ascii="宋体" w:hAnsi="宋体" w:cs="宋体" w:hint="eastAsia"/>
          <w:bCs/>
          <w:color w:val="000000"/>
          <w:kern w:val="0"/>
          <w:sz w:val="28"/>
          <w:szCs w:val="28"/>
        </w:rPr>
        <w:t>团</w:t>
      </w:r>
      <w:r w:rsidRPr="0059426E">
        <w:rPr>
          <w:rFonts w:hint="eastAsia"/>
          <w:sz w:val="28"/>
          <w:szCs w:val="28"/>
        </w:rPr>
        <w:t>拥有专有技术项数的</w:t>
      </w:r>
      <w:r w:rsidRPr="0059426E">
        <w:rPr>
          <w:rFonts w:ascii="宋体" w:hAnsi="宋体" w:cs="宋体" w:hint="eastAsia"/>
          <w:bCs/>
          <w:color w:val="000000"/>
          <w:kern w:val="0"/>
          <w:sz w:val="28"/>
          <w:szCs w:val="28"/>
        </w:rPr>
        <w:t>占</w:t>
      </w:r>
      <w:r>
        <w:rPr>
          <w:rFonts w:ascii="宋体" w:hAnsi="宋体" w:cs="宋体" w:hint="eastAsia"/>
          <w:bCs/>
          <w:color w:val="000000"/>
          <w:kern w:val="0"/>
          <w:sz w:val="28"/>
          <w:szCs w:val="28"/>
        </w:rPr>
        <w:t>比，由高到低分别为：中国能建集团发展至</w:t>
      </w:r>
      <w:r>
        <w:rPr>
          <w:rFonts w:ascii="宋体" w:hAnsi="宋体" w:cs="宋体"/>
          <w:bCs/>
          <w:color w:val="000000"/>
          <w:kern w:val="0"/>
          <w:sz w:val="28"/>
          <w:szCs w:val="28"/>
        </w:rPr>
        <w:t>2015</w:t>
      </w:r>
      <w:r>
        <w:rPr>
          <w:rFonts w:ascii="宋体" w:hAnsi="宋体" w:cs="宋体" w:hint="eastAsia"/>
          <w:bCs/>
          <w:color w:val="000000"/>
          <w:kern w:val="0"/>
          <w:sz w:val="28"/>
          <w:szCs w:val="28"/>
        </w:rPr>
        <w:t>年，拥有专有技术</w:t>
      </w:r>
      <w:r>
        <w:rPr>
          <w:rFonts w:ascii="宋体" w:hAnsi="宋体" w:cs="宋体"/>
          <w:bCs/>
          <w:color w:val="000000"/>
          <w:kern w:val="0"/>
          <w:sz w:val="28"/>
          <w:szCs w:val="28"/>
        </w:rPr>
        <w:t>127</w:t>
      </w:r>
      <w:r>
        <w:rPr>
          <w:rFonts w:ascii="宋体" w:hAnsi="宋体" w:cs="宋体" w:hint="eastAsia"/>
          <w:bCs/>
          <w:color w:val="000000"/>
          <w:kern w:val="0"/>
          <w:sz w:val="28"/>
          <w:szCs w:val="28"/>
        </w:rPr>
        <w:t>项，占</w:t>
      </w:r>
      <w:r>
        <w:rPr>
          <w:rFonts w:ascii="宋体" w:hAnsi="宋体" w:cs="宋体"/>
          <w:bCs/>
          <w:color w:val="000000"/>
          <w:kern w:val="0"/>
          <w:sz w:val="28"/>
          <w:szCs w:val="28"/>
        </w:rPr>
        <w:t>27.61%</w:t>
      </w:r>
      <w:r>
        <w:rPr>
          <w:rFonts w:ascii="宋体" w:hAnsi="宋体" w:cs="宋体" w:hint="eastAsia"/>
          <w:bCs/>
          <w:color w:val="000000"/>
          <w:kern w:val="0"/>
          <w:sz w:val="28"/>
          <w:szCs w:val="28"/>
        </w:rPr>
        <w:t>，</w:t>
      </w:r>
      <w:r>
        <w:rPr>
          <w:rFonts w:ascii="宋体" w:hAnsi="宋体" w:cs="宋体"/>
          <w:bCs/>
          <w:color w:val="000000"/>
          <w:kern w:val="0"/>
          <w:sz w:val="28"/>
          <w:szCs w:val="28"/>
        </w:rPr>
        <w:t>2015</w:t>
      </w:r>
      <w:r>
        <w:rPr>
          <w:rFonts w:ascii="宋体" w:hAnsi="宋体" w:cs="宋体" w:hint="eastAsia"/>
          <w:bCs/>
          <w:color w:val="000000"/>
          <w:kern w:val="0"/>
          <w:sz w:val="28"/>
          <w:szCs w:val="28"/>
        </w:rPr>
        <w:t>年较</w:t>
      </w:r>
      <w:r>
        <w:rPr>
          <w:rFonts w:ascii="宋体" w:hAnsi="宋体" w:cs="宋体"/>
          <w:bCs/>
          <w:color w:val="000000"/>
          <w:kern w:val="0"/>
          <w:sz w:val="28"/>
          <w:szCs w:val="28"/>
        </w:rPr>
        <w:t>2012</w:t>
      </w:r>
      <w:r>
        <w:rPr>
          <w:rFonts w:ascii="宋体" w:hAnsi="宋体" w:cs="宋体" w:hint="eastAsia"/>
          <w:bCs/>
          <w:color w:val="000000"/>
          <w:kern w:val="0"/>
          <w:sz w:val="28"/>
          <w:szCs w:val="28"/>
        </w:rPr>
        <w:t>年增长了</w:t>
      </w:r>
      <w:r>
        <w:rPr>
          <w:rFonts w:ascii="宋体" w:hAnsi="宋体" w:cs="宋体"/>
          <w:bCs/>
          <w:color w:val="000000"/>
          <w:kern w:val="0"/>
          <w:sz w:val="28"/>
          <w:szCs w:val="28"/>
        </w:rPr>
        <w:t>74</w:t>
      </w:r>
      <w:r>
        <w:rPr>
          <w:rFonts w:ascii="宋体" w:hAnsi="宋体" w:cs="宋体" w:hint="eastAsia"/>
          <w:bCs/>
          <w:color w:val="000000"/>
          <w:kern w:val="0"/>
          <w:sz w:val="28"/>
          <w:szCs w:val="28"/>
        </w:rPr>
        <w:t>项，增长了</w:t>
      </w:r>
      <w:r>
        <w:rPr>
          <w:rFonts w:ascii="宋体" w:hAnsi="宋体" w:cs="宋体"/>
          <w:bCs/>
          <w:color w:val="000000"/>
          <w:kern w:val="0"/>
          <w:sz w:val="28"/>
          <w:szCs w:val="28"/>
        </w:rPr>
        <w:t>139.62%</w:t>
      </w:r>
      <w:r>
        <w:rPr>
          <w:rFonts w:ascii="宋体" w:hAnsi="宋体" w:cs="宋体" w:hint="eastAsia"/>
          <w:bCs/>
          <w:color w:val="000000"/>
          <w:kern w:val="0"/>
          <w:sz w:val="28"/>
          <w:szCs w:val="28"/>
        </w:rPr>
        <w:t>，</w:t>
      </w:r>
      <w:r>
        <w:rPr>
          <w:rFonts w:ascii="宋体" w:hAnsi="宋体" w:cs="宋体"/>
          <w:bCs/>
          <w:color w:val="000000"/>
          <w:kern w:val="0"/>
          <w:sz w:val="28"/>
          <w:szCs w:val="28"/>
        </w:rPr>
        <w:t>2012</w:t>
      </w:r>
      <w:r>
        <w:rPr>
          <w:rFonts w:ascii="宋体" w:hAnsi="宋体" w:cs="宋体" w:hint="eastAsia"/>
          <w:bCs/>
          <w:color w:val="000000"/>
          <w:kern w:val="0"/>
          <w:sz w:val="28"/>
          <w:szCs w:val="28"/>
        </w:rPr>
        <w:t>年以来平均增长速度</w:t>
      </w:r>
      <w:r>
        <w:rPr>
          <w:rFonts w:ascii="宋体" w:hAnsi="宋体" w:cs="宋体"/>
          <w:bCs/>
          <w:color w:val="000000"/>
          <w:kern w:val="0"/>
          <w:sz w:val="28"/>
          <w:szCs w:val="28"/>
        </w:rPr>
        <w:t>33.82%</w:t>
      </w:r>
      <w:r>
        <w:rPr>
          <w:rFonts w:ascii="宋体" w:hAnsi="宋体" w:cs="宋体" w:hint="eastAsia"/>
          <w:bCs/>
          <w:color w:val="000000"/>
          <w:kern w:val="0"/>
          <w:sz w:val="28"/>
          <w:szCs w:val="28"/>
        </w:rPr>
        <w:t>，增速最高；其他企业发展至</w:t>
      </w:r>
      <w:r>
        <w:rPr>
          <w:rFonts w:ascii="宋体" w:hAnsi="宋体" w:cs="宋体"/>
          <w:bCs/>
          <w:color w:val="000000"/>
          <w:kern w:val="0"/>
          <w:sz w:val="28"/>
          <w:szCs w:val="28"/>
        </w:rPr>
        <w:t>2015</w:t>
      </w:r>
      <w:r>
        <w:rPr>
          <w:rFonts w:ascii="宋体" w:hAnsi="宋体" w:cs="宋体" w:hint="eastAsia"/>
          <w:bCs/>
          <w:color w:val="000000"/>
          <w:kern w:val="0"/>
          <w:sz w:val="28"/>
          <w:szCs w:val="28"/>
        </w:rPr>
        <w:t>年，拥有专有技术</w:t>
      </w:r>
      <w:r>
        <w:rPr>
          <w:rFonts w:ascii="宋体" w:hAnsi="宋体" w:cs="宋体"/>
          <w:bCs/>
          <w:color w:val="000000"/>
          <w:kern w:val="0"/>
          <w:sz w:val="28"/>
          <w:szCs w:val="28"/>
        </w:rPr>
        <w:t>120</w:t>
      </w:r>
      <w:r>
        <w:rPr>
          <w:rFonts w:ascii="宋体" w:hAnsi="宋体" w:cs="宋体" w:hint="eastAsia"/>
          <w:bCs/>
          <w:color w:val="000000"/>
          <w:kern w:val="0"/>
          <w:sz w:val="28"/>
          <w:szCs w:val="28"/>
        </w:rPr>
        <w:t>项，占</w:t>
      </w:r>
      <w:r>
        <w:rPr>
          <w:rFonts w:ascii="宋体" w:hAnsi="宋体" w:cs="宋体"/>
          <w:bCs/>
          <w:color w:val="000000"/>
          <w:kern w:val="0"/>
          <w:sz w:val="28"/>
          <w:szCs w:val="28"/>
        </w:rPr>
        <w:t>26.09%</w:t>
      </w:r>
      <w:r>
        <w:rPr>
          <w:rFonts w:ascii="宋体" w:hAnsi="宋体" w:cs="宋体" w:hint="eastAsia"/>
          <w:bCs/>
          <w:color w:val="000000"/>
          <w:kern w:val="0"/>
          <w:sz w:val="28"/>
          <w:szCs w:val="28"/>
        </w:rPr>
        <w:t>，</w:t>
      </w:r>
      <w:r>
        <w:rPr>
          <w:rFonts w:ascii="宋体" w:hAnsi="宋体" w:cs="宋体"/>
          <w:bCs/>
          <w:color w:val="000000"/>
          <w:kern w:val="0"/>
          <w:sz w:val="28"/>
          <w:szCs w:val="28"/>
        </w:rPr>
        <w:t>2015</w:t>
      </w:r>
      <w:r>
        <w:rPr>
          <w:rFonts w:ascii="宋体" w:hAnsi="宋体" w:cs="宋体" w:hint="eastAsia"/>
          <w:bCs/>
          <w:color w:val="000000"/>
          <w:kern w:val="0"/>
          <w:sz w:val="28"/>
          <w:szCs w:val="28"/>
        </w:rPr>
        <w:t>年较</w:t>
      </w:r>
      <w:r>
        <w:rPr>
          <w:rFonts w:ascii="宋体" w:hAnsi="宋体" w:cs="宋体"/>
          <w:bCs/>
          <w:color w:val="000000"/>
          <w:kern w:val="0"/>
          <w:sz w:val="28"/>
          <w:szCs w:val="28"/>
        </w:rPr>
        <w:t>2012</w:t>
      </w:r>
      <w:r>
        <w:rPr>
          <w:rFonts w:ascii="宋体" w:hAnsi="宋体" w:cs="宋体" w:hint="eastAsia"/>
          <w:bCs/>
          <w:color w:val="000000"/>
          <w:kern w:val="0"/>
          <w:sz w:val="28"/>
          <w:szCs w:val="28"/>
        </w:rPr>
        <w:t>年增长了</w:t>
      </w:r>
      <w:r>
        <w:rPr>
          <w:rFonts w:ascii="宋体" w:hAnsi="宋体" w:cs="宋体"/>
          <w:bCs/>
          <w:color w:val="000000"/>
          <w:kern w:val="0"/>
          <w:sz w:val="28"/>
          <w:szCs w:val="28"/>
        </w:rPr>
        <w:t>69</w:t>
      </w:r>
      <w:r>
        <w:rPr>
          <w:rFonts w:ascii="宋体" w:hAnsi="宋体" w:cs="宋体" w:hint="eastAsia"/>
          <w:bCs/>
          <w:color w:val="000000"/>
          <w:kern w:val="0"/>
          <w:sz w:val="28"/>
          <w:szCs w:val="28"/>
        </w:rPr>
        <w:t>项，增长了</w:t>
      </w:r>
      <w:r>
        <w:rPr>
          <w:rFonts w:ascii="宋体" w:hAnsi="宋体" w:cs="宋体"/>
          <w:bCs/>
          <w:color w:val="000000"/>
          <w:kern w:val="0"/>
          <w:sz w:val="28"/>
          <w:szCs w:val="28"/>
        </w:rPr>
        <w:t>135.29%</w:t>
      </w:r>
      <w:r>
        <w:rPr>
          <w:rFonts w:ascii="宋体" w:hAnsi="宋体" w:cs="宋体" w:hint="eastAsia"/>
          <w:bCs/>
          <w:color w:val="000000"/>
          <w:kern w:val="0"/>
          <w:sz w:val="28"/>
          <w:szCs w:val="28"/>
        </w:rPr>
        <w:t>，</w:t>
      </w:r>
      <w:r>
        <w:rPr>
          <w:rFonts w:ascii="宋体" w:hAnsi="宋体" w:cs="宋体"/>
          <w:bCs/>
          <w:color w:val="000000"/>
          <w:kern w:val="0"/>
          <w:sz w:val="28"/>
          <w:szCs w:val="28"/>
        </w:rPr>
        <w:t>2012</w:t>
      </w:r>
      <w:r>
        <w:rPr>
          <w:rFonts w:ascii="宋体" w:hAnsi="宋体" w:cs="宋体" w:hint="eastAsia"/>
          <w:bCs/>
          <w:color w:val="000000"/>
          <w:kern w:val="0"/>
          <w:sz w:val="28"/>
          <w:szCs w:val="28"/>
        </w:rPr>
        <w:t>年以来平均增长速度</w:t>
      </w:r>
      <w:r>
        <w:rPr>
          <w:rFonts w:ascii="宋体" w:hAnsi="宋体" w:cs="宋体"/>
          <w:bCs/>
          <w:color w:val="000000"/>
          <w:kern w:val="0"/>
          <w:sz w:val="28"/>
          <w:szCs w:val="28"/>
        </w:rPr>
        <w:t>33.01%</w:t>
      </w:r>
      <w:r>
        <w:rPr>
          <w:rFonts w:ascii="宋体" w:hAnsi="宋体" w:cs="宋体" w:hint="eastAsia"/>
          <w:bCs/>
          <w:color w:val="000000"/>
          <w:kern w:val="0"/>
          <w:sz w:val="28"/>
          <w:szCs w:val="28"/>
        </w:rPr>
        <w:t>，增速位居第二；中电工程发展至</w:t>
      </w:r>
      <w:r>
        <w:rPr>
          <w:rFonts w:ascii="宋体" w:hAnsi="宋体" w:cs="宋体"/>
          <w:bCs/>
          <w:color w:val="000000"/>
          <w:kern w:val="0"/>
          <w:sz w:val="28"/>
          <w:szCs w:val="28"/>
        </w:rPr>
        <w:t>2015</w:t>
      </w:r>
      <w:r>
        <w:rPr>
          <w:rFonts w:ascii="宋体" w:hAnsi="宋体" w:cs="宋体" w:hint="eastAsia"/>
          <w:bCs/>
          <w:color w:val="000000"/>
          <w:kern w:val="0"/>
          <w:sz w:val="28"/>
          <w:szCs w:val="28"/>
        </w:rPr>
        <w:t>年，拥有专有技术</w:t>
      </w:r>
      <w:r>
        <w:rPr>
          <w:rFonts w:ascii="宋体" w:hAnsi="宋体" w:cs="宋体"/>
          <w:bCs/>
          <w:color w:val="000000"/>
          <w:kern w:val="0"/>
          <w:sz w:val="28"/>
          <w:szCs w:val="28"/>
        </w:rPr>
        <w:t>107</w:t>
      </w:r>
      <w:r>
        <w:rPr>
          <w:rFonts w:ascii="宋体" w:hAnsi="宋体" w:cs="宋体" w:hint="eastAsia"/>
          <w:bCs/>
          <w:color w:val="000000"/>
          <w:kern w:val="0"/>
          <w:sz w:val="28"/>
          <w:szCs w:val="28"/>
        </w:rPr>
        <w:t>项，占</w:t>
      </w:r>
      <w:r>
        <w:rPr>
          <w:rFonts w:ascii="宋体" w:hAnsi="宋体" w:cs="宋体"/>
          <w:bCs/>
          <w:color w:val="000000"/>
          <w:kern w:val="0"/>
          <w:sz w:val="28"/>
          <w:szCs w:val="28"/>
        </w:rPr>
        <w:t>23.26%</w:t>
      </w:r>
      <w:r>
        <w:rPr>
          <w:rFonts w:ascii="宋体" w:hAnsi="宋体" w:cs="宋体" w:hint="eastAsia"/>
          <w:bCs/>
          <w:color w:val="000000"/>
          <w:kern w:val="0"/>
          <w:sz w:val="28"/>
          <w:szCs w:val="28"/>
        </w:rPr>
        <w:t>，</w:t>
      </w:r>
      <w:r>
        <w:rPr>
          <w:rFonts w:ascii="宋体" w:hAnsi="宋体" w:cs="宋体"/>
          <w:bCs/>
          <w:color w:val="000000"/>
          <w:kern w:val="0"/>
          <w:sz w:val="28"/>
          <w:szCs w:val="28"/>
        </w:rPr>
        <w:t>2015</w:t>
      </w:r>
      <w:r>
        <w:rPr>
          <w:rFonts w:ascii="宋体" w:hAnsi="宋体" w:cs="宋体" w:hint="eastAsia"/>
          <w:bCs/>
          <w:color w:val="000000"/>
          <w:kern w:val="0"/>
          <w:sz w:val="28"/>
          <w:szCs w:val="28"/>
        </w:rPr>
        <w:t>年较</w:t>
      </w:r>
      <w:r>
        <w:rPr>
          <w:rFonts w:ascii="宋体" w:hAnsi="宋体" w:cs="宋体"/>
          <w:bCs/>
          <w:color w:val="000000"/>
          <w:kern w:val="0"/>
          <w:sz w:val="28"/>
          <w:szCs w:val="28"/>
        </w:rPr>
        <w:t>2012</w:t>
      </w:r>
      <w:r>
        <w:rPr>
          <w:rFonts w:ascii="宋体" w:hAnsi="宋体" w:cs="宋体" w:hint="eastAsia"/>
          <w:bCs/>
          <w:color w:val="000000"/>
          <w:kern w:val="0"/>
          <w:sz w:val="28"/>
          <w:szCs w:val="28"/>
        </w:rPr>
        <w:t>年增长了</w:t>
      </w:r>
      <w:r>
        <w:rPr>
          <w:rFonts w:ascii="宋体" w:hAnsi="宋体" w:cs="宋体"/>
          <w:bCs/>
          <w:color w:val="000000"/>
          <w:kern w:val="0"/>
          <w:sz w:val="28"/>
          <w:szCs w:val="28"/>
        </w:rPr>
        <w:t>22</w:t>
      </w:r>
      <w:r>
        <w:rPr>
          <w:rFonts w:ascii="宋体" w:hAnsi="宋体" w:cs="宋体" w:hint="eastAsia"/>
          <w:bCs/>
          <w:color w:val="000000"/>
          <w:kern w:val="0"/>
          <w:sz w:val="28"/>
          <w:szCs w:val="28"/>
        </w:rPr>
        <w:t>项，增长了</w:t>
      </w:r>
      <w:r>
        <w:rPr>
          <w:rFonts w:ascii="宋体" w:hAnsi="宋体" w:cs="宋体"/>
          <w:bCs/>
          <w:color w:val="000000"/>
          <w:kern w:val="0"/>
          <w:sz w:val="28"/>
          <w:szCs w:val="28"/>
        </w:rPr>
        <w:t>25.88%</w:t>
      </w:r>
      <w:r>
        <w:rPr>
          <w:rFonts w:ascii="宋体" w:hAnsi="宋体" w:cs="宋体" w:hint="eastAsia"/>
          <w:bCs/>
          <w:color w:val="000000"/>
          <w:kern w:val="0"/>
          <w:sz w:val="28"/>
          <w:szCs w:val="28"/>
        </w:rPr>
        <w:t>，</w:t>
      </w:r>
      <w:r>
        <w:rPr>
          <w:rFonts w:ascii="宋体" w:hAnsi="宋体" w:cs="宋体"/>
          <w:bCs/>
          <w:color w:val="000000"/>
          <w:kern w:val="0"/>
          <w:sz w:val="28"/>
          <w:szCs w:val="28"/>
        </w:rPr>
        <w:t>2012</w:t>
      </w:r>
      <w:r>
        <w:rPr>
          <w:rFonts w:ascii="宋体" w:hAnsi="宋体" w:cs="宋体" w:hint="eastAsia"/>
          <w:bCs/>
          <w:color w:val="000000"/>
          <w:kern w:val="0"/>
          <w:sz w:val="28"/>
          <w:szCs w:val="28"/>
        </w:rPr>
        <w:t>年以来平均增长速度</w:t>
      </w:r>
      <w:r>
        <w:rPr>
          <w:rFonts w:ascii="宋体" w:hAnsi="宋体" w:cs="宋体"/>
          <w:bCs/>
          <w:color w:val="000000"/>
          <w:kern w:val="0"/>
          <w:sz w:val="28"/>
          <w:szCs w:val="28"/>
        </w:rPr>
        <w:t>7.97%</w:t>
      </w:r>
      <w:r>
        <w:rPr>
          <w:rFonts w:ascii="宋体" w:hAnsi="宋体" w:cs="宋体" w:hint="eastAsia"/>
          <w:bCs/>
          <w:color w:val="000000"/>
          <w:kern w:val="0"/>
          <w:sz w:val="28"/>
          <w:szCs w:val="28"/>
        </w:rPr>
        <w:t>，增速最低；中国电建集团发展至</w:t>
      </w:r>
      <w:r>
        <w:rPr>
          <w:rFonts w:ascii="宋体" w:hAnsi="宋体" w:cs="宋体"/>
          <w:bCs/>
          <w:color w:val="000000"/>
          <w:kern w:val="0"/>
          <w:sz w:val="28"/>
          <w:szCs w:val="28"/>
        </w:rPr>
        <w:t>2015</w:t>
      </w:r>
      <w:r>
        <w:rPr>
          <w:rFonts w:ascii="宋体" w:hAnsi="宋体" w:cs="宋体" w:hint="eastAsia"/>
          <w:bCs/>
          <w:color w:val="000000"/>
          <w:kern w:val="0"/>
          <w:sz w:val="28"/>
          <w:szCs w:val="28"/>
        </w:rPr>
        <w:t>年，拥有专有技术</w:t>
      </w:r>
      <w:r>
        <w:rPr>
          <w:rFonts w:ascii="宋体" w:hAnsi="宋体" w:cs="宋体"/>
          <w:bCs/>
          <w:color w:val="000000"/>
          <w:kern w:val="0"/>
          <w:sz w:val="28"/>
          <w:szCs w:val="28"/>
        </w:rPr>
        <w:t>106</w:t>
      </w:r>
      <w:r>
        <w:rPr>
          <w:rFonts w:ascii="宋体" w:hAnsi="宋体" w:cs="宋体" w:hint="eastAsia"/>
          <w:bCs/>
          <w:color w:val="000000"/>
          <w:kern w:val="0"/>
          <w:sz w:val="28"/>
          <w:szCs w:val="28"/>
        </w:rPr>
        <w:t>项，占</w:t>
      </w:r>
      <w:r>
        <w:rPr>
          <w:rFonts w:ascii="宋体" w:hAnsi="宋体" w:cs="宋体"/>
          <w:bCs/>
          <w:color w:val="000000"/>
          <w:kern w:val="0"/>
          <w:sz w:val="28"/>
          <w:szCs w:val="28"/>
        </w:rPr>
        <w:t>23.04%</w:t>
      </w:r>
      <w:r>
        <w:rPr>
          <w:rFonts w:ascii="宋体" w:hAnsi="宋体" w:cs="宋体" w:hint="eastAsia"/>
          <w:bCs/>
          <w:color w:val="000000"/>
          <w:kern w:val="0"/>
          <w:sz w:val="28"/>
          <w:szCs w:val="28"/>
        </w:rPr>
        <w:t>，</w:t>
      </w:r>
      <w:r>
        <w:rPr>
          <w:rFonts w:ascii="宋体" w:hAnsi="宋体" w:cs="宋体"/>
          <w:bCs/>
          <w:color w:val="000000"/>
          <w:kern w:val="0"/>
          <w:sz w:val="28"/>
          <w:szCs w:val="28"/>
        </w:rPr>
        <w:t>2015</w:t>
      </w:r>
      <w:r>
        <w:rPr>
          <w:rFonts w:ascii="宋体" w:hAnsi="宋体" w:cs="宋体" w:hint="eastAsia"/>
          <w:bCs/>
          <w:color w:val="000000"/>
          <w:kern w:val="0"/>
          <w:sz w:val="28"/>
          <w:szCs w:val="28"/>
        </w:rPr>
        <w:t>年较</w:t>
      </w:r>
      <w:r>
        <w:rPr>
          <w:rFonts w:ascii="宋体" w:hAnsi="宋体" w:cs="宋体"/>
          <w:bCs/>
          <w:color w:val="000000"/>
          <w:kern w:val="0"/>
          <w:sz w:val="28"/>
          <w:szCs w:val="28"/>
        </w:rPr>
        <w:t>2012</w:t>
      </w:r>
      <w:r>
        <w:rPr>
          <w:rFonts w:ascii="宋体" w:hAnsi="宋体" w:cs="宋体" w:hint="eastAsia"/>
          <w:bCs/>
          <w:color w:val="000000"/>
          <w:kern w:val="0"/>
          <w:sz w:val="28"/>
          <w:szCs w:val="28"/>
        </w:rPr>
        <w:t>年增长了</w:t>
      </w:r>
      <w:r>
        <w:rPr>
          <w:rFonts w:ascii="宋体" w:hAnsi="宋体" w:cs="宋体"/>
          <w:bCs/>
          <w:color w:val="000000"/>
          <w:kern w:val="0"/>
          <w:sz w:val="28"/>
          <w:szCs w:val="28"/>
        </w:rPr>
        <w:t>38</w:t>
      </w:r>
      <w:r>
        <w:rPr>
          <w:rFonts w:ascii="宋体" w:hAnsi="宋体" w:cs="宋体" w:hint="eastAsia"/>
          <w:bCs/>
          <w:color w:val="000000"/>
          <w:kern w:val="0"/>
          <w:sz w:val="28"/>
          <w:szCs w:val="28"/>
        </w:rPr>
        <w:t>项，增长了</w:t>
      </w:r>
      <w:r>
        <w:rPr>
          <w:rFonts w:ascii="宋体" w:hAnsi="宋体" w:cs="宋体"/>
          <w:bCs/>
          <w:color w:val="000000"/>
          <w:kern w:val="0"/>
          <w:sz w:val="28"/>
          <w:szCs w:val="28"/>
        </w:rPr>
        <w:t>55.88%</w:t>
      </w:r>
      <w:r>
        <w:rPr>
          <w:rFonts w:ascii="宋体" w:hAnsi="宋体" w:cs="宋体" w:hint="eastAsia"/>
          <w:bCs/>
          <w:color w:val="000000"/>
          <w:kern w:val="0"/>
          <w:sz w:val="28"/>
          <w:szCs w:val="28"/>
        </w:rPr>
        <w:t>，</w:t>
      </w:r>
      <w:r>
        <w:rPr>
          <w:rFonts w:ascii="宋体" w:hAnsi="宋体" w:cs="宋体"/>
          <w:bCs/>
          <w:color w:val="000000"/>
          <w:kern w:val="0"/>
          <w:sz w:val="28"/>
          <w:szCs w:val="28"/>
        </w:rPr>
        <w:t>2012</w:t>
      </w:r>
      <w:r>
        <w:rPr>
          <w:rFonts w:ascii="宋体" w:hAnsi="宋体" w:cs="宋体" w:hint="eastAsia"/>
          <w:bCs/>
          <w:color w:val="000000"/>
          <w:kern w:val="0"/>
          <w:sz w:val="28"/>
          <w:szCs w:val="28"/>
        </w:rPr>
        <w:t>年以来平均增长速度</w:t>
      </w:r>
      <w:r>
        <w:rPr>
          <w:rFonts w:ascii="宋体" w:hAnsi="宋体" w:cs="宋体"/>
          <w:bCs/>
          <w:color w:val="000000"/>
          <w:kern w:val="0"/>
          <w:sz w:val="28"/>
          <w:szCs w:val="28"/>
        </w:rPr>
        <w:t>15.95%</w:t>
      </w:r>
      <w:r>
        <w:rPr>
          <w:rFonts w:hint="eastAsia"/>
          <w:sz w:val="28"/>
          <w:szCs w:val="28"/>
        </w:rPr>
        <w:t>。</w:t>
      </w:r>
    </w:p>
    <w:p w:rsidR="00295266" w:rsidRDefault="00295266" w:rsidP="00526AA4">
      <w:pPr>
        <w:spacing w:line="360" w:lineRule="auto"/>
        <w:ind w:firstLineChars="200" w:firstLine="31680"/>
        <w:rPr>
          <w:sz w:val="28"/>
          <w:szCs w:val="28"/>
        </w:rPr>
      </w:pPr>
      <w:r>
        <w:rPr>
          <w:rFonts w:hint="eastAsia"/>
          <w:sz w:val="28"/>
          <w:szCs w:val="28"/>
        </w:rPr>
        <w:t>总体表现为，</w:t>
      </w:r>
      <w:r>
        <w:rPr>
          <w:sz w:val="28"/>
          <w:szCs w:val="28"/>
        </w:rPr>
        <w:t>2012</w:t>
      </w:r>
      <w:r>
        <w:rPr>
          <w:rFonts w:hint="eastAsia"/>
          <w:sz w:val="28"/>
          <w:szCs w:val="28"/>
        </w:rPr>
        <w:t>年以来行业各企业集团拥有专利技术及专有技术均有较大增幅，专利技术较占有技术平均增速高，表明行业各企业集团注重技术研发及技术储备。</w:t>
      </w:r>
    </w:p>
    <w:p w:rsidR="00295266" w:rsidRPr="002E360D" w:rsidRDefault="00295266" w:rsidP="00E12F5E">
      <w:pPr>
        <w:pStyle w:val="Heading3"/>
        <w:ind w:firstLineChars="196" w:firstLine="31680"/>
        <w:rPr>
          <w:rFonts w:ascii="宋体"/>
          <w:sz w:val="28"/>
          <w:szCs w:val="28"/>
        </w:rPr>
      </w:pPr>
      <w:bookmarkStart w:id="20" w:name="_Toc454457134"/>
      <w:r w:rsidRPr="002E360D">
        <w:rPr>
          <w:rFonts w:ascii="宋体" w:hAnsi="宋体"/>
          <w:sz w:val="28"/>
          <w:szCs w:val="28"/>
        </w:rPr>
        <w:t>2</w:t>
      </w:r>
      <w:r w:rsidRPr="002E360D">
        <w:rPr>
          <w:rFonts w:ascii="宋体" w:hAnsi="宋体" w:hint="eastAsia"/>
          <w:sz w:val="28"/>
          <w:szCs w:val="28"/>
        </w:rPr>
        <w:t>、获奖情况</w:t>
      </w:r>
      <w:bookmarkEnd w:id="20"/>
    </w:p>
    <w:p w:rsidR="00295266" w:rsidRPr="002E360D" w:rsidRDefault="00295266" w:rsidP="002E360D">
      <w:pPr>
        <w:jc w:val="center"/>
        <w:rPr>
          <w:sz w:val="28"/>
          <w:szCs w:val="28"/>
        </w:rPr>
      </w:pPr>
      <w:r w:rsidRPr="00BB4947">
        <w:rPr>
          <w:rFonts w:ascii="宋体" w:hAnsi="宋体"/>
          <w:b/>
          <w:sz w:val="24"/>
        </w:rPr>
        <w:t>2012</w:t>
      </w:r>
      <w:r w:rsidRPr="00BB4947">
        <w:rPr>
          <w:rFonts w:ascii="宋体" w:hAnsi="宋体" w:hint="eastAsia"/>
          <w:b/>
          <w:sz w:val="24"/>
        </w:rPr>
        <w:t>年</w:t>
      </w:r>
      <w:r w:rsidRPr="00BB4947">
        <w:rPr>
          <w:rFonts w:ascii="宋体" w:hAnsi="宋体"/>
          <w:b/>
          <w:sz w:val="24"/>
        </w:rPr>
        <w:t>—2015</w:t>
      </w:r>
      <w:r w:rsidRPr="00BB4947">
        <w:rPr>
          <w:rFonts w:ascii="宋体" w:hAnsi="宋体" w:hint="eastAsia"/>
          <w:b/>
          <w:sz w:val="24"/>
        </w:rPr>
        <w:t>年行业</w:t>
      </w:r>
      <w:r>
        <w:rPr>
          <w:rFonts w:ascii="宋体" w:hAnsi="宋体" w:hint="eastAsia"/>
          <w:b/>
          <w:sz w:val="24"/>
        </w:rPr>
        <w:t>获奖情况</w:t>
      </w:r>
      <w:r w:rsidRPr="00BB4947">
        <w:rPr>
          <w:rFonts w:ascii="宋体" w:hAnsi="宋体" w:hint="eastAsia"/>
          <w:b/>
          <w:sz w:val="24"/>
        </w:rPr>
        <w:t>统计表</w:t>
      </w:r>
    </w:p>
    <w:tbl>
      <w:tblPr>
        <w:tblW w:w="4846" w:type="pct"/>
        <w:jc w:val="center"/>
        <w:tblInd w:w="250" w:type="dxa"/>
        <w:tblLook w:val="00A0"/>
      </w:tblPr>
      <w:tblGrid>
        <w:gridCol w:w="1409"/>
        <w:gridCol w:w="1439"/>
        <w:gridCol w:w="1486"/>
        <w:gridCol w:w="1484"/>
        <w:gridCol w:w="1484"/>
        <w:gridCol w:w="1389"/>
        <w:gridCol w:w="1389"/>
        <w:gridCol w:w="1928"/>
        <w:gridCol w:w="1884"/>
      </w:tblGrid>
      <w:tr w:rsidR="00295266" w:rsidRPr="00DA1FD5" w:rsidTr="00390C4C">
        <w:trPr>
          <w:trHeight w:val="576"/>
          <w:tblHeader/>
          <w:jc w:val="center"/>
        </w:trPr>
        <w:tc>
          <w:tcPr>
            <w:tcW w:w="1025" w:type="pct"/>
            <w:gridSpan w:val="2"/>
            <w:tcBorders>
              <w:top w:val="single" w:sz="4" w:space="0" w:color="auto"/>
              <w:left w:val="single" w:sz="4" w:space="0" w:color="auto"/>
              <w:bottom w:val="single" w:sz="4" w:space="0" w:color="auto"/>
              <w:right w:val="single" w:sz="4" w:space="0" w:color="auto"/>
            </w:tcBorders>
            <w:vAlign w:val="center"/>
          </w:tcPr>
          <w:p w:rsidR="00295266" w:rsidRPr="00DA1FD5" w:rsidRDefault="00295266" w:rsidP="00D250B7">
            <w:pPr>
              <w:widowControl/>
              <w:jc w:val="center"/>
              <w:rPr>
                <w:rFonts w:ascii="宋体" w:cs="宋体"/>
                <w:b/>
                <w:bCs/>
                <w:color w:val="000000"/>
                <w:kern w:val="0"/>
                <w:sz w:val="18"/>
                <w:szCs w:val="18"/>
              </w:rPr>
            </w:pPr>
            <w:r w:rsidRPr="00DA1FD5">
              <w:rPr>
                <w:rFonts w:ascii="宋体" w:hAnsi="宋体" w:cs="宋体" w:hint="eastAsia"/>
                <w:b/>
                <w:bCs/>
                <w:color w:val="000000"/>
                <w:kern w:val="0"/>
                <w:sz w:val="18"/>
                <w:szCs w:val="18"/>
              </w:rPr>
              <w:t>分</w:t>
            </w:r>
            <w:r w:rsidRPr="00DA1FD5">
              <w:rPr>
                <w:rFonts w:ascii="宋体" w:hAnsi="宋体" w:cs="宋体"/>
                <w:b/>
                <w:bCs/>
                <w:color w:val="000000"/>
                <w:kern w:val="0"/>
                <w:sz w:val="18"/>
                <w:szCs w:val="18"/>
              </w:rPr>
              <w:t xml:space="preserve">   </w:t>
            </w:r>
            <w:r w:rsidRPr="00DA1FD5">
              <w:rPr>
                <w:rFonts w:ascii="宋体" w:hAnsi="宋体" w:cs="宋体" w:hint="eastAsia"/>
                <w:b/>
                <w:bCs/>
                <w:color w:val="000000"/>
                <w:kern w:val="0"/>
                <w:sz w:val="18"/>
                <w:szCs w:val="18"/>
              </w:rPr>
              <w:t>类</w:t>
            </w:r>
          </w:p>
        </w:tc>
        <w:tc>
          <w:tcPr>
            <w:tcW w:w="535" w:type="pct"/>
            <w:tcBorders>
              <w:top w:val="single" w:sz="4" w:space="0" w:color="auto"/>
              <w:left w:val="nil"/>
              <w:bottom w:val="single" w:sz="4" w:space="0" w:color="auto"/>
              <w:right w:val="single" w:sz="4" w:space="0" w:color="auto"/>
            </w:tcBorders>
            <w:vAlign w:val="center"/>
          </w:tcPr>
          <w:p w:rsidR="00295266" w:rsidRPr="00DA1FD5" w:rsidRDefault="00295266" w:rsidP="00D250B7">
            <w:pPr>
              <w:widowControl/>
              <w:jc w:val="center"/>
              <w:rPr>
                <w:rFonts w:ascii="宋体" w:cs="宋体"/>
                <w:b/>
                <w:bCs/>
                <w:color w:val="000000"/>
                <w:kern w:val="0"/>
                <w:sz w:val="18"/>
                <w:szCs w:val="18"/>
              </w:rPr>
            </w:pPr>
            <w:r w:rsidRPr="00DA1FD5">
              <w:rPr>
                <w:rFonts w:ascii="宋体" w:hAnsi="宋体" w:cs="宋体"/>
                <w:b/>
                <w:bCs/>
                <w:color w:val="000000"/>
                <w:kern w:val="0"/>
                <w:sz w:val="18"/>
                <w:szCs w:val="18"/>
              </w:rPr>
              <w:t>2012</w:t>
            </w:r>
            <w:r w:rsidRPr="00DA1FD5">
              <w:rPr>
                <w:rFonts w:ascii="宋体" w:hAnsi="宋体" w:cs="宋体" w:hint="eastAsia"/>
                <w:b/>
                <w:bCs/>
                <w:color w:val="000000"/>
                <w:kern w:val="0"/>
                <w:sz w:val="18"/>
                <w:szCs w:val="18"/>
              </w:rPr>
              <w:t>年</w:t>
            </w:r>
          </w:p>
        </w:tc>
        <w:tc>
          <w:tcPr>
            <w:tcW w:w="534" w:type="pct"/>
            <w:tcBorders>
              <w:top w:val="single" w:sz="4" w:space="0" w:color="auto"/>
              <w:left w:val="nil"/>
              <w:bottom w:val="single" w:sz="4" w:space="0" w:color="auto"/>
              <w:right w:val="single" w:sz="4" w:space="0" w:color="auto"/>
            </w:tcBorders>
            <w:vAlign w:val="center"/>
          </w:tcPr>
          <w:p w:rsidR="00295266" w:rsidRPr="00DA1FD5" w:rsidRDefault="00295266" w:rsidP="00D250B7">
            <w:pPr>
              <w:widowControl/>
              <w:jc w:val="center"/>
              <w:rPr>
                <w:rFonts w:ascii="宋体" w:cs="宋体"/>
                <w:b/>
                <w:bCs/>
                <w:color w:val="000000"/>
                <w:kern w:val="0"/>
                <w:sz w:val="18"/>
                <w:szCs w:val="18"/>
              </w:rPr>
            </w:pPr>
            <w:r w:rsidRPr="00DA1FD5">
              <w:rPr>
                <w:rFonts w:ascii="宋体" w:hAnsi="宋体" w:cs="宋体"/>
                <w:b/>
                <w:bCs/>
                <w:color w:val="000000"/>
                <w:kern w:val="0"/>
                <w:sz w:val="18"/>
                <w:szCs w:val="18"/>
              </w:rPr>
              <w:t>2013</w:t>
            </w:r>
            <w:r w:rsidRPr="00DA1FD5">
              <w:rPr>
                <w:rFonts w:ascii="宋体" w:hAnsi="宋体" w:cs="宋体" w:hint="eastAsia"/>
                <w:b/>
                <w:bCs/>
                <w:color w:val="000000"/>
                <w:kern w:val="0"/>
                <w:sz w:val="18"/>
                <w:szCs w:val="18"/>
              </w:rPr>
              <w:t>年</w:t>
            </w:r>
          </w:p>
        </w:tc>
        <w:tc>
          <w:tcPr>
            <w:tcW w:w="534" w:type="pct"/>
            <w:tcBorders>
              <w:top w:val="single" w:sz="4" w:space="0" w:color="auto"/>
              <w:left w:val="nil"/>
              <w:bottom w:val="single" w:sz="4" w:space="0" w:color="auto"/>
              <w:right w:val="single" w:sz="4" w:space="0" w:color="auto"/>
            </w:tcBorders>
            <w:vAlign w:val="center"/>
          </w:tcPr>
          <w:p w:rsidR="00295266" w:rsidRPr="00DA1FD5" w:rsidRDefault="00295266" w:rsidP="00D250B7">
            <w:pPr>
              <w:widowControl/>
              <w:jc w:val="center"/>
              <w:rPr>
                <w:rFonts w:ascii="宋体" w:cs="宋体"/>
                <w:b/>
                <w:bCs/>
                <w:color w:val="000000"/>
                <w:kern w:val="0"/>
                <w:sz w:val="18"/>
                <w:szCs w:val="18"/>
              </w:rPr>
            </w:pPr>
            <w:r w:rsidRPr="00DA1FD5">
              <w:rPr>
                <w:rFonts w:ascii="宋体" w:hAnsi="宋体" w:cs="宋体"/>
                <w:b/>
                <w:bCs/>
                <w:color w:val="000000"/>
                <w:kern w:val="0"/>
                <w:sz w:val="18"/>
                <w:szCs w:val="18"/>
              </w:rPr>
              <w:t>2014</w:t>
            </w:r>
            <w:r w:rsidRPr="00DA1FD5">
              <w:rPr>
                <w:rFonts w:ascii="宋体" w:hAnsi="宋体" w:cs="宋体" w:hint="eastAsia"/>
                <w:b/>
                <w:bCs/>
                <w:color w:val="000000"/>
                <w:kern w:val="0"/>
                <w:sz w:val="18"/>
                <w:szCs w:val="18"/>
              </w:rPr>
              <w:t>年</w:t>
            </w:r>
          </w:p>
        </w:tc>
        <w:tc>
          <w:tcPr>
            <w:tcW w:w="500" w:type="pct"/>
            <w:tcBorders>
              <w:top w:val="single" w:sz="4" w:space="0" w:color="auto"/>
              <w:left w:val="nil"/>
              <w:bottom w:val="single" w:sz="4" w:space="0" w:color="auto"/>
              <w:right w:val="single" w:sz="4" w:space="0" w:color="auto"/>
            </w:tcBorders>
            <w:vAlign w:val="center"/>
          </w:tcPr>
          <w:p w:rsidR="00295266" w:rsidRPr="00DA1FD5" w:rsidRDefault="00295266" w:rsidP="00D250B7">
            <w:pPr>
              <w:widowControl/>
              <w:jc w:val="center"/>
              <w:rPr>
                <w:rFonts w:ascii="宋体" w:cs="宋体"/>
                <w:b/>
                <w:bCs/>
                <w:color w:val="000000"/>
                <w:kern w:val="0"/>
                <w:sz w:val="18"/>
                <w:szCs w:val="18"/>
              </w:rPr>
            </w:pPr>
            <w:r w:rsidRPr="00DA1FD5">
              <w:rPr>
                <w:rFonts w:ascii="宋体" w:hAnsi="宋体" w:cs="宋体"/>
                <w:b/>
                <w:bCs/>
                <w:color w:val="000000"/>
                <w:kern w:val="0"/>
                <w:sz w:val="18"/>
                <w:szCs w:val="18"/>
              </w:rPr>
              <w:t>2015</w:t>
            </w:r>
            <w:r w:rsidRPr="00DA1FD5">
              <w:rPr>
                <w:rFonts w:ascii="宋体" w:hAnsi="宋体" w:cs="宋体" w:hint="eastAsia"/>
                <w:b/>
                <w:bCs/>
                <w:color w:val="000000"/>
                <w:kern w:val="0"/>
                <w:sz w:val="18"/>
                <w:szCs w:val="18"/>
              </w:rPr>
              <w:t>年</w:t>
            </w:r>
          </w:p>
        </w:tc>
        <w:tc>
          <w:tcPr>
            <w:tcW w:w="500" w:type="pct"/>
            <w:tcBorders>
              <w:top w:val="single" w:sz="4" w:space="0" w:color="auto"/>
              <w:left w:val="nil"/>
              <w:bottom w:val="single" w:sz="4" w:space="0" w:color="auto"/>
              <w:right w:val="single" w:sz="4" w:space="0" w:color="auto"/>
            </w:tcBorders>
            <w:vAlign w:val="center"/>
          </w:tcPr>
          <w:p w:rsidR="00295266" w:rsidRPr="00DA1FD5" w:rsidRDefault="00295266" w:rsidP="00D250B7">
            <w:pPr>
              <w:widowControl/>
              <w:jc w:val="center"/>
              <w:rPr>
                <w:rFonts w:ascii="宋体" w:cs="宋体"/>
                <w:b/>
                <w:bCs/>
                <w:color w:val="000000"/>
                <w:kern w:val="0"/>
                <w:sz w:val="18"/>
                <w:szCs w:val="18"/>
              </w:rPr>
            </w:pPr>
            <w:r w:rsidRPr="00DA1FD5">
              <w:rPr>
                <w:rFonts w:ascii="宋体" w:hAnsi="宋体" w:cs="宋体" w:hint="eastAsia"/>
                <w:b/>
                <w:bCs/>
                <w:color w:val="000000"/>
                <w:kern w:val="0"/>
                <w:sz w:val="18"/>
                <w:szCs w:val="18"/>
              </w:rPr>
              <w:t>合计</w:t>
            </w:r>
          </w:p>
        </w:tc>
        <w:tc>
          <w:tcPr>
            <w:tcW w:w="694" w:type="pct"/>
            <w:tcBorders>
              <w:top w:val="single" w:sz="4" w:space="0" w:color="auto"/>
              <w:left w:val="nil"/>
              <w:bottom w:val="single" w:sz="4" w:space="0" w:color="auto"/>
              <w:right w:val="single" w:sz="4" w:space="0" w:color="auto"/>
            </w:tcBorders>
            <w:vAlign w:val="center"/>
          </w:tcPr>
          <w:p w:rsidR="00295266" w:rsidRPr="00DA1FD5" w:rsidRDefault="00295266" w:rsidP="00D250B7">
            <w:pPr>
              <w:widowControl/>
              <w:jc w:val="center"/>
              <w:rPr>
                <w:rFonts w:ascii="宋体" w:cs="宋体"/>
                <w:b/>
                <w:bCs/>
                <w:color w:val="000000"/>
                <w:kern w:val="0"/>
                <w:sz w:val="18"/>
                <w:szCs w:val="18"/>
              </w:rPr>
            </w:pPr>
            <w:r w:rsidRPr="00DA1FD5">
              <w:rPr>
                <w:rFonts w:ascii="宋体" w:hAnsi="宋体" w:cs="宋体" w:hint="eastAsia"/>
                <w:b/>
                <w:bCs/>
                <w:color w:val="000000"/>
                <w:kern w:val="0"/>
                <w:sz w:val="18"/>
                <w:szCs w:val="18"/>
              </w:rPr>
              <w:t>各企业集团占比</w:t>
            </w:r>
            <w:r w:rsidRPr="00DA1FD5">
              <w:rPr>
                <w:rFonts w:ascii="宋体" w:hAnsi="宋体" w:cs="宋体"/>
                <w:b/>
                <w:bCs/>
                <w:color w:val="000000"/>
                <w:kern w:val="0"/>
                <w:sz w:val="18"/>
                <w:szCs w:val="18"/>
              </w:rPr>
              <w:t>%</w:t>
            </w:r>
          </w:p>
        </w:tc>
        <w:tc>
          <w:tcPr>
            <w:tcW w:w="678" w:type="pct"/>
            <w:tcBorders>
              <w:top w:val="single" w:sz="4" w:space="0" w:color="auto"/>
              <w:left w:val="nil"/>
              <w:bottom w:val="single" w:sz="4" w:space="0" w:color="auto"/>
              <w:right w:val="single" w:sz="4" w:space="0" w:color="auto"/>
            </w:tcBorders>
            <w:vAlign w:val="center"/>
          </w:tcPr>
          <w:p w:rsidR="00295266" w:rsidRPr="00DA1FD5" w:rsidRDefault="00295266" w:rsidP="00D250B7">
            <w:pPr>
              <w:widowControl/>
              <w:jc w:val="center"/>
              <w:rPr>
                <w:rFonts w:ascii="宋体" w:cs="宋体"/>
                <w:b/>
                <w:bCs/>
                <w:color w:val="000000"/>
                <w:kern w:val="0"/>
                <w:sz w:val="18"/>
                <w:szCs w:val="18"/>
              </w:rPr>
            </w:pPr>
            <w:r w:rsidRPr="00DA1FD5">
              <w:rPr>
                <w:rFonts w:ascii="宋体" w:hAnsi="宋体" w:cs="宋体" w:hint="eastAsia"/>
                <w:b/>
                <w:bCs/>
                <w:color w:val="000000"/>
                <w:kern w:val="0"/>
                <w:sz w:val="18"/>
                <w:szCs w:val="18"/>
              </w:rPr>
              <w:t>平均增长速度</w:t>
            </w:r>
            <w:r w:rsidRPr="00DA1FD5">
              <w:rPr>
                <w:rFonts w:ascii="宋体" w:hAnsi="宋体" w:cs="宋体"/>
                <w:b/>
                <w:bCs/>
                <w:color w:val="000000"/>
                <w:kern w:val="0"/>
                <w:sz w:val="18"/>
                <w:szCs w:val="18"/>
              </w:rPr>
              <w:t>%</w:t>
            </w:r>
          </w:p>
        </w:tc>
      </w:tr>
      <w:tr w:rsidR="00295266" w:rsidRPr="00DA1FD5" w:rsidTr="00390C4C">
        <w:trPr>
          <w:trHeight w:val="360"/>
          <w:jc w:val="center"/>
        </w:trPr>
        <w:tc>
          <w:tcPr>
            <w:tcW w:w="1025" w:type="pct"/>
            <w:gridSpan w:val="2"/>
            <w:tcBorders>
              <w:top w:val="single" w:sz="4" w:space="0" w:color="auto"/>
              <w:left w:val="single" w:sz="4" w:space="0" w:color="auto"/>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b/>
                <w:bCs/>
                <w:color w:val="FF0000"/>
                <w:kern w:val="0"/>
                <w:sz w:val="18"/>
                <w:szCs w:val="18"/>
              </w:rPr>
            </w:pPr>
            <w:r w:rsidRPr="00DA1FD5">
              <w:rPr>
                <w:rFonts w:ascii="宋体" w:hAnsi="宋体" w:cs="宋体" w:hint="eastAsia"/>
                <w:b/>
                <w:bCs/>
                <w:color w:val="FF0000"/>
                <w:kern w:val="0"/>
                <w:sz w:val="18"/>
                <w:szCs w:val="18"/>
              </w:rPr>
              <w:t>国家级奖项总计</w:t>
            </w:r>
          </w:p>
        </w:tc>
        <w:tc>
          <w:tcPr>
            <w:tcW w:w="535"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b/>
                <w:bCs/>
                <w:color w:val="FF0000"/>
                <w:kern w:val="0"/>
                <w:sz w:val="18"/>
                <w:szCs w:val="18"/>
              </w:rPr>
            </w:pPr>
            <w:r w:rsidRPr="00DA1FD5">
              <w:rPr>
                <w:rFonts w:ascii="宋体" w:hAnsi="宋体" w:cs="宋体"/>
                <w:b/>
                <w:bCs/>
                <w:color w:val="FF0000"/>
                <w:kern w:val="0"/>
                <w:sz w:val="18"/>
                <w:szCs w:val="18"/>
              </w:rPr>
              <w:t>46</w:t>
            </w:r>
          </w:p>
        </w:tc>
        <w:tc>
          <w:tcPr>
            <w:tcW w:w="534"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b/>
                <w:bCs/>
                <w:color w:val="FF0000"/>
                <w:kern w:val="0"/>
                <w:sz w:val="18"/>
                <w:szCs w:val="18"/>
              </w:rPr>
            </w:pPr>
            <w:r w:rsidRPr="00DA1FD5">
              <w:rPr>
                <w:rFonts w:ascii="宋体" w:hAnsi="宋体" w:cs="宋体"/>
                <w:b/>
                <w:bCs/>
                <w:color w:val="FF0000"/>
                <w:kern w:val="0"/>
                <w:sz w:val="18"/>
                <w:szCs w:val="18"/>
              </w:rPr>
              <w:t>49</w:t>
            </w:r>
          </w:p>
        </w:tc>
        <w:tc>
          <w:tcPr>
            <w:tcW w:w="534"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b/>
                <w:bCs/>
                <w:color w:val="FF0000"/>
                <w:kern w:val="0"/>
                <w:sz w:val="18"/>
                <w:szCs w:val="18"/>
              </w:rPr>
            </w:pPr>
            <w:r w:rsidRPr="00DA1FD5">
              <w:rPr>
                <w:rFonts w:ascii="宋体" w:hAnsi="宋体" w:cs="宋体"/>
                <w:b/>
                <w:bCs/>
                <w:color w:val="FF0000"/>
                <w:kern w:val="0"/>
                <w:sz w:val="18"/>
                <w:szCs w:val="18"/>
              </w:rPr>
              <w:t>23</w:t>
            </w:r>
          </w:p>
        </w:tc>
        <w:tc>
          <w:tcPr>
            <w:tcW w:w="500"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b/>
                <w:bCs/>
                <w:color w:val="FF0000"/>
                <w:kern w:val="0"/>
                <w:sz w:val="18"/>
                <w:szCs w:val="18"/>
              </w:rPr>
            </w:pPr>
            <w:r w:rsidRPr="00DA1FD5">
              <w:rPr>
                <w:rFonts w:ascii="宋体" w:hAnsi="宋体" w:cs="宋体"/>
                <w:b/>
                <w:bCs/>
                <w:color w:val="FF0000"/>
                <w:kern w:val="0"/>
                <w:sz w:val="18"/>
                <w:szCs w:val="18"/>
              </w:rPr>
              <w:t>91</w:t>
            </w:r>
          </w:p>
        </w:tc>
        <w:tc>
          <w:tcPr>
            <w:tcW w:w="500"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b/>
                <w:bCs/>
                <w:color w:val="FF0000"/>
                <w:kern w:val="0"/>
                <w:sz w:val="18"/>
                <w:szCs w:val="18"/>
              </w:rPr>
            </w:pPr>
            <w:r w:rsidRPr="00DA1FD5">
              <w:rPr>
                <w:rFonts w:ascii="宋体" w:hAnsi="宋体" w:cs="宋体"/>
                <w:b/>
                <w:bCs/>
                <w:color w:val="FF0000"/>
                <w:kern w:val="0"/>
                <w:sz w:val="18"/>
                <w:szCs w:val="18"/>
              </w:rPr>
              <w:t>209</w:t>
            </w:r>
          </w:p>
        </w:tc>
        <w:tc>
          <w:tcPr>
            <w:tcW w:w="694"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b/>
                <w:bCs/>
                <w:color w:val="FF0000"/>
                <w:kern w:val="0"/>
                <w:sz w:val="18"/>
                <w:szCs w:val="18"/>
              </w:rPr>
            </w:pPr>
            <w:r w:rsidRPr="00DA1FD5">
              <w:rPr>
                <w:rFonts w:ascii="宋体" w:hAnsi="宋体" w:cs="宋体"/>
                <w:b/>
                <w:bCs/>
                <w:color w:val="FF0000"/>
                <w:kern w:val="0"/>
                <w:sz w:val="18"/>
                <w:szCs w:val="18"/>
              </w:rPr>
              <w:t>100%</w:t>
            </w:r>
          </w:p>
        </w:tc>
        <w:tc>
          <w:tcPr>
            <w:tcW w:w="678" w:type="pct"/>
            <w:tcBorders>
              <w:top w:val="nil"/>
              <w:left w:val="nil"/>
              <w:bottom w:val="single" w:sz="4" w:space="0" w:color="auto"/>
              <w:right w:val="single" w:sz="4" w:space="0" w:color="auto"/>
            </w:tcBorders>
            <w:shd w:val="clear" w:color="000000" w:fill="D8D8D8"/>
            <w:noWrap/>
            <w:vAlign w:val="center"/>
          </w:tcPr>
          <w:p w:rsidR="00295266" w:rsidRPr="00DA1FD5" w:rsidRDefault="00295266" w:rsidP="00D250B7">
            <w:pPr>
              <w:widowControl/>
              <w:jc w:val="center"/>
              <w:rPr>
                <w:rFonts w:ascii="宋体" w:cs="宋体"/>
                <w:b/>
                <w:bCs/>
                <w:color w:val="FF0000"/>
                <w:kern w:val="0"/>
                <w:sz w:val="18"/>
                <w:szCs w:val="18"/>
              </w:rPr>
            </w:pPr>
            <w:r w:rsidRPr="00DA1FD5">
              <w:rPr>
                <w:rFonts w:ascii="宋体" w:hAnsi="宋体" w:cs="宋体"/>
                <w:b/>
                <w:bCs/>
                <w:color w:val="FF0000"/>
                <w:kern w:val="0"/>
                <w:sz w:val="18"/>
                <w:szCs w:val="18"/>
              </w:rPr>
              <w:t>25.53%</w:t>
            </w:r>
          </w:p>
        </w:tc>
      </w:tr>
      <w:tr w:rsidR="00295266" w:rsidRPr="00DA1FD5" w:rsidTr="00390C4C">
        <w:trPr>
          <w:trHeight w:val="360"/>
          <w:jc w:val="center"/>
        </w:trPr>
        <w:tc>
          <w:tcPr>
            <w:tcW w:w="1025" w:type="pct"/>
            <w:gridSpan w:val="2"/>
            <w:tcBorders>
              <w:top w:val="single" w:sz="4" w:space="0" w:color="auto"/>
              <w:left w:val="single" w:sz="4" w:space="0" w:color="auto"/>
              <w:bottom w:val="single" w:sz="4" w:space="0" w:color="auto"/>
              <w:right w:val="single" w:sz="4" w:space="0" w:color="auto"/>
            </w:tcBorders>
            <w:vAlign w:val="center"/>
          </w:tcPr>
          <w:p w:rsidR="00295266" w:rsidRPr="00DA1FD5" w:rsidRDefault="00295266" w:rsidP="00D250B7">
            <w:pPr>
              <w:widowControl/>
              <w:jc w:val="center"/>
              <w:rPr>
                <w:rFonts w:ascii="宋体" w:cs="宋体"/>
                <w:b/>
                <w:bCs/>
                <w:color w:val="FF00FF"/>
                <w:kern w:val="0"/>
                <w:sz w:val="18"/>
                <w:szCs w:val="18"/>
              </w:rPr>
            </w:pPr>
            <w:r w:rsidRPr="00DA1FD5">
              <w:rPr>
                <w:rFonts w:ascii="宋体" w:hAnsi="宋体" w:cs="宋体" w:hint="eastAsia"/>
                <w:b/>
                <w:bCs/>
                <w:color w:val="FF00FF"/>
                <w:kern w:val="0"/>
                <w:sz w:val="18"/>
                <w:szCs w:val="18"/>
              </w:rPr>
              <w:t>省部级奖项总计</w:t>
            </w:r>
          </w:p>
        </w:tc>
        <w:tc>
          <w:tcPr>
            <w:tcW w:w="535"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b/>
                <w:bCs/>
                <w:color w:val="FF00FF"/>
                <w:kern w:val="0"/>
                <w:sz w:val="18"/>
                <w:szCs w:val="18"/>
              </w:rPr>
            </w:pPr>
            <w:r w:rsidRPr="00DA1FD5">
              <w:rPr>
                <w:rFonts w:ascii="宋体" w:hAnsi="宋体" w:cs="宋体"/>
                <w:b/>
                <w:bCs/>
                <w:color w:val="FF00FF"/>
                <w:kern w:val="0"/>
                <w:sz w:val="18"/>
                <w:szCs w:val="18"/>
              </w:rPr>
              <w:t>985</w:t>
            </w:r>
          </w:p>
        </w:tc>
        <w:tc>
          <w:tcPr>
            <w:tcW w:w="534"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b/>
                <w:bCs/>
                <w:color w:val="FF00FF"/>
                <w:kern w:val="0"/>
                <w:sz w:val="18"/>
                <w:szCs w:val="18"/>
              </w:rPr>
            </w:pPr>
            <w:r w:rsidRPr="00DA1FD5">
              <w:rPr>
                <w:rFonts w:ascii="宋体" w:hAnsi="宋体" w:cs="宋体"/>
                <w:b/>
                <w:bCs/>
                <w:color w:val="FF00FF"/>
                <w:kern w:val="0"/>
                <w:sz w:val="18"/>
                <w:szCs w:val="18"/>
              </w:rPr>
              <w:t>767</w:t>
            </w:r>
          </w:p>
        </w:tc>
        <w:tc>
          <w:tcPr>
            <w:tcW w:w="534"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b/>
                <w:bCs/>
                <w:color w:val="FF00FF"/>
                <w:kern w:val="0"/>
                <w:sz w:val="18"/>
                <w:szCs w:val="18"/>
              </w:rPr>
            </w:pPr>
            <w:r w:rsidRPr="00DA1FD5">
              <w:rPr>
                <w:rFonts w:ascii="宋体" w:hAnsi="宋体" w:cs="宋体"/>
                <w:b/>
                <w:bCs/>
                <w:color w:val="FF00FF"/>
                <w:kern w:val="0"/>
                <w:sz w:val="18"/>
                <w:szCs w:val="18"/>
              </w:rPr>
              <w:t>1102</w:t>
            </w:r>
          </w:p>
        </w:tc>
        <w:tc>
          <w:tcPr>
            <w:tcW w:w="500"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b/>
                <w:bCs/>
                <w:color w:val="FF00FF"/>
                <w:kern w:val="0"/>
                <w:sz w:val="18"/>
                <w:szCs w:val="18"/>
              </w:rPr>
            </w:pPr>
            <w:r w:rsidRPr="00DA1FD5">
              <w:rPr>
                <w:rFonts w:ascii="宋体" w:hAnsi="宋体" w:cs="宋体"/>
                <w:b/>
                <w:bCs/>
                <w:color w:val="FF00FF"/>
                <w:kern w:val="0"/>
                <w:sz w:val="18"/>
                <w:szCs w:val="18"/>
              </w:rPr>
              <w:t>817</w:t>
            </w:r>
          </w:p>
        </w:tc>
        <w:tc>
          <w:tcPr>
            <w:tcW w:w="500"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b/>
                <w:bCs/>
                <w:color w:val="FF0000"/>
                <w:kern w:val="0"/>
                <w:sz w:val="18"/>
                <w:szCs w:val="18"/>
              </w:rPr>
            </w:pPr>
            <w:r w:rsidRPr="00DA1FD5">
              <w:rPr>
                <w:rFonts w:ascii="宋体" w:hAnsi="宋体" w:cs="宋体"/>
                <w:b/>
                <w:bCs/>
                <w:color w:val="FF0000"/>
                <w:kern w:val="0"/>
                <w:sz w:val="18"/>
                <w:szCs w:val="18"/>
              </w:rPr>
              <w:t>3671</w:t>
            </w:r>
          </w:p>
        </w:tc>
        <w:tc>
          <w:tcPr>
            <w:tcW w:w="694"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b/>
                <w:bCs/>
                <w:color w:val="FF00FF"/>
                <w:kern w:val="0"/>
                <w:sz w:val="18"/>
                <w:szCs w:val="18"/>
              </w:rPr>
            </w:pPr>
            <w:r w:rsidRPr="00DA1FD5">
              <w:rPr>
                <w:rFonts w:ascii="宋体" w:hAnsi="宋体" w:cs="宋体"/>
                <w:b/>
                <w:bCs/>
                <w:color w:val="FF00FF"/>
                <w:kern w:val="0"/>
                <w:sz w:val="18"/>
                <w:szCs w:val="18"/>
              </w:rPr>
              <w:t>100%</w:t>
            </w:r>
          </w:p>
        </w:tc>
        <w:tc>
          <w:tcPr>
            <w:tcW w:w="678" w:type="pct"/>
            <w:tcBorders>
              <w:top w:val="nil"/>
              <w:left w:val="nil"/>
              <w:bottom w:val="single" w:sz="4" w:space="0" w:color="auto"/>
              <w:right w:val="single" w:sz="4" w:space="0" w:color="auto"/>
            </w:tcBorders>
            <w:noWrap/>
            <w:vAlign w:val="center"/>
          </w:tcPr>
          <w:p w:rsidR="00295266" w:rsidRPr="00DA1FD5" w:rsidRDefault="00295266" w:rsidP="00D250B7">
            <w:pPr>
              <w:widowControl/>
              <w:jc w:val="center"/>
              <w:rPr>
                <w:rFonts w:ascii="宋体" w:cs="宋体"/>
                <w:b/>
                <w:bCs/>
                <w:color w:val="FF00FF"/>
                <w:kern w:val="0"/>
                <w:sz w:val="18"/>
                <w:szCs w:val="18"/>
              </w:rPr>
            </w:pPr>
            <w:r w:rsidRPr="00DA1FD5">
              <w:rPr>
                <w:rFonts w:ascii="宋体" w:hAnsi="宋体" w:cs="宋体"/>
                <w:b/>
                <w:bCs/>
                <w:color w:val="FF00FF"/>
                <w:kern w:val="0"/>
                <w:sz w:val="18"/>
                <w:szCs w:val="18"/>
              </w:rPr>
              <w:t>-6.04%</w:t>
            </w:r>
          </w:p>
        </w:tc>
      </w:tr>
      <w:tr w:rsidR="00295266" w:rsidRPr="00DA1FD5" w:rsidTr="00390C4C">
        <w:trPr>
          <w:trHeight w:val="360"/>
          <w:jc w:val="center"/>
        </w:trPr>
        <w:tc>
          <w:tcPr>
            <w:tcW w:w="507" w:type="pct"/>
            <w:vMerge w:val="restart"/>
            <w:tcBorders>
              <w:top w:val="nil"/>
              <w:left w:val="single" w:sz="4" w:space="0" w:color="auto"/>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hint="eastAsia"/>
                <w:color w:val="000000"/>
                <w:kern w:val="0"/>
                <w:sz w:val="18"/>
                <w:szCs w:val="18"/>
              </w:rPr>
              <w:t>中电工程</w:t>
            </w:r>
          </w:p>
        </w:tc>
        <w:tc>
          <w:tcPr>
            <w:tcW w:w="518"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hint="eastAsia"/>
                <w:color w:val="000000"/>
                <w:kern w:val="0"/>
                <w:sz w:val="18"/>
                <w:szCs w:val="18"/>
              </w:rPr>
              <w:t>国家级奖项</w:t>
            </w:r>
          </w:p>
        </w:tc>
        <w:tc>
          <w:tcPr>
            <w:tcW w:w="535"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17</w:t>
            </w:r>
          </w:p>
        </w:tc>
        <w:tc>
          <w:tcPr>
            <w:tcW w:w="534"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25</w:t>
            </w:r>
          </w:p>
        </w:tc>
        <w:tc>
          <w:tcPr>
            <w:tcW w:w="534"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13</w:t>
            </w:r>
          </w:p>
        </w:tc>
        <w:tc>
          <w:tcPr>
            <w:tcW w:w="500"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52</w:t>
            </w:r>
          </w:p>
        </w:tc>
        <w:tc>
          <w:tcPr>
            <w:tcW w:w="500"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107</w:t>
            </w:r>
          </w:p>
        </w:tc>
        <w:tc>
          <w:tcPr>
            <w:tcW w:w="694"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51.20%</w:t>
            </w:r>
          </w:p>
        </w:tc>
        <w:tc>
          <w:tcPr>
            <w:tcW w:w="678" w:type="pct"/>
            <w:tcBorders>
              <w:top w:val="nil"/>
              <w:left w:val="nil"/>
              <w:bottom w:val="single" w:sz="4" w:space="0" w:color="auto"/>
              <w:right w:val="single" w:sz="4" w:space="0" w:color="auto"/>
            </w:tcBorders>
            <w:shd w:val="clear" w:color="000000" w:fill="D8D8D8"/>
            <w:noWrap/>
            <w:vAlign w:val="center"/>
          </w:tcPr>
          <w:p w:rsidR="00295266" w:rsidRPr="00DA1FD5" w:rsidRDefault="00295266" w:rsidP="00D250B7">
            <w:pPr>
              <w:widowControl/>
              <w:jc w:val="center"/>
              <w:rPr>
                <w:rFonts w:ascii="宋体" w:cs="宋体"/>
                <w:kern w:val="0"/>
                <w:sz w:val="18"/>
                <w:szCs w:val="18"/>
              </w:rPr>
            </w:pPr>
            <w:r w:rsidRPr="00DA1FD5">
              <w:rPr>
                <w:rFonts w:ascii="宋体" w:hAnsi="宋体" w:cs="宋体"/>
                <w:kern w:val="0"/>
                <w:sz w:val="18"/>
                <w:szCs w:val="18"/>
              </w:rPr>
              <w:t>45.16%</w:t>
            </w:r>
          </w:p>
        </w:tc>
      </w:tr>
      <w:tr w:rsidR="00295266" w:rsidRPr="00DA1FD5" w:rsidTr="00390C4C">
        <w:trPr>
          <w:trHeight w:val="360"/>
          <w:jc w:val="center"/>
        </w:trPr>
        <w:tc>
          <w:tcPr>
            <w:tcW w:w="507" w:type="pct"/>
            <w:vMerge/>
            <w:tcBorders>
              <w:top w:val="nil"/>
              <w:left w:val="single" w:sz="4" w:space="0" w:color="auto"/>
              <w:bottom w:val="single" w:sz="4" w:space="0" w:color="auto"/>
              <w:right w:val="single" w:sz="4" w:space="0" w:color="auto"/>
            </w:tcBorders>
            <w:vAlign w:val="center"/>
          </w:tcPr>
          <w:p w:rsidR="00295266" w:rsidRPr="00DA1FD5" w:rsidRDefault="00295266" w:rsidP="00D250B7">
            <w:pPr>
              <w:widowControl/>
              <w:jc w:val="left"/>
              <w:rPr>
                <w:rFonts w:ascii="宋体" w:cs="宋体"/>
                <w:color w:val="000000"/>
                <w:kern w:val="0"/>
                <w:sz w:val="18"/>
                <w:szCs w:val="18"/>
              </w:rPr>
            </w:pPr>
          </w:p>
        </w:tc>
        <w:tc>
          <w:tcPr>
            <w:tcW w:w="518"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hint="eastAsia"/>
                <w:color w:val="000000"/>
                <w:kern w:val="0"/>
                <w:sz w:val="18"/>
                <w:szCs w:val="18"/>
              </w:rPr>
              <w:t>省部级奖项</w:t>
            </w:r>
          </w:p>
        </w:tc>
        <w:tc>
          <w:tcPr>
            <w:tcW w:w="535"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291</w:t>
            </w:r>
          </w:p>
        </w:tc>
        <w:tc>
          <w:tcPr>
            <w:tcW w:w="534"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147</w:t>
            </w:r>
          </w:p>
        </w:tc>
        <w:tc>
          <w:tcPr>
            <w:tcW w:w="534"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329</w:t>
            </w:r>
          </w:p>
        </w:tc>
        <w:tc>
          <w:tcPr>
            <w:tcW w:w="500"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208</w:t>
            </w:r>
          </w:p>
        </w:tc>
        <w:tc>
          <w:tcPr>
            <w:tcW w:w="500"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975</w:t>
            </w:r>
          </w:p>
        </w:tc>
        <w:tc>
          <w:tcPr>
            <w:tcW w:w="694"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26.56%</w:t>
            </w:r>
          </w:p>
        </w:tc>
        <w:tc>
          <w:tcPr>
            <w:tcW w:w="678" w:type="pct"/>
            <w:tcBorders>
              <w:top w:val="nil"/>
              <w:left w:val="nil"/>
              <w:bottom w:val="single" w:sz="4" w:space="0" w:color="auto"/>
              <w:right w:val="single" w:sz="4" w:space="0" w:color="auto"/>
            </w:tcBorders>
            <w:noWrap/>
            <w:vAlign w:val="center"/>
          </w:tcPr>
          <w:p w:rsidR="00295266" w:rsidRPr="00DA1FD5" w:rsidRDefault="00295266" w:rsidP="00D250B7">
            <w:pPr>
              <w:widowControl/>
              <w:jc w:val="center"/>
              <w:rPr>
                <w:rFonts w:ascii="宋体" w:cs="宋体"/>
                <w:kern w:val="0"/>
                <w:sz w:val="18"/>
                <w:szCs w:val="18"/>
              </w:rPr>
            </w:pPr>
            <w:r w:rsidRPr="00DA1FD5">
              <w:rPr>
                <w:rFonts w:ascii="宋体" w:hAnsi="宋体" w:cs="宋体"/>
                <w:kern w:val="0"/>
                <w:sz w:val="18"/>
                <w:szCs w:val="18"/>
              </w:rPr>
              <w:t>-10.59%</w:t>
            </w:r>
          </w:p>
        </w:tc>
      </w:tr>
      <w:tr w:rsidR="00295266" w:rsidRPr="00DA1FD5" w:rsidTr="00390C4C">
        <w:trPr>
          <w:trHeight w:val="360"/>
          <w:jc w:val="center"/>
        </w:trPr>
        <w:tc>
          <w:tcPr>
            <w:tcW w:w="507" w:type="pct"/>
            <w:vMerge w:val="restart"/>
            <w:tcBorders>
              <w:top w:val="nil"/>
              <w:left w:val="single" w:sz="4" w:space="0" w:color="auto"/>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hint="eastAsia"/>
                <w:color w:val="000000"/>
                <w:kern w:val="0"/>
                <w:sz w:val="18"/>
                <w:szCs w:val="18"/>
              </w:rPr>
              <w:t>中国能建集团</w:t>
            </w:r>
          </w:p>
        </w:tc>
        <w:tc>
          <w:tcPr>
            <w:tcW w:w="518"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hint="eastAsia"/>
                <w:color w:val="000000"/>
                <w:kern w:val="0"/>
                <w:sz w:val="18"/>
                <w:szCs w:val="18"/>
              </w:rPr>
              <w:t>国家级奖项</w:t>
            </w:r>
          </w:p>
        </w:tc>
        <w:tc>
          <w:tcPr>
            <w:tcW w:w="535"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8</w:t>
            </w:r>
          </w:p>
        </w:tc>
        <w:tc>
          <w:tcPr>
            <w:tcW w:w="534"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13</w:t>
            </w:r>
          </w:p>
        </w:tc>
        <w:tc>
          <w:tcPr>
            <w:tcW w:w="534"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6</w:t>
            </w:r>
          </w:p>
        </w:tc>
        <w:tc>
          <w:tcPr>
            <w:tcW w:w="500"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18</w:t>
            </w:r>
          </w:p>
        </w:tc>
        <w:tc>
          <w:tcPr>
            <w:tcW w:w="500"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45</w:t>
            </w:r>
          </w:p>
        </w:tc>
        <w:tc>
          <w:tcPr>
            <w:tcW w:w="694"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21.53%</w:t>
            </w:r>
          </w:p>
        </w:tc>
        <w:tc>
          <w:tcPr>
            <w:tcW w:w="678" w:type="pct"/>
            <w:tcBorders>
              <w:top w:val="nil"/>
              <w:left w:val="nil"/>
              <w:bottom w:val="single" w:sz="4" w:space="0" w:color="auto"/>
              <w:right w:val="single" w:sz="4" w:space="0" w:color="auto"/>
            </w:tcBorders>
            <w:shd w:val="clear" w:color="000000" w:fill="D8D8D8"/>
            <w:noWrap/>
            <w:vAlign w:val="center"/>
          </w:tcPr>
          <w:p w:rsidR="00295266" w:rsidRPr="00DA1FD5" w:rsidRDefault="00295266" w:rsidP="00D250B7">
            <w:pPr>
              <w:widowControl/>
              <w:jc w:val="center"/>
              <w:rPr>
                <w:rFonts w:ascii="宋体" w:cs="宋体"/>
                <w:kern w:val="0"/>
                <w:sz w:val="18"/>
                <w:szCs w:val="18"/>
              </w:rPr>
            </w:pPr>
            <w:r w:rsidRPr="00DA1FD5">
              <w:rPr>
                <w:rFonts w:ascii="宋体" w:hAnsi="宋体" w:cs="宋体"/>
                <w:kern w:val="0"/>
                <w:sz w:val="18"/>
                <w:szCs w:val="18"/>
              </w:rPr>
              <w:t>31.04%</w:t>
            </w:r>
          </w:p>
        </w:tc>
      </w:tr>
      <w:tr w:rsidR="00295266" w:rsidRPr="00DA1FD5" w:rsidTr="00390C4C">
        <w:trPr>
          <w:trHeight w:val="360"/>
          <w:jc w:val="center"/>
        </w:trPr>
        <w:tc>
          <w:tcPr>
            <w:tcW w:w="507" w:type="pct"/>
            <w:vMerge/>
            <w:tcBorders>
              <w:top w:val="nil"/>
              <w:left w:val="single" w:sz="4" w:space="0" w:color="auto"/>
              <w:bottom w:val="single" w:sz="4" w:space="0" w:color="auto"/>
              <w:right w:val="single" w:sz="4" w:space="0" w:color="auto"/>
            </w:tcBorders>
            <w:vAlign w:val="center"/>
          </w:tcPr>
          <w:p w:rsidR="00295266" w:rsidRPr="00DA1FD5" w:rsidRDefault="00295266" w:rsidP="00D250B7">
            <w:pPr>
              <w:widowControl/>
              <w:jc w:val="left"/>
              <w:rPr>
                <w:rFonts w:ascii="宋体" w:cs="宋体"/>
                <w:color w:val="000000"/>
                <w:kern w:val="0"/>
                <w:sz w:val="18"/>
                <w:szCs w:val="18"/>
              </w:rPr>
            </w:pPr>
          </w:p>
        </w:tc>
        <w:tc>
          <w:tcPr>
            <w:tcW w:w="518"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hint="eastAsia"/>
                <w:color w:val="000000"/>
                <w:kern w:val="0"/>
                <w:sz w:val="18"/>
                <w:szCs w:val="18"/>
              </w:rPr>
              <w:t>省部级奖项</w:t>
            </w:r>
          </w:p>
        </w:tc>
        <w:tc>
          <w:tcPr>
            <w:tcW w:w="535"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221</w:t>
            </w:r>
          </w:p>
        </w:tc>
        <w:tc>
          <w:tcPr>
            <w:tcW w:w="534"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230</w:t>
            </w:r>
          </w:p>
        </w:tc>
        <w:tc>
          <w:tcPr>
            <w:tcW w:w="534"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341</w:t>
            </w:r>
          </w:p>
        </w:tc>
        <w:tc>
          <w:tcPr>
            <w:tcW w:w="500"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263</w:t>
            </w:r>
          </w:p>
        </w:tc>
        <w:tc>
          <w:tcPr>
            <w:tcW w:w="500"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1055</w:t>
            </w:r>
          </w:p>
        </w:tc>
        <w:tc>
          <w:tcPr>
            <w:tcW w:w="694"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28.74%</w:t>
            </w:r>
          </w:p>
        </w:tc>
        <w:tc>
          <w:tcPr>
            <w:tcW w:w="678" w:type="pct"/>
            <w:tcBorders>
              <w:top w:val="nil"/>
              <w:left w:val="nil"/>
              <w:bottom w:val="single" w:sz="4" w:space="0" w:color="auto"/>
              <w:right w:val="single" w:sz="4" w:space="0" w:color="auto"/>
            </w:tcBorders>
            <w:noWrap/>
            <w:vAlign w:val="center"/>
          </w:tcPr>
          <w:p w:rsidR="00295266" w:rsidRPr="00DA1FD5" w:rsidRDefault="00295266" w:rsidP="00D250B7">
            <w:pPr>
              <w:widowControl/>
              <w:jc w:val="center"/>
              <w:rPr>
                <w:rFonts w:ascii="宋体" w:cs="宋体"/>
                <w:kern w:val="0"/>
                <w:sz w:val="18"/>
                <w:szCs w:val="18"/>
              </w:rPr>
            </w:pPr>
            <w:r w:rsidRPr="00DA1FD5">
              <w:rPr>
                <w:rFonts w:ascii="宋体" w:hAnsi="宋体" w:cs="宋体"/>
                <w:kern w:val="0"/>
                <w:sz w:val="18"/>
                <w:szCs w:val="18"/>
              </w:rPr>
              <w:t>5.97%</w:t>
            </w:r>
          </w:p>
        </w:tc>
      </w:tr>
      <w:tr w:rsidR="00295266" w:rsidRPr="00DA1FD5" w:rsidTr="00390C4C">
        <w:trPr>
          <w:trHeight w:val="360"/>
          <w:jc w:val="center"/>
        </w:trPr>
        <w:tc>
          <w:tcPr>
            <w:tcW w:w="507" w:type="pct"/>
            <w:vMerge w:val="restart"/>
            <w:tcBorders>
              <w:top w:val="nil"/>
              <w:left w:val="single" w:sz="4" w:space="0" w:color="auto"/>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hint="eastAsia"/>
                <w:color w:val="000000"/>
                <w:kern w:val="0"/>
                <w:sz w:val="18"/>
                <w:szCs w:val="18"/>
              </w:rPr>
              <w:t>中国电建集团</w:t>
            </w:r>
          </w:p>
        </w:tc>
        <w:tc>
          <w:tcPr>
            <w:tcW w:w="518"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hint="eastAsia"/>
                <w:color w:val="000000"/>
                <w:kern w:val="0"/>
                <w:sz w:val="18"/>
                <w:szCs w:val="18"/>
              </w:rPr>
              <w:t>国家级奖项</w:t>
            </w:r>
          </w:p>
        </w:tc>
        <w:tc>
          <w:tcPr>
            <w:tcW w:w="535"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7</w:t>
            </w:r>
          </w:p>
        </w:tc>
        <w:tc>
          <w:tcPr>
            <w:tcW w:w="534"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3</w:t>
            </w:r>
          </w:p>
        </w:tc>
        <w:tc>
          <w:tcPr>
            <w:tcW w:w="534"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1</w:t>
            </w:r>
          </w:p>
        </w:tc>
        <w:tc>
          <w:tcPr>
            <w:tcW w:w="500"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7</w:t>
            </w:r>
          </w:p>
        </w:tc>
        <w:tc>
          <w:tcPr>
            <w:tcW w:w="500"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18</w:t>
            </w:r>
          </w:p>
        </w:tc>
        <w:tc>
          <w:tcPr>
            <w:tcW w:w="694"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8.61%</w:t>
            </w:r>
          </w:p>
        </w:tc>
        <w:tc>
          <w:tcPr>
            <w:tcW w:w="678" w:type="pct"/>
            <w:tcBorders>
              <w:top w:val="nil"/>
              <w:left w:val="nil"/>
              <w:bottom w:val="single" w:sz="4" w:space="0" w:color="auto"/>
              <w:right w:val="single" w:sz="4" w:space="0" w:color="auto"/>
            </w:tcBorders>
            <w:shd w:val="clear" w:color="000000" w:fill="D8D8D8"/>
            <w:noWrap/>
            <w:vAlign w:val="center"/>
          </w:tcPr>
          <w:p w:rsidR="00295266" w:rsidRPr="00DA1FD5" w:rsidRDefault="00295266" w:rsidP="00D250B7">
            <w:pPr>
              <w:widowControl/>
              <w:jc w:val="center"/>
              <w:rPr>
                <w:rFonts w:ascii="宋体" w:cs="宋体"/>
                <w:kern w:val="0"/>
                <w:sz w:val="18"/>
                <w:szCs w:val="18"/>
              </w:rPr>
            </w:pPr>
            <w:r w:rsidRPr="00DA1FD5">
              <w:rPr>
                <w:rFonts w:ascii="宋体" w:hAnsi="宋体" w:cs="宋体"/>
                <w:kern w:val="0"/>
                <w:sz w:val="18"/>
                <w:szCs w:val="18"/>
              </w:rPr>
              <w:t>0.00%</w:t>
            </w:r>
          </w:p>
        </w:tc>
      </w:tr>
      <w:tr w:rsidR="00295266" w:rsidRPr="00DA1FD5" w:rsidTr="00390C4C">
        <w:trPr>
          <w:trHeight w:val="360"/>
          <w:jc w:val="center"/>
        </w:trPr>
        <w:tc>
          <w:tcPr>
            <w:tcW w:w="507" w:type="pct"/>
            <w:vMerge/>
            <w:tcBorders>
              <w:top w:val="nil"/>
              <w:left w:val="single" w:sz="4" w:space="0" w:color="auto"/>
              <w:bottom w:val="single" w:sz="4" w:space="0" w:color="auto"/>
              <w:right w:val="single" w:sz="4" w:space="0" w:color="auto"/>
            </w:tcBorders>
            <w:vAlign w:val="center"/>
          </w:tcPr>
          <w:p w:rsidR="00295266" w:rsidRPr="00DA1FD5" w:rsidRDefault="00295266" w:rsidP="00D250B7">
            <w:pPr>
              <w:widowControl/>
              <w:jc w:val="left"/>
              <w:rPr>
                <w:rFonts w:ascii="宋体" w:cs="宋体"/>
                <w:color w:val="000000"/>
                <w:kern w:val="0"/>
                <w:sz w:val="18"/>
                <w:szCs w:val="18"/>
              </w:rPr>
            </w:pPr>
          </w:p>
        </w:tc>
        <w:tc>
          <w:tcPr>
            <w:tcW w:w="518"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hint="eastAsia"/>
                <w:color w:val="000000"/>
                <w:kern w:val="0"/>
                <w:sz w:val="18"/>
                <w:szCs w:val="18"/>
              </w:rPr>
              <w:t>省部级奖项</w:t>
            </w:r>
          </w:p>
        </w:tc>
        <w:tc>
          <w:tcPr>
            <w:tcW w:w="535"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218</w:t>
            </w:r>
          </w:p>
        </w:tc>
        <w:tc>
          <w:tcPr>
            <w:tcW w:w="534"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203</w:t>
            </w:r>
          </w:p>
        </w:tc>
        <w:tc>
          <w:tcPr>
            <w:tcW w:w="534"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195</w:t>
            </w:r>
          </w:p>
        </w:tc>
        <w:tc>
          <w:tcPr>
            <w:tcW w:w="500"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151</w:t>
            </w:r>
          </w:p>
        </w:tc>
        <w:tc>
          <w:tcPr>
            <w:tcW w:w="500"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767</w:t>
            </w:r>
          </w:p>
        </w:tc>
        <w:tc>
          <w:tcPr>
            <w:tcW w:w="694"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20.89%</w:t>
            </w:r>
          </w:p>
        </w:tc>
        <w:tc>
          <w:tcPr>
            <w:tcW w:w="678" w:type="pct"/>
            <w:tcBorders>
              <w:top w:val="nil"/>
              <w:left w:val="nil"/>
              <w:bottom w:val="single" w:sz="4" w:space="0" w:color="auto"/>
              <w:right w:val="single" w:sz="4" w:space="0" w:color="auto"/>
            </w:tcBorders>
            <w:noWrap/>
            <w:vAlign w:val="center"/>
          </w:tcPr>
          <w:p w:rsidR="00295266" w:rsidRPr="00DA1FD5" w:rsidRDefault="00295266" w:rsidP="00D250B7">
            <w:pPr>
              <w:widowControl/>
              <w:jc w:val="center"/>
              <w:rPr>
                <w:rFonts w:ascii="宋体" w:cs="宋体"/>
                <w:kern w:val="0"/>
                <w:sz w:val="18"/>
                <w:szCs w:val="18"/>
              </w:rPr>
            </w:pPr>
            <w:r w:rsidRPr="00DA1FD5">
              <w:rPr>
                <w:rFonts w:ascii="宋体" w:hAnsi="宋体" w:cs="宋体"/>
                <w:kern w:val="0"/>
                <w:sz w:val="18"/>
                <w:szCs w:val="18"/>
              </w:rPr>
              <w:t>-11.52%</w:t>
            </w:r>
          </w:p>
        </w:tc>
      </w:tr>
      <w:tr w:rsidR="00295266" w:rsidRPr="00DA1FD5" w:rsidTr="00390C4C">
        <w:trPr>
          <w:trHeight w:val="360"/>
          <w:jc w:val="center"/>
        </w:trPr>
        <w:tc>
          <w:tcPr>
            <w:tcW w:w="507" w:type="pct"/>
            <w:vMerge w:val="restart"/>
            <w:tcBorders>
              <w:top w:val="nil"/>
              <w:left w:val="single" w:sz="4" w:space="0" w:color="auto"/>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hint="eastAsia"/>
                <w:color w:val="000000"/>
                <w:kern w:val="0"/>
                <w:sz w:val="18"/>
                <w:szCs w:val="18"/>
              </w:rPr>
              <w:t>其他企业</w:t>
            </w:r>
          </w:p>
        </w:tc>
        <w:tc>
          <w:tcPr>
            <w:tcW w:w="518"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hint="eastAsia"/>
                <w:color w:val="000000"/>
                <w:kern w:val="0"/>
                <w:sz w:val="18"/>
                <w:szCs w:val="18"/>
              </w:rPr>
              <w:t>国家级奖项</w:t>
            </w:r>
          </w:p>
        </w:tc>
        <w:tc>
          <w:tcPr>
            <w:tcW w:w="535"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14</w:t>
            </w:r>
          </w:p>
        </w:tc>
        <w:tc>
          <w:tcPr>
            <w:tcW w:w="534"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8</w:t>
            </w:r>
          </w:p>
        </w:tc>
        <w:tc>
          <w:tcPr>
            <w:tcW w:w="534"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3</w:t>
            </w:r>
          </w:p>
        </w:tc>
        <w:tc>
          <w:tcPr>
            <w:tcW w:w="500"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14</w:t>
            </w:r>
          </w:p>
        </w:tc>
        <w:tc>
          <w:tcPr>
            <w:tcW w:w="500"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39</w:t>
            </w:r>
          </w:p>
        </w:tc>
        <w:tc>
          <w:tcPr>
            <w:tcW w:w="694" w:type="pct"/>
            <w:tcBorders>
              <w:top w:val="nil"/>
              <w:left w:val="nil"/>
              <w:bottom w:val="single" w:sz="4" w:space="0" w:color="auto"/>
              <w:right w:val="single" w:sz="4" w:space="0" w:color="auto"/>
            </w:tcBorders>
            <w:shd w:val="clear" w:color="000000" w:fill="D8D8D8"/>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18.66%</w:t>
            </w:r>
          </w:p>
        </w:tc>
        <w:tc>
          <w:tcPr>
            <w:tcW w:w="678" w:type="pct"/>
            <w:tcBorders>
              <w:top w:val="nil"/>
              <w:left w:val="nil"/>
              <w:bottom w:val="single" w:sz="4" w:space="0" w:color="auto"/>
              <w:right w:val="single" w:sz="4" w:space="0" w:color="auto"/>
            </w:tcBorders>
            <w:shd w:val="clear" w:color="000000" w:fill="D8D8D8"/>
            <w:noWrap/>
            <w:vAlign w:val="center"/>
          </w:tcPr>
          <w:p w:rsidR="00295266" w:rsidRPr="00DA1FD5" w:rsidRDefault="00295266" w:rsidP="00D250B7">
            <w:pPr>
              <w:widowControl/>
              <w:jc w:val="center"/>
              <w:rPr>
                <w:rFonts w:ascii="宋体" w:cs="宋体"/>
                <w:kern w:val="0"/>
                <w:sz w:val="18"/>
                <w:szCs w:val="18"/>
              </w:rPr>
            </w:pPr>
            <w:r w:rsidRPr="00DA1FD5">
              <w:rPr>
                <w:rFonts w:ascii="宋体" w:hAnsi="宋体" w:cs="宋体"/>
                <w:kern w:val="0"/>
                <w:sz w:val="18"/>
                <w:szCs w:val="18"/>
              </w:rPr>
              <w:t>0.00%</w:t>
            </w:r>
          </w:p>
        </w:tc>
      </w:tr>
      <w:tr w:rsidR="00295266" w:rsidRPr="00DA1FD5" w:rsidTr="00390C4C">
        <w:trPr>
          <w:trHeight w:val="360"/>
          <w:jc w:val="center"/>
        </w:trPr>
        <w:tc>
          <w:tcPr>
            <w:tcW w:w="507" w:type="pct"/>
            <w:vMerge/>
            <w:tcBorders>
              <w:top w:val="nil"/>
              <w:left w:val="single" w:sz="4" w:space="0" w:color="auto"/>
              <w:bottom w:val="single" w:sz="4" w:space="0" w:color="auto"/>
              <w:right w:val="single" w:sz="4" w:space="0" w:color="auto"/>
            </w:tcBorders>
            <w:vAlign w:val="center"/>
          </w:tcPr>
          <w:p w:rsidR="00295266" w:rsidRPr="00DA1FD5" w:rsidRDefault="00295266" w:rsidP="00D250B7">
            <w:pPr>
              <w:widowControl/>
              <w:jc w:val="left"/>
              <w:rPr>
                <w:rFonts w:ascii="宋体" w:cs="宋体"/>
                <w:color w:val="000000"/>
                <w:kern w:val="0"/>
                <w:sz w:val="18"/>
                <w:szCs w:val="18"/>
              </w:rPr>
            </w:pPr>
          </w:p>
        </w:tc>
        <w:tc>
          <w:tcPr>
            <w:tcW w:w="518"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hint="eastAsia"/>
                <w:color w:val="000000"/>
                <w:kern w:val="0"/>
                <w:sz w:val="18"/>
                <w:szCs w:val="18"/>
              </w:rPr>
              <w:t>省部级奖项</w:t>
            </w:r>
          </w:p>
        </w:tc>
        <w:tc>
          <w:tcPr>
            <w:tcW w:w="535"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255</w:t>
            </w:r>
          </w:p>
        </w:tc>
        <w:tc>
          <w:tcPr>
            <w:tcW w:w="534"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187</w:t>
            </w:r>
          </w:p>
        </w:tc>
        <w:tc>
          <w:tcPr>
            <w:tcW w:w="534"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237</w:t>
            </w:r>
          </w:p>
        </w:tc>
        <w:tc>
          <w:tcPr>
            <w:tcW w:w="500"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195</w:t>
            </w:r>
          </w:p>
        </w:tc>
        <w:tc>
          <w:tcPr>
            <w:tcW w:w="500"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874</w:t>
            </w:r>
          </w:p>
        </w:tc>
        <w:tc>
          <w:tcPr>
            <w:tcW w:w="694" w:type="pct"/>
            <w:tcBorders>
              <w:top w:val="nil"/>
              <w:left w:val="nil"/>
              <w:bottom w:val="single" w:sz="4" w:space="0" w:color="auto"/>
              <w:right w:val="single" w:sz="4" w:space="0" w:color="auto"/>
            </w:tcBorders>
            <w:vAlign w:val="center"/>
          </w:tcPr>
          <w:p w:rsidR="00295266" w:rsidRPr="00DA1FD5" w:rsidRDefault="00295266" w:rsidP="00D250B7">
            <w:pPr>
              <w:widowControl/>
              <w:jc w:val="center"/>
              <w:rPr>
                <w:rFonts w:ascii="宋体" w:cs="宋体"/>
                <w:color w:val="000000"/>
                <w:kern w:val="0"/>
                <w:sz w:val="18"/>
                <w:szCs w:val="18"/>
              </w:rPr>
            </w:pPr>
            <w:r w:rsidRPr="00DA1FD5">
              <w:rPr>
                <w:rFonts w:ascii="宋体" w:hAnsi="宋体" w:cs="宋体"/>
                <w:color w:val="000000"/>
                <w:kern w:val="0"/>
                <w:sz w:val="18"/>
                <w:szCs w:val="18"/>
              </w:rPr>
              <w:t>23.81%</w:t>
            </w:r>
          </w:p>
        </w:tc>
        <w:tc>
          <w:tcPr>
            <w:tcW w:w="678" w:type="pct"/>
            <w:tcBorders>
              <w:top w:val="nil"/>
              <w:left w:val="nil"/>
              <w:bottom w:val="single" w:sz="4" w:space="0" w:color="auto"/>
              <w:right w:val="single" w:sz="4" w:space="0" w:color="auto"/>
            </w:tcBorders>
            <w:noWrap/>
            <w:vAlign w:val="center"/>
          </w:tcPr>
          <w:p w:rsidR="00295266" w:rsidRPr="00DA1FD5" w:rsidRDefault="00295266" w:rsidP="00D250B7">
            <w:pPr>
              <w:widowControl/>
              <w:jc w:val="center"/>
              <w:rPr>
                <w:rFonts w:ascii="宋体" w:cs="宋体"/>
                <w:kern w:val="0"/>
                <w:sz w:val="18"/>
                <w:szCs w:val="18"/>
              </w:rPr>
            </w:pPr>
            <w:r w:rsidRPr="00DA1FD5">
              <w:rPr>
                <w:rFonts w:ascii="宋体" w:hAnsi="宋体" w:cs="宋体"/>
                <w:kern w:val="0"/>
                <w:sz w:val="18"/>
                <w:szCs w:val="18"/>
              </w:rPr>
              <w:t>-8.55%</w:t>
            </w:r>
          </w:p>
        </w:tc>
      </w:tr>
    </w:tbl>
    <w:p w:rsidR="00295266" w:rsidRDefault="00295266" w:rsidP="00295266">
      <w:pPr>
        <w:spacing w:line="360" w:lineRule="auto"/>
        <w:ind w:firstLineChars="900" w:firstLine="31680"/>
        <w:rPr>
          <w:sz w:val="28"/>
          <w:szCs w:val="28"/>
        </w:rPr>
      </w:pPr>
      <w:r w:rsidRPr="00A35E3C">
        <w:rPr>
          <w:noProof/>
          <w:sz w:val="28"/>
          <w:szCs w:val="28"/>
        </w:rPr>
        <w:pict>
          <v:shape id="_x0000_i1063" type="#_x0000_t75" style="width:471.75pt;height:151.5pt;visibility:visible">
            <v:imagedata r:id="rId50" o:title=""/>
            <o:lock v:ext="edit" aspectratio="f"/>
          </v:shape>
        </w:pict>
      </w:r>
    </w:p>
    <w:p w:rsidR="00295266" w:rsidRDefault="00295266" w:rsidP="00526AA4">
      <w:pPr>
        <w:spacing w:line="360" w:lineRule="auto"/>
        <w:ind w:firstLineChars="200" w:firstLine="31680"/>
        <w:jc w:val="center"/>
        <w:rPr>
          <w:sz w:val="28"/>
          <w:szCs w:val="28"/>
        </w:rPr>
      </w:pPr>
      <w:r w:rsidRPr="00A35E3C">
        <w:rPr>
          <w:noProof/>
          <w:sz w:val="28"/>
          <w:szCs w:val="28"/>
        </w:rPr>
        <w:pict>
          <v:shape id="图表 9" o:spid="_x0000_i1064" type="#_x0000_t75" style="width:303.75pt;height:157.5pt;visibility:visible">
            <v:imagedata r:id="rId51" o:title="" cropbottom="-104f"/>
            <o:lock v:ext="edit" aspectratio="f"/>
          </v:shape>
        </w:pict>
      </w:r>
      <w:r w:rsidRPr="00A35E3C">
        <w:rPr>
          <w:noProof/>
          <w:sz w:val="28"/>
          <w:szCs w:val="28"/>
        </w:rPr>
        <w:pict>
          <v:shape id="图表 10" o:spid="_x0000_i1065" type="#_x0000_t75" style="width:307.5pt;height:158.25pt;visibility:visible">
            <v:imagedata r:id="rId52" o:title=""/>
            <o:lock v:ext="edit" aspectratio="f"/>
          </v:shape>
        </w:pict>
      </w:r>
    </w:p>
    <w:p w:rsidR="00295266" w:rsidRPr="005F442F" w:rsidRDefault="00295266" w:rsidP="00526AA4">
      <w:pPr>
        <w:spacing w:line="360" w:lineRule="auto"/>
        <w:ind w:firstLineChars="200" w:firstLine="31680"/>
        <w:rPr>
          <w:sz w:val="28"/>
          <w:szCs w:val="28"/>
        </w:rPr>
      </w:pPr>
      <w:r>
        <w:rPr>
          <w:sz w:val="28"/>
          <w:szCs w:val="28"/>
        </w:rPr>
        <w:t>2012</w:t>
      </w:r>
      <w:r>
        <w:rPr>
          <w:rFonts w:hint="eastAsia"/>
          <w:sz w:val="28"/>
          <w:szCs w:val="28"/>
        </w:rPr>
        <w:t>年以来，整个行业</w:t>
      </w:r>
      <w:r w:rsidRPr="00A04134">
        <w:rPr>
          <w:rFonts w:hint="eastAsia"/>
          <w:b/>
          <w:sz w:val="28"/>
          <w:szCs w:val="28"/>
        </w:rPr>
        <w:t>获得国家级奖项</w:t>
      </w:r>
      <w:r>
        <w:rPr>
          <w:sz w:val="28"/>
          <w:szCs w:val="28"/>
        </w:rPr>
        <w:t>209</w:t>
      </w:r>
      <w:r>
        <w:rPr>
          <w:rFonts w:hint="eastAsia"/>
          <w:sz w:val="28"/>
          <w:szCs w:val="28"/>
        </w:rPr>
        <w:t>项，</w:t>
      </w:r>
      <w:r>
        <w:rPr>
          <w:sz w:val="28"/>
          <w:szCs w:val="28"/>
        </w:rPr>
        <w:t>2015</w:t>
      </w:r>
      <w:r>
        <w:rPr>
          <w:rFonts w:hint="eastAsia"/>
          <w:sz w:val="28"/>
          <w:szCs w:val="28"/>
        </w:rPr>
        <w:t>年比</w:t>
      </w:r>
      <w:r>
        <w:rPr>
          <w:sz w:val="28"/>
          <w:szCs w:val="28"/>
        </w:rPr>
        <w:t>2012</w:t>
      </w:r>
      <w:r>
        <w:rPr>
          <w:rFonts w:hint="eastAsia"/>
          <w:sz w:val="28"/>
          <w:szCs w:val="28"/>
        </w:rPr>
        <w:t>年增长了</w:t>
      </w:r>
      <w:r>
        <w:rPr>
          <w:sz w:val="28"/>
          <w:szCs w:val="28"/>
        </w:rPr>
        <w:t>45</w:t>
      </w:r>
      <w:r>
        <w:rPr>
          <w:rFonts w:hint="eastAsia"/>
          <w:sz w:val="28"/>
          <w:szCs w:val="28"/>
        </w:rPr>
        <w:t>项，增长了</w:t>
      </w:r>
      <w:r>
        <w:rPr>
          <w:sz w:val="28"/>
          <w:szCs w:val="28"/>
        </w:rPr>
        <w:t>97.83%</w:t>
      </w:r>
      <w:r>
        <w:rPr>
          <w:rFonts w:hint="eastAsia"/>
          <w:sz w:val="28"/>
          <w:szCs w:val="28"/>
        </w:rPr>
        <w:t>，</w:t>
      </w:r>
      <w:r>
        <w:rPr>
          <w:sz w:val="28"/>
          <w:szCs w:val="28"/>
        </w:rPr>
        <w:t>2012</w:t>
      </w:r>
      <w:r>
        <w:rPr>
          <w:rFonts w:hint="eastAsia"/>
          <w:sz w:val="28"/>
          <w:szCs w:val="28"/>
        </w:rPr>
        <w:t>年以来平均增长水平为</w:t>
      </w:r>
      <w:r>
        <w:rPr>
          <w:sz w:val="28"/>
          <w:szCs w:val="28"/>
        </w:rPr>
        <w:t>25.53%</w:t>
      </w:r>
      <w:r>
        <w:rPr>
          <w:rFonts w:hint="eastAsia"/>
          <w:sz w:val="28"/>
          <w:szCs w:val="28"/>
        </w:rPr>
        <w:t>。按行业各企业集团获得国家级奖项的占比，由高至低分别为：中电工程</w:t>
      </w:r>
      <w:r>
        <w:rPr>
          <w:sz w:val="28"/>
          <w:szCs w:val="28"/>
        </w:rPr>
        <w:t>107</w:t>
      </w:r>
      <w:r>
        <w:rPr>
          <w:rFonts w:hint="eastAsia"/>
          <w:sz w:val="28"/>
          <w:szCs w:val="28"/>
        </w:rPr>
        <w:t>项，占</w:t>
      </w:r>
      <w:r>
        <w:rPr>
          <w:sz w:val="28"/>
          <w:szCs w:val="28"/>
        </w:rPr>
        <w:t>51.2%</w:t>
      </w:r>
      <w:r>
        <w:rPr>
          <w:rFonts w:hint="eastAsia"/>
          <w:sz w:val="28"/>
          <w:szCs w:val="28"/>
        </w:rPr>
        <w:t>，</w:t>
      </w:r>
      <w:r>
        <w:rPr>
          <w:sz w:val="28"/>
          <w:szCs w:val="28"/>
        </w:rPr>
        <w:t>2015</w:t>
      </w:r>
      <w:r>
        <w:rPr>
          <w:rFonts w:hint="eastAsia"/>
          <w:sz w:val="28"/>
          <w:szCs w:val="28"/>
        </w:rPr>
        <w:t>年比</w:t>
      </w:r>
      <w:r>
        <w:rPr>
          <w:sz w:val="28"/>
          <w:szCs w:val="28"/>
        </w:rPr>
        <w:t>2012</w:t>
      </w:r>
      <w:r>
        <w:rPr>
          <w:rFonts w:hint="eastAsia"/>
          <w:sz w:val="28"/>
          <w:szCs w:val="28"/>
        </w:rPr>
        <w:t>年增长了</w:t>
      </w:r>
      <w:r>
        <w:rPr>
          <w:sz w:val="28"/>
          <w:szCs w:val="28"/>
        </w:rPr>
        <w:t>35</w:t>
      </w:r>
      <w:r>
        <w:rPr>
          <w:rFonts w:hint="eastAsia"/>
          <w:sz w:val="28"/>
          <w:szCs w:val="28"/>
        </w:rPr>
        <w:t>项，增长了</w:t>
      </w:r>
      <w:r>
        <w:rPr>
          <w:sz w:val="28"/>
          <w:szCs w:val="28"/>
        </w:rPr>
        <w:t>205.88%</w:t>
      </w:r>
      <w:r>
        <w:rPr>
          <w:rFonts w:hint="eastAsia"/>
          <w:sz w:val="28"/>
          <w:szCs w:val="28"/>
        </w:rPr>
        <w:t>，</w:t>
      </w:r>
      <w:r>
        <w:rPr>
          <w:sz w:val="28"/>
          <w:szCs w:val="28"/>
        </w:rPr>
        <w:t>2012</w:t>
      </w:r>
      <w:r>
        <w:rPr>
          <w:rFonts w:hint="eastAsia"/>
          <w:sz w:val="28"/>
          <w:szCs w:val="28"/>
        </w:rPr>
        <w:t>年以来平均增长速度为</w:t>
      </w:r>
      <w:r>
        <w:rPr>
          <w:sz w:val="28"/>
          <w:szCs w:val="28"/>
        </w:rPr>
        <w:t>45.16%</w:t>
      </w:r>
      <w:r>
        <w:rPr>
          <w:rFonts w:hint="eastAsia"/>
          <w:sz w:val="28"/>
          <w:szCs w:val="28"/>
        </w:rPr>
        <w:t>，增幅最高；中国能建集团</w:t>
      </w:r>
      <w:r>
        <w:rPr>
          <w:sz w:val="28"/>
          <w:szCs w:val="28"/>
        </w:rPr>
        <w:t>45</w:t>
      </w:r>
      <w:r>
        <w:rPr>
          <w:rFonts w:hint="eastAsia"/>
          <w:sz w:val="28"/>
          <w:szCs w:val="28"/>
        </w:rPr>
        <w:t>项，占</w:t>
      </w:r>
      <w:r>
        <w:rPr>
          <w:sz w:val="28"/>
          <w:szCs w:val="28"/>
        </w:rPr>
        <w:t>21.53%</w:t>
      </w:r>
      <w:r>
        <w:rPr>
          <w:rFonts w:hint="eastAsia"/>
          <w:sz w:val="28"/>
          <w:szCs w:val="28"/>
        </w:rPr>
        <w:t>，</w:t>
      </w:r>
      <w:r>
        <w:rPr>
          <w:sz w:val="28"/>
          <w:szCs w:val="28"/>
        </w:rPr>
        <w:t>2015</w:t>
      </w:r>
      <w:r>
        <w:rPr>
          <w:rFonts w:hint="eastAsia"/>
          <w:sz w:val="28"/>
          <w:szCs w:val="28"/>
        </w:rPr>
        <w:t>年比</w:t>
      </w:r>
      <w:r>
        <w:rPr>
          <w:sz w:val="28"/>
          <w:szCs w:val="28"/>
        </w:rPr>
        <w:t>2012</w:t>
      </w:r>
      <w:r>
        <w:rPr>
          <w:rFonts w:hint="eastAsia"/>
          <w:sz w:val="28"/>
          <w:szCs w:val="28"/>
        </w:rPr>
        <w:t>年增长了</w:t>
      </w:r>
      <w:r>
        <w:rPr>
          <w:sz w:val="28"/>
          <w:szCs w:val="28"/>
        </w:rPr>
        <w:t>10</w:t>
      </w:r>
      <w:r>
        <w:rPr>
          <w:rFonts w:hint="eastAsia"/>
          <w:sz w:val="28"/>
          <w:szCs w:val="28"/>
        </w:rPr>
        <w:t>项，增长了</w:t>
      </w:r>
      <w:r>
        <w:rPr>
          <w:sz w:val="28"/>
          <w:szCs w:val="28"/>
        </w:rPr>
        <w:t>125.00%</w:t>
      </w:r>
      <w:r>
        <w:rPr>
          <w:rFonts w:hint="eastAsia"/>
          <w:sz w:val="28"/>
          <w:szCs w:val="28"/>
        </w:rPr>
        <w:t>，</w:t>
      </w:r>
      <w:r>
        <w:rPr>
          <w:sz w:val="28"/>
          <w:szCs w:val="28"/>
        </w:rPr>
        <w:t>2012</w:t>
      </w:r>
      <w:r>
        <w:rPr>
          <w:rFonts w:hint="eastAsia"/>
          <w:sz w:val="28"/>
          <w:szCs w:val="28"/>
        </w:rPr>
        <w:t>年以来平均增长速度为</w:t>
      </w:r>
      <w:r>
        <w:rPr>
          <w:sz w:val="28"/>
          <w:szCs w:val="28"/>
        </w:rPr>
        <w:t>31.04%</w:t>
      </w:r>
      <w:r>
        <w:rPr>
          <w:rFonts w:hint="eastAsia"/>
          <w:sz w:val="28"/>
          <w:szCs w:val="28"/>
        </w:rPr>
        <w:t>，增幅位居第二位；其他企业</w:t>
      </w:r>
      <w:r>
        <w:rPr>
          <w:sz w:val="28"/>
          <w:szCs w:val="28"/>
        </w:rPr>
        <w:t>39</w:t>
      </w:r>
      <w:r>
        <w:rPr>
          <w:rFonts w:hint="eastAsia"/>
          <w:sz w:val="28"/>
          <w:szCs w:val="28"/>
        </w:rPr>
        <w:t>项，占</w:t>
      </w:r>
      <w:r>
        <w:rPr>
          <w:sz w:val="28"/>
          <w:szCs w:val="28"/>
        </w:rPr>
        <w:t>18.66%</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年无增幅，</w:t>
      </w:r>
      <w:r>
        <w:rPr>
          <w:sz w:val="28"/>
          <w:szCs w:val="28"/>
        </w:rPr>
        <w:t>2012</w:t>
      </w:r>
      <w:r>
        <w:rPr>
          <w:rFonts w:hint="eastAsia"/>
          <w:sz w:val="28"/>
          <w:szCs w:val="28"/>
        </w:rPr>
        <w:t>年以来平均增长速度为</w:t>
      </w:r>
      <w:r>
        <w:rPr>
          <w:sz w:val="28"/>
          <w:szCs w:val="28"/>
        </w:rPr>
        <w:t>0%</w:t>
      </w:r>
      <w:r>
        <w:rPr>
          <w:rFonts w:hint="eastAsia"/>
          <w:sz w:val="28"/>
          <w:szCs w:val="28"/>
        </w:rPr>
        <w:t>；中国电建集团</w:t>
      </w:r>
      <w:r>
        <w:rPr>
          <w:sz w:val="28"/>
          <w:szCs w:val="28"/>
        </w:rPr>
        <w:t>18</w:t>
      </w:r>
      <w:r>
        <w:rPr>
          <w:rFonts w:hint="eastAsia"/>
          <w:sz w:val="28"/>
          <w:szCs w:val="28"/>
        </w:rPr>
        <w:t>项，占</w:t>
      </w:r>
      <w:r>
        <w:rPr>
          <w:sz w:val="28"/>
          <w:szCs w:val="28"/>
        </w:rPr>
        <w:t>8.61%</w:t>
      </w:r>
      <w:r>
        <w:rPr>
          <w:rFonts w:hint="eastAsia"/>
          <w:sz w:val="28"/>
          <w:szCs w:val="28"/>
        </w:rPr>
        <w:t>，</w:t>
      </w:r>
      <w:r>
        <w:rPr>
          <w:sz w:val="28"/>
          <w:szCs w:val="28"/>
        </w:rPr>
        <w:t>2015</w:t>
      </w:r>
      <w:r>
        <w:rPr>
          <w:rFonts w:hint="eastAsia"/>
          <w:sz w:val="28"/>
          <w:szCs w:val="28"/>
        </w:rPr>
        <w:t>年较</w:t>
      </w:r>
      <w:r>
        <w:rPr>
          <w:sz w:val="28"/>
          <w:szCs w:val="28"/>
        </w:rPr>
        <w:t>2012</w:t>
      </w:r>
      <w:r>
        <w:rPr>
          <w:rFonts w:hint="eastAsia"/>
          <w:sz w:val="28"/>
          <w:szCs w:val="28"/>
        </w:rPr>
        <w:t>年无增幅，</w:t>
      </w:r>
      <w:r>
        <w:rPr>
          <w:sz w:val="28"/>
          <w:szCs w:val="28"/>
        </w:rPr>
        <w:t>2012</w:t>
      </w:r>
      <w:r>
        <w:rPr>
          <w:rFonts w:hint="eastAsia"/>
          <w:sz w:val="28"/>
          <w:szCs w:val="28"/>
        </w:rPr>
        <w:t>年以来平均增长速度为</w:t>
      </w:r>
      <w:r>
        <w:rPr>
          <w:sz w:val="28"/>
          <w:szCs w:val="28"/>
        </w:rPr>
        <w:t>0%</w:t>
      </w:r>
      <w:r>
        <w:rPr>
          <w:rFonts w:hint="eastAsia"/>
          <w:sz w:val="28"/>
          <w:szCs w:val="28"/>
        </w:rPr>
        <w:t>。</w:t>
      </w:r>
      <w:r>
        <w:rPr>
          <w:sz w:val="28"/>
          <w:szCs w:val="28"/>
        </w:rPr>
        <w:t>2012</w:t>
      </w:r>
      <w:r>
        <w:rPr>
          <w:rFonts w:hint="eastAsia"/>
          <w:sz w:val="28"/>
          <w:szCs w:val="28"/>
        </w:rPr>
        <w:t>年以来，</w:t>
      </w:r>
      <w:r w:rsidRPr="005F442F">
        <w:rPr>
          <w:rFonts w:hint="eastAsia"/>
          <w:sz w:val="28"/>
          <w:szCs w:val="28"/>
        </w:rPr>
        <w:t>占行业获得国家级奖项较高权重的中电工程及中国能建集团，获得的国家级奖项均有较大幅度的增长，其他两个集团基本持平。</w:t>
      </w:r>
    </w:p>
    <w:p w:rsidR="00295266" w:rsidRDefault="00295266" w:rsidP="00526AA4">
      <w:pPr>
        <w:spacing w:line="360" w:lineRule="auto"/>
        <w:ind w:firstLineChars="200" w:firstLine="31680"/>
        <w:rPr>
          <w:sz w:val="28"/>
          <w:szCs w:val="28"/>
        </w:rPr>
      </w:pPr>
      <w:r>
        <w:rPr>
          <w:sz w:val="28"/>
          <w:szCs w:val="28"/>
        </w:rPr>
        <w:t>2012</w:t>
      </w:r>
      <w:r>
        <w:rPr>
          <w:rFonts w:hint="eastAsia"/>
          <w:sz w:val="28"/>
          <w:szCs w:val="28"/>
        </w:rPr>
        <w:t>年以来，整个行业</w:t>
      </w:r>
      <w:r w:rsidRPr="00A04134">
        <w:rPr>
          <w:rFonts w:hint="eastAsia"/>
          <w:b/>
          <w:sz w:val="28"/>
          <w:szCs w:val="28"/>
        </w:rPr>
        <w:t>获得省部级奖项</w:t>
      </w:r>
      <w:r>
        <w:rPr>
          <w:sz w:val="28"/>
          <w:szCs w:val="28"/>
        </w:rPr>
        <w:t>3671</w:t>
      </w:r>
      <w:r>
        <w:rPr>
          <w:rFonts w:hint="eastAsia"/>
          <w:sz w:val="28"/>
          <w:szCs w:val="28"/>
        </w:rPr>
        <w:t>项，</w:t>
      </w:r>
      <w:r>
        <w:rPr>
          <w:sz w:val="28"/>
          <w:szCs w:val="28"/>
        </w:rPr>
        <w:t>2015</w:t>
      </w:r>
      <w:r>
        <w:rPr>
          <w:rFonts w:hint="eastAsia"/>
          <w:sz w:val="28"/>
          <w:szCs w:val="28"/>
        </w:rPr>
        <w:t>年比</w:t>
      </w:r>
      <w:r>
        <w:rPr>
          <w:sz w:val="28"/>
          <w:szCs w:val="28"/>
        </w:rPr>
        <w:t>2012</w:t>
      </w:r>
      <w:r>
        <w:rPr>
          <w:rFonts w:hint="eastAsia"/>
          <w:sz w:val="28"/>
          <w:szCs w:val="28"/>
        </w:rPr>
        <w:t>年减少了</w:t>
      </w:r>
      <w:r>
        <w:rPr>
          <w:sz w:val="28"/>
          <w:szCs w:val="28"/>
        </w:rPr>
        <w:t>168</w:t>
      </w:r>
      <w:r>
        <w:rPr>
          <w:rFonts w:hint="eastAsia"/>
          <w:sz w:val="28"/>
          <w:szCs w:val="28"/>
        </w:rPr>
        <w:t>项，减少了</w:t>
      </w:r>
      <w:r>
        <w:rPr>
          <w:sz w:val="28"/>
          <w:szCs w:val="28"/>
        </w:rPr>
        <w:t>17.06%</w:t>
      </w:r>
      <w:r>
        <w:rPr>
          <w:rFonts w:hint="eastAsia"/>
          <w:sz w:val="28"/>
          <w:szCs w:val="28"/>
        </w:rPr>
        <w:t>，</w:t>
      </w:r>
      <w:r>
        <w:rPr>
          <w:sz w:val="28"/>
          <w:szCs w:val="28"/>
        </w:rPr>
        <w:t>2012</w:t>
      </w:r>
      <w:r>
        <w:rPr>
          <w:rFonts w:hint="eastAsia"/>
          <w:sz w:val="28"/>
          <w:szCs w:val="28"/>
        </w:rPr>
        <w:t>年以来平均增长水平为</w:t>
      </w:r>
      <w:r>
        <w:rPr>
          <w:sz w:val="28"/>
          <w:szCs w:val="28"/>
        </w:rPr>
        <w:t>-6.04%</w:t>
      </w:r>
      <w:r>
        <w:rPr>
          <w:rFonts w:hint="eastAsia"/>
          <w:sz w:val="28"/>
          <w:szCs w:val="28"/>
        </w:rPr>
        <w:t>。按行业各企业集团获</w:t>
      </w:r>
      <w:r w:rsidRPr="00A04134">
        <w:rPr>
          <w:rFonts w:hint="eastAsia"/>
          <w:b/>
          <w:sz w:val="28"/>
          <w:szCs w:val="28"/>
        </w:rPr>
        <w:t>得</w:t>
      </w:r>
      <w:r w:rsidRPr="00840856">
        <w:rPr>
          <w:rFonts w:hint="eastAsia"/>
          <w:sz w:val="28"/>
          <w:szCs w:val="28"/>
        </w:rPr>
        <w:t>省部级奖项</w:t>
      </w:r>
      <w:r>
        <w:rPr>
          <w:rFonts w:hint="eastAsia"/>
          <w:sz w:val="28"/>
          <w:szCs w:val="28"/>
        </w:rPr>
        <w:t>的占比，由高至低分别为：中国能建集团</w:t>
      </w:r>
      <w:r>
        <w:rPr>
          <w:sz w:val="28"/>
          <w:szCs w:val="28"/>
        </w:rPr>
        <w:t>1055</w:t>
      </w:r>
      <w:r>
        <w:rPr>
          <w:rFonts w:hint="eastAsia"/>
          <w:sz w:val="28"/>
          <w:szCs w:val="28"/>
        </w:rPr>
        <w:t>项，占</w:t>
      </w:r>
      <w:r>
        <w:rPr>
          <w:sz w:val="28"/>
          <w:szCs w:val="28"/>
        </w:rPr>
        <w:t>28.74%</w:t>
      </w:r>
      <w:r>
        <w:rPr>
          <w:rFonts w:hint="eastAsia"/>
          <w:sz w:val="28"/>
          <w:szCs w:val="28"/>
        </w:rPr>
        <w:t>，</w:t>
      </w:r>
      <w:r>
        <w:rPr>
          <w:sz w:val="28"/>
          <w:szCs w:val="28"/>
        </w:rPr>
        <w:t>2015</w:t>
      </w:r>
      <w:r>
        <w:rPr>
          <w:rFonts w:hint="eastAsia"/>
          <w:sz w:val="28"/>
          <w:szCs w:val="28"/>
        </w:rPr>
        <w:t>年比</w:t>
      </w:r>
      <w:r>
        <w:rPr>
          <w:sz w:val="28"/>
          <w:szCs w:val="28"/>
        </w:rPr>
        <w:t>2012</w:t>
      </w:r>
      <w:r>
        <w:rPr>
          <w:rFonts w:hint="eastAsia"/>
          <w:sz w:val="28"/>
          <w:szCs w:val="28"/>
        </w:rPr>
        <w:t>年增长了</w:t>
      </w:r>
      <w:r>
        <w:rPr>
          <w:sz w:val="28"/>
          <w:szCs w:val="28"/>
        </w:rPr>
        <w:t>42</w:t>
      </w:r>
      <w:r>
        <w:rPr>
          <w:rFonts w:hint="eastAsia"/>
          <w:sz w:val="28"/>
          <w:szCs w:val="28"/>
        </w:rPr>
        <w:t>项，增长了</w:t>
      </w:r>
      <w:r>
        <w:rPr>
          <w:sz w:val="28"/>
          <w:szCs w:val="28"/>
        </w:rPr>
        <w:t>19.00%</w:t>
      </w:r>
      <w:r>
        <w:rPr>
          <w:rFonts w:hint="eastAsia"/>
          <w:sz w:val="28"/>
          <w:szCs w:val="28"/>
        </w:rPr>
        <w:t>，</w:t>
      </w:r>
      <w:r>
        <w:rPr>
          <w:sz w:val="28"/>
          <w:szCs w:val="28"/>
        </w:rPr>
        <w:t>2012</w:t>
      </w:r>
      <w:r>
        <w:rPr>
          <w:rFonts w:hint="eastAsia"/>
          <w:sz w:val="28"/>
          <w:szCs w:val="28"/>
        </w:rPr>
        <w:t>年以来平均增长速度为</w:t>
      </w:r>
      <w:r>
        <w:rPr>
          <w:sz w:val="28"/>
          <w:szCs w:val="28"/>
        </w:rPr>
        <w:t>5.97%</w:t>
      </w:r>
      <w:r>
        <w:rPr>
          <w:rFonts w:hint="eastAsia"/>
          <w:sz w:val="28"/>
          <w:szCs w:val="28"/>
        </w:rPr>
        <w:t>，仅该集团为增长趋势；中电工程</w:t>
      </w:r>
      <w:r>
        <w:rPr>
          <w:sz w:val="28"/>
          <w:szCs w:val="28"/>
        </w:rPr>
        <w:t>975</w:t>
      </w:r>
      <w:r>
        <w:rPr>
          <w:rFonts w:hint="eastAsia"/>
          <w:sz w:val="28"/>
          <w:szCs w:val="28"/>
        </w:rPr>
        <w:t>项，占</w:t>
      </w:r>
      <w:r>
        <w:rPr>
          <w:sz w:val="28"/>
          <w:szCs w:val="28"/>
        </w:rPr>
        <w:t>26.56%</w:t>
      </w:r>
      <w:r>
        <w:rPr>
          <w:rFonts w:hint="eastAsia"/>
          <w:sz w:val="28"/>
          <w:szCs w:val="28"/>
        </w:rPr>
        <w:t>，</w:t>
      </w:r>
      <w:r>
        <w:rPr>
          <w:sz w:val="28"/>
          <w:szCs w:val="28"/>
        </w:rPr>
        <w:t>2015</w:t>
      </w:r>
      <w:r>
        <w:rPr>
          <w:rFonts w:hint="eastAsia"/>
          <w:sz w:val="28"/>
          <w:szCs w:val="28"/>
        </w:rPr>
        <w:t>年比</w:t>
      </w:r>
      <w:r>
        <w:rPr>
          <w:sz w:val="28"/>
          <w:szCs w:val="28"/>
        </w:rPr>
        <w:t>2012</w:t>
      </w:r>
      <w:r>
        <w:rPr>
          <w:rFonts w:hint="eastAsia"/>
          <w:sz w:val="28"/>
          <w:szCs w:val="28"/>
        </w:rPr>
        <w:t>年减少了</w:t>
      </w:r>
      <w:r>
        <w:rPr>
          <w:sz w:val="28"/>
          <w:szCs w:val="28"/>
        </w:rPr>
        <w:t>83</w:t>
      </w:r>
      <w:r>
        <w:rPr>
          <w:rFonts w:hint="eastAsia"/>
          <w:sz w:val="28"/>
          <w:szCs w:val="28"/>
        </w:rPr>
        <w:t>项，减少了</w:t>
      </w:r>
      <w:r>
        <w:rPr>
          <w:sz w:val="28"/>
          <w:szCs w:val="28"/>
        </w:rPr>
        <w:t>28.52%</w:t>
      </w:r>
      <w:r>
        <w:rPr>
          <w:rFonts w:hint="eastAsia"/>
          <w:sz w:val="28"/>
          <w:szCs w:val="28"/>
        </w:rPr>
        <w:t>，</w:t>
      </w:r>
      <w:r>
        <w:rPr>
          <w:sz w:val="28"/>
          <w:szCs w:val="28"/>
        </w:rPr>
        <w:t>2012</w:t>
      </w:r>
      <w:r>
        <w:rPr>
          <w:rFonts w:hint="eastAsia"/>
          <w:sz w:val="28"/>
          <w:szCs w:val="28"/>
        </w:rPr>
        <w:t>年以来平均增长速度为</w:t>
      </w:r>
      <w:r>
        <w:rPr>
          <w:sz w:val="28"/>
          <w:szCs w:val="28"/>
        </w:rPr>
        <w:t>-10.59%</w:t>
      </w:r>
      <w:r>
        <w:rPr>
          <w:rFonts w:hint="eastAsia"/>
          <w:sz w:val="28"/>
          <w:szCs w:val="28"/>
        </w:rPr>
        <w:t>，为负增长，下降幅度位居第二位；其他企业</w:t>
      </w:r>
      <w:r>
        <w:rPr>
          <w:sz w:val="28"/>
          <w:szCs w:val="28"/>
        </w:rPr>
        <w:t>874</w:t>
      </w:r>
      <w:r>
        <w:rPr>
          <w:rFonts w:hint="eastAsia"/>
          <w:sz w:val="28"/>
          <w:szCs w:val="28"/>
        </w:rPr>
        <w:t>项，占</w:t>
      </w:r>
      <w:r>
        <w:rPr>
          <w:sz w:val="28"/>
          <w:szCs w:val="28"/>
        </w:rPr>
        <w:t>23.81%</w:t>
      </w:r>
      <w:r>
        <w:rPr>
          <w:rFonts w:hint="eastAsia"/>
          <w:sz w:val="28"/>
          <w:szCs w:val="28"/>
        </w:rPr>
        <w:t>，</w:t>
      </w:r>
      <w:r>
        <w:rPr>
          <w:sz w:val="28"/>
          <w:szCs w:val="28"/>
        </w:rPr>
        <w:t>2015</w:t>
      </w:r>
      <w:r>
        <w:rPr>
          <w:rFonts w:hint="eastAsia"/>
          <w:sz w:val="28"/>
          <w:szCs w:val="28"/>
        </w:rPr>
        <w:t>年比</w:t>
      </w:r>
      <w:r>
        <w:rPr>
          <w:sz w:val="28"/>
          <w:szCs w:val="28"/>
        </w:rPr>
        <w:t>2012</w:t>
      </w:r>
      <w:r>
        <w:rPr>
          <w:rFonts w:hint="eastAsia"/>
          <w:sz w:val="28"/>
          <w:szCs w:val="28"/>
        </w:rPr>
        <w:t>年减少了</w:t>
      </w:r>
      <w:r>
        <w:rPr>
          <w:sz w:val="28"/>
          <w:szCs w:val="28"/>
        </w:rPr>
        <w:t>60</w:t>
      </w:r>
      <w:r>
        <w:rPr>
          <w:rFonts w:hint="eastAsia"/>
          <w:sz w:val="28"/>
          <w:szCs w:val="28"/>
        </w:rPr>
        <w:t>项，减少了</w:t>
      </w:r>
      <w:r>
        <w:rPr>
          <w:sz w:val="28"/>
          <w:szCs w:val="28"/>
        </w:rPr>
        <w:t>23.53%</w:t>
      </w:r>
      <w:r>
        <w:rPr>
          <w:rFonts w:hint="eastAsia"/>
          <w:sz w:val="28"/>
          <w:szCs w:val="28"/>
        </w:rPr>
        <w:t>，</w:t>
      </w:r>
      <w:r>
        <w:rPr>
          <w:sz w:val="28"/>
          <w:szCs w:val="28"/>
        </w:rPr>
        <w:t>2012</w:t>
      </w:r>
      <w:r>
        <w:rPr>
          <w:rFonts w:hint="eastAsia"/>
          <w:sz w:val="28"/>
          <w:szCs w:val="28"/>
        </w:rPr>
        <w:t>年以来平均增长速度为</w:t>
      </w:r>
      <w:r>
        <w:rPr>
          <w:sz w:val="28"/>
          <w:szCs w:val="28"/>
        </w:rPr>
        <w:t>-8.55%</w:t>
      </w:r>
      <w:r>
        <w:rPr>
          <w:rFonts w:hint="eastAsia"/>
          <w:sz w:val="28"/>
          <w:szCs w:val="28"/>
        </w:rPr>
        <w:t>，为负增长，下降幅度位居第三位；中国电建集团</w:t>
      </w:r>
      <w:r>
        <w:rPr>
          <w:sz w:val="28"/>
          <w:szCs w:val="28"/>
        </w:rPr>
        <w:t>767</w:t>
      </w:r>
      <w:r>
        <w:rPr>
          <w:rFonts w:hint="eastAsia"/>
          <w:sz w:val="28"/>
          <w:szCs w:val="28"/>
        </w:rPr>
        <w:t>项，占</w:t>
      </w:r>
      <w:r>
        <w:rPr>
          <w:sz w:val="28"/>
          <w:szCs w:val="28"/>
        </w:rPr>
        <w:t>20.89%</w:t>
      </w:r>
      <w:r>
        <w:rPr>
          <w:rFonts w:hint="eastAsia"/>
          <w:sz w:val="28"/>
          <w:szCs w:val="28"/>
        </w:rPr>
        <w:t>，</w:t>
      </w:r>
      <w:r>
        <w:rPr>
          <w:sz w:val="28"/>
          <w:szCs w:val="28"/>
        </w:rPr>
        <w:t>2015</w:t>
      </w:r>
      <w:r>
        <w:rPr>
          <w:rFonts w:hint="eastAsia"/>
          <w:sz w:val="28"/>
          <w:szCs w:val="28"/>
        </w:rPr>
        <w:t>年比</w:t>
      </w:r>
      <w:r>
        <w:rPr>
          <w:sz w:val="28"/>
          <w:szCs w:val="28"/>
        </w:rPr>
        <w:t>2012</w:t>
      </w:r>
      <w:r>
        <w:rPr>
          <w:rFonts w:hint="eastAsia"/>
          <w:sz w:val="28"/>
          <w:szCs w:val="28"/>
        </w:rPr>
        <w:t>年减少了</w:t>
      </w:r>
      <w:r>
        <w:rPr>
          <w:sz w:val="28"/>
          <w:szCs w:val="28"/>
        </w:rPr>
        <w:t>67</w:t>
      </w:r>
      <w:r>
        <w:rPr>
          <w:rFonts w:hint="eastAsia"/>
          <w:sz w:val="28"/>
          <w:szCs w:val="28"/>
        </w:rPr>
        <w:t>项，下降了</w:t>
      </w:r>
      <w:r>
        <w:rPr>
          <w:sz w:val="28"/>
          <w:szCs w:val="28"/>
        </w:rPr>
        <w:t>30.73%</w:t>
      </w:r>
      <w:r>
        <w:rPr>
          <w:rFonts w:hint="eastAsia"/>
          <w:sz w:val="28"/>
          <w:szCs w:val="28"/>
        </w:rPr>
        <w:t>，</w:t>
      </w:r>
      <w:r>
        <w:rPr>
          <w:sz w:val="28"/>
          <w:szCs w:val="28"/>
        </w:rPr>
        <w:t>2012</w:t>
      </w:r>
      <w:r>
        <w:rPr>
          <w:rFonts w:hint="eastAsia"/>
          <w:sz w:val="28"/>
          <w:szCs w:val="28"/>
        </w:rPr>
        <w:t>年以来平均增长速度为</w:t>
      </w:r>
      <w:r>
        <w:rPr>
          <w:sz w:val="28"/>
          <w:szCs w:val="28"/>
        </w:rPr>
        <w:t>-11.52%</w:t>
      </w:r>
      <w:r>
        <w:rPr>
          <w:rFonts w:hint="eastAsia"/>
          <w:sz w:val="28"/>
          <w:szCs w:val="28"/>
        </w:rPr>
        <w:t>，下降幅度最大。</w:t>
      </w:r>
      <w:r>
        <w:rPr>
          <w:sz w:val="28"/>
          <w:szCs w:val="28"/>
        </w:rPr>
        <w:t>2012</w:t>
      </w:r>
      <w:r>
        <w:rPr>
          <w:rFonts w:hint="eastAsia"/>
          <w:sz w:val="28"/>
          <w:szCs w:val="28"/>
        </w:rPr>
        <w:t>年以来，在行业各企业集团获得省部级奖项中，除了中国能建集团为增长趋势，其他企业集团均有不同程度的下降。</w:t>
      </w:r>
    </w:p>
    <w:p w:rsidR="00295266" w:rsidRPr="002524A6" w:rsidRDefault="00295266" w:rsidP="00526AA4">
      <w:pPr>
        <w:spacing w:line="360" w:lineRule="auto"/>
        <w:ind w:firstLineChars="200" w:firstLine="31680"/>
        <w:rPr>
          <w:sz w:val="28"/>
          <w:szCs w:val="28"/>
        </w:rPr>
      </w:pPr>
      <w:r>
        <w:rPr>
          <w:sz w:val="28"/>
          <w:szCs w:val="28"/>
        </w:rPr>
        <w:t>2012</w:t>
      </w:r>
      <w:r>
        <w:rPr>
          <w:rFonts w:hint="eastAsia"/>
          <w:sz w:val="28"/>
          <w:szCs w:val="28"/>
        </w:rPr>
        <w:t>年以来，行业各企业集团获得的国家级奖项增长，获得的省部级奖项减少，反映出行业各企业集团的勘测设计技术水平在不断提高。</w:t>
      </w:r>
    </w:p>
    <w:p w:rsidR="00295266" w:rsidRPr="00551DDA" w:rsidRDefault="00295266" w:rsidP="00C15F2D">
      <w:pPr>
        <w:spacing w:line="360" w:lineRule="auto"/>
        <w:jc w:val="center"/>
        <w:rPr>
          <w:rFonts w:ascii="宋体"/>
          <w:b/>
          <w:sz w:val="32"/>
          <w:szCs w:val="32"/>
        </w:rPr>
      </w:pPr>
    </w:p>
    <w:p w:rsidR="00295266" w:rsidRDefault="00295266" w:rsidP="00C15F2D">
      <w:pPr>
        <w:spacing w:line="360" w:lineRule="auto"/>
        <w:jc w:val="center"/>
        <w:rPr>
          <w:rFonts w:ascii="宋体"/>
          <w:b/>
          <w:sz w:val="32"/>
          <w:szCs w:val="32"/>
        </w:rPr>
      </w:pPr>
    </w:p>
    <w:p w:rsidR="00295266" w:rsidRDefault="00295266" w:rsidP="00C15F2D">
      <w:pPr>
        <w:spacing w:line="360" w:lineRule="auto"/>
        <w:jc w:val="center"/>
        <w:rPr>
          <w:rFonts w:ascii="宋体"/>
          <w:b/>
          <w:sz w:val="32"/>
          <w:szCs w:val="32"/>
        </w:rPr>
      </w:pPr>
    </w:p>
    <w:p w:rsidR="00295266" w:rsidRDefault="00295266" w:rsidP="00C15F2D">
      <w:pPr>
        <w:spacing w:line="360" w:lineRule="auto"/>
        <w:jc w:val="center"/>
        <w:rPr>
          <w:rFonts w:ascii="宋体"/>
          <w:b/>
          <w:sz w:val="32"/>
          <w:szCs w:val="32"/>
        </w:rPr>
      </w:pPr>
    </w:p>
    <w:p w:rsidR="00295266" w:rsidRDefault="00295266" w:rsidP="00C15F2D">
      <w:pPr>
        <w:spacing w:line="360" w:lineRule="auto"/>
        <w:jc w:val="center"/>
        <w:rPr>
          <w:rFonts w:ascii="宋体"/>
          <w:b/>
          <w:sz w:val="32"/>
          <w:szCs w:val="32"/>
        </w:rPr>
      </w:pPr>
    </w:p>
    <w:p w:rsidR="00295266" w:rsidRDefault="00295266" w:rsidP="00C15F2D">
      <w:pPr>
        <w:spacing w:line="360" w:lineRule="auto"/>
        <w:jc w:val="center"/>
        <w:rPr>
          <w:rFonts w:ascii="宋体"/>
          <w:b/>
          <w:sz w:val="32"/>
          <w:szCs w:val="32"/>
        </w:rPr>
      </w:pPr>
    </w:p>
    <w:p w:rsidR="00295266" w:rsidRDefault="00295266" w:rsidP="00C15F2D">
      <w:pPr>
        <w:spacing w:line="360" w:lineRule="auto"/>
        <w:jc w:val="center"/>
        <w:rPr>
          <w:rFonts w:ascii="宋体"/>
          <w:b/>
          <w:sz w:val="32"/>
          <w:szCs w:val="32"/>
        </w:rPr>
      </w:pPr>
    </w:p>
    <w:p w:rsidR="00295266" w:rsidRPr="002E360D" w:rsidRDefault="00295266" w:rsidP="002E360D">
      <w:pPr>
        <w:pStyle w:val="Heading1"/>
        <w:jc w:val="center"/>
        <w:rPr>
          <w:rFonts w:ascii="宋体"/>
          <w:sz w:val="32"/>
          <w:szCs w:val="32"/>
        </w:rPr>
      </w:pPr>
      <w:bookmarkStart w:id="21" w:name="_Toc454457135"/>
      <w:r w:rsidRPr="002E360D">
        <w:rPr>
          <w:rFonts w:ascii="宋体" w:hAnsi="宋体" w:hint="eastAsia"/>
          <w:sz w:val="32"/>
          <w:szCs w:val="32"/>
        </w:rPr>
        <w:t>第二部分：</w:t>
      </w:r>
      <w:r w:rsidRPr="002E360D">
        <w:rPr>
          <w:rFonts w:ascii="宋体" w:hAnsi="宋体"/>
          <w:sz w:val="32"/>
          <w:szCs w:val="32"/>
        </w:rPr>
        <w:t>2015</w:t>
      </w:r>
      <w:r w:rsidRPr="002E360D">
        <w:rPr>
          <w:rFonts w:ascii="宋体" w:hAnsi="宋体" w:hint="eastAsia"/>
          <w:sz w:val="32"/>
          <w:szCs w:val="32"/>
        </w:rPr>
        <w:t>年</w:t>
      </w:r>
      <w:r>
        <w:rPr>
          <w:rFonts w:ascii="宋体" w:hAnsi="宋体" w:hint="eastAsia"/>
          <w:sz w:val="32"/>
          <w:szCs w:val="32"/>
        </w:rPr>
        <w:t>度</w:t>
      </w:r>
      <w:r w:rsidRPr="002E360D">
        <w:rPr>
          <w:rFonts w:ascii="宋体" w:hAnsi="宋体" w:hint="eastAsia"/>
          <w:sz w:val="32"/>
          <w:szCs w:val="32"/>
        </w:rPr>
        <w:t>电力勘测设计统计年报分析报告</w:t>
      </w:r>
      <w:bookmarkEnd w:id="21"/>
    </w:p>
    <w:p w:rsidR="00295266" w:rsidRPr="00551DDA" w:rsidRDefault="00295266" w:rsidP="00526AA4">
      <w:pPr>
        <w:spacing w:line="360" w:lineRule="auto"/>
        <w:ind w:firstLineChars="200" w:firstLine="31680"/>
        <w:rPr>
          <w:rFonts w:ascii="宋体"/>
          <w:sz w:val="28"/>
          <w:szCs w:val="28"/>
        </w:rPr>
      </w:pPr>
      <w:r w:rsidRPr="00551DDA">
        <w:rPr>
          <w:rFonts w:ascii="宋体" w:hAnsi="宋体"/>
          <w:sz w:val="28"/>
          <w:szCs w:val="28"/>
        </w:rPr>
        <w:t>2015</w:t>
      </w:r>
      <w:r w:rsidRPr="00551DDA">
        <w:rPr>
          <w:rFonts w:ascii="宋体" w:hAnsi="宋体" w:hint="eastAsia"/>
          <w:sz w:val="28"/>
          <w:szCs w:val="28"/>
        </w:rPr>
        <w:t>年电力勘测设计统计年报分析报告是依据年度统计报表数据进行编制分析。</w:t>
      </w:r>
      <w:r w:rsidRPr="00551DDA">
        <w:rPr>
          <w:rFonts w:ascii="宋体" w:hAnsi="宋体"/>
          <w:sz w:val="28"/>
          <w:szCs w:val="28"/>
        </w:rPr>
        <w:t>2015</w:t>
      </w:r>
      <w:r w:rsidRPr="00551DDA">
        <w:rPr>
          <w:rFonts w:ascii="宋体" w:hAnsi="宋体" w:hint="eastAsia"/>
          <w:sz w:val="28"/>
          <w:szCs w:val="28"/>
        </w:rPr>
        <w:t>年统计年报共收集了</w:t>
      </w:r>
      <w:r w:rsidRPr="00551DDA">
        <w:rPr>
          <w:rFonts w:ascii="宋体" w:hAnsi="宋体"/>
          <w:sz w:val="28"/>
          <w:szCs w:val="28"/>
        </w:rPr>
        <w:t>95</w:t>
      </w:r>
      <w:r w:rsidRPr="00551DDA">
        <w:rPr>
          <w:rFonts w:ascii="宋体" w:hAnsi="宋体" w:hint="eastAsia"/>
          <w:sz w:val="28"/>
          <w:szCs w:val="28"/>
        </w:rPr>
        <w:t>家勘测设计单位上报的统计信息，按单位隶属等级划分</w:t>
      </w:r>
      <w:r w:rsidRPr="00551DDA">
        <w:rPr>
          <w:rFonts w:ascii="宋体"/>
          <w:sz w:val="28"/>
          <w:szCs w:val="28"/>
        </w:rPr>
        <w:t>,</w:t>
      </w:r>
      <w:r w:rsidRPr="00551DDA">
        <w:rPr>
          <w:rFonts w:ascii="宋体" w:hAnsi="宋体" w:hint="eastAsia"/>
          <w:sz w:val="28"/>
          <w:szCs w:val="28"/>
        </w:rPr>
        <w:t>主要包括：顾问集团</w:t>
      </w:r>
      <w:r w:rsidRPr="00551DDA">
        <w:rPr>
          <w:rFonts w:ascii="宋体" w:hAnsi="宋体"/>
          <w:sz w:val="28"/>
          <w:szCs w:val="28"/>
        </w:rPr>
        <w:t>7</w:t>
      </w:r>
      <w:r w:rsidRPr="00551DDA">
        <w:rPr>
          <w:rFonts w:ascii="宋体" w:hAnsi="宋体" w:hint="eastAsia"/>
          <w:sz w:val="28"/>
          <w:szCs w:val="28"/>
        </w:rPr>
        <w:t>家单位，省属设计院</w:t>
      </w:r>
      <w:r w:rsidRPr="00551DDA">
        <w:rPr>
          <w:rFonts w:ascii="宋体" w:hAnsi="宋体"/>
          <w:sz w:val="28"/>
          <w:szCs w:val="28"/>
        </w:rPr>
        <w:t>33</w:t>
      </w:r>
      <w:r w:rsidRPr="00551DDA">
        <w:rPr>
          <w:rFonts w:ascii="宋体" w:hAnsi="宋体" w:hint="eastAsia"/>
          <w:sz w:val="28"/>
          <w:szCs w:val="28"/>
        </w:rPr>
        <w:t>家单位</w:t>
      </w:r>
      <w:r w:rsidRPr="00551DDA">
        <w:rPr>
          <w:rFonts w:ascii="宋体"/>
          <w:sz w:val="28"/>
          <w:szCs w:val="28"/>
        </w:rPr>
        <w:t>,</w:t>
      </w:r>
      <w:r w:rsidRPr="00551DDA">
        <w:rPr>
          <w:rFonts w:ascii="宋体" w:hAnsi="宋体" w:hint="eastAsia"/>
          <w:sz w:val="28"/>
          <w:szCs w:val="28"/>
        </w:rPr>
        <w:t>供电及其它设计院</w:t>
      </w:r>
      <w:r w:rsidRPr="00551DDA">
        <w:rPr>
          <w:rFonts w:ascii="宋体" w:hAnsi="宋体"/>
          <w:sz w:val="28"/>
          <w:szCs w:val="28"/>
        </w:rPr>
        <w:t>5</w:t>
      </w:r>
      <w:r>
        <w:rPr>
          <w:rFonts w:ascii="宋体" w:hAnsi="宋体"/>
          <w:sz w:val="28"/>
          <w:szCs w:val="28"/>
        </w:rPr>
        <w:t>4</w:t>
      </w:r>
      <w:r w:rsidRPr="00551DDA">
        <w:rPr>
          <w:rFonts w:ascii="宋体" w:hAnsi="宋体" w:hint="eastAsia"/>
          <w:sz w:val="28"/>
          <w:szCs w:val="28"/>
        </w:rPr>
        <w:t>家单位；按所属集团分类划分</w:t>
      </w:r>
      <w:r w:rsidRPr="00551DDA">
        <w:rPr>
          <w:rFonts w:ascii="宋体"/>
          <w:sz w:val="28"/>
          <w:szCs w:val="28"/>
        </w:rPr>
        <w:t>,</w:t>
      </w:r>
      <w:r w:rsidRPr="00551DDA">
        <w:rPr>
          <w:rFonts w:ascii="宋体" w:hAnsi="宋体" w:hint="eastAsia"/>
          <w:sz w:val="28"/>
          <w:szCs w:val="28"/>
        </w:rPr>
        <w:t>主要包括</w:t>
      </w:r>
      <w:r w:rsidRPr="00551DDA">
        <w:rPr>
          <w:rFonts w:ascii="宋体" w:hAnsi="宋体"/>
          <w:sz w:val="28"/>
          <w:szCs w:val="28"/>
        </w:rPr>
        <w:t>:</w:t>
      </w:r>
      <w:r w:rsidRPr="00551DDA">
        <w:rPr>
          <w:rFonts w:ascii="宋体" w:hAnsi="宋体" w:hint="eastAsia"/>
          <w:sz w:val="28"/>
          <w:szCs w:val="28"/>
        </w:rPr>
        <w:t>中电工程</w:t>
      </w:r>
      <w:r w:rsidRPr="00551DDA">
        <w:rPr>
          <w:rFonts w:ascii="宋体" w:hAnsi="宋体"/>
          <w:sz w:val="28"/>
          <w:szCs w:val="28"/>
        </w:rPr>
        <w:t>7</w:t>
      </w:r>
      <w:r w:rsidRPr="00551DDA">
        <w:rPr>
          <w:rFonts w:ascii="宋体" w:hAnsi="宋体" w:hint="eastAsia"/>
          <w:sz w:val="28"/>
          <w:szCs w:val="28"/>
        </w:rPr>
        <w:t>家</w:t>
      </w:r>
      <w:r w:rsidRPr="00551DDA">
        <w:rPr>
          <w:rFonts w:ascii="宋体"/>
          <w:sz w:val="28"/>
          <w:szCs w:val="28"/>
        </w:rPr>
        <w:t>,</w:t>
      </w:r>
      <w:r w:rsidRPr="00551DDA">
        <w:rPr>
          <w:rFonts w:ascii="宋体" w:hAnsi="宋体" w:hint="eastAsia"/>
          <w:sz w:val="28"/>
          <w:szCs w:val="28"/>
        </w:rPr>
        <w:t>中能建集团</w:t>
      </w:r>
      <w:r w:rsidRPr="00551DDA">
        <w:rPr>
          <w:rFonts w:ascii="宋体" w:hAnsi="宋体"/>
          <w:sz w:val="28"/>
          <w:szCs w:val="28"/>
        </w:rPr>
        <w:t>15</w:t>
      </w:r>
      <w:r w:rsidRPr="00551DDA">
        <w:rPr>
          <w:rFonts w:ascii="宋体" w:hAnsi="宋体" w:hint="eastAsia"/>
          <w:sz w:val="28"/>
          <w:szCs w:val="28"/>
        </w:rPr>
        <w:t>家</w:t>
      </w:r>
      <w:r w:rsidRPr="00551DDA">
        <w:rPr>
          <w:rFonts w:ascii="宋体"/>
          <w:sz w:val="28"/>
          <w:szCs w:val="28"/>
        </w:rPr>
        <w:t>,</w:t>
      </w:r>
      <w:r w:rsidRPr="00551DDA">
        <w:rPr>
          <w:rFonts w:ascii="宋体" w:hAnsi="宋体" w:hint="eastAsia"/>
          <w:sz w:val="28"/>
          <w:szCs w:val="28"/>
        </w:rPr>
        <w:t>中电建集团</w:t>
      </w:r>
      <w:r w:rsidRPr="00551DDA">
        <w:rPr>
          <w:rFonts w:ascii="宋体" w:hAnsi="宋体"/>
          <w:sz w:val="28"/>
          <w:szCs w:val="28"/>
        </w:rPr>
        <w:t>11</w:t>
      </w:r>
      <w:r w:rsidRPr="00551DDA">
        <w:rPr>
          <w:rFonts w:ascii="宋体" w:hAnsi="宋体" w:hint="eastAsia"/>
          <w:sz w:val="28"/>
          <w:szCs w:val="28"/>
        </w:rPr>
        <w:t>家</w:t>
      </w:r>
      <w:r w:rsidRPr="00551DDA">
        <w:rPr>
          <w:rFonts w:ascii="宋体" w:hAnsi="宋体"/>
          <w:sz w:val="28"/>
          <w:szCs w:val="28"/>
        </w:rPr>
        <w:t xml:space="preserve">, </w:t>
      </w:r>
      <w:r w:rsidRPr="00551DDA">
        <w:rPr>
          <w:rFonts w:ascii="宋体" w:hAnsi="宋体" w:hint="eastAsia"/>
          <w:sz w:val="28"/>
          <w:szCs w:val="28"/>
        </w:rPr>
        <w:t>供电及其它设计院</w:t>
      </w:r>
      <w:r w:rsidRPr="00551DDA">
        <w:rPr>
          <w:rFonts w:ascii="宋体" w:hAnsi="宋体"/>
          <w:sz w:val="28"/>
          <w:szCs w:val="28"/>
        </w:rPr>
        <w:t>6</w:t>
      </w:r>
      <w:r>
        <w:rPr>
          <w:rFonts w:ascii="宋体" w:hAnsi="宋体"/>
          <w:sz w:val="28"/>
          <w:szCs w:val="28"/>
        </w:rPr>
        <w:t>1</w:t>
      </w:r>
      <w:r w:rsidRPr="00551DDA">
        <w:rPr>
          <w:rFonts w:ascii="宋体" w:hAnsi="宋体" w:hint="eastAsia"/>
          <w:sz w:val="28"/>
          <w:szCs w:val="28"/>
        </w:rPr>
        <w:t>家。</w:t>
      </w:r>
    </w:p>
    <w:p w:rsidR="00295266" w:rsidRDefault="00295266" w:rsidP="00526AA4">
      <w:pPr>
        <w:spacing w:line="360" w:lineRule="auto"/>
        <w:ind w:firstLineChars="200" w:firstLine="31680"/>
        <w:rPr>
          <w:rFonts w:ascii="宋体"/>
          <w:sz w:val="28"/>
          <w:szCs w:val="28"/>
        </w:rPr>
      </w:pPr>
      <w:r w:rsidRPr="00551DDA">
        <w:rPr>
          <w:rFonts w:ascii="宋体" w:hAnsi="宋体" w:hint="eastAsia"/>
          <w:sz w:val="28"/>
          <w:szCs w:val="28"/>
        </w:rPr>
        <w:t>统计分析报告的分析侧重于数据结构和构成，本报告分别按重要生产经营总体指标、主要生产经营指标发展趋势、单位隶属等级和所属集团四部份进行了分析。</w:t>
      </w:r>
    </w:p>
    <w:p w:rsidR="00295266" w:rsidRDefault="00295266" w:rsidP="00526AA4">
      <w:pPr>
        <w:spacing w:line="360" w:lineRule="auto"/>
        <w:ind w:firstLineChars="200" w:firstLine="31680"/>
        <w:rPr>
          <w:rFonts w:ascii="宋体"/>
          <w:sz w:val="28"/>
          <w:szCs w:val="28"/>
        </w:rPr>
      </w:pPr>
    </w:p>
    <w:p w:rsidR="00295266" w:rsidRDefault="00295266" w:rsidP="00526AA4">
      <w:pPr>
        <w:spacing w:line="360" w:lineRule="auto"/>
        <w:ind w:firstLineChars="200" w:firstLine="31680"/>
        <w:rPr>
          <w:rFonts w:ascii="宋体"/>
          <w:sz w:val="28"/>
          <w:szCs w:val="28"/>
        </w:rPr>
      </w:pPr>
    </w:p>
    <w:p w:rsidR="00295266" w:rsidRDefault="00295266" w:rsidP="00526AA4">
      <w:pPr>
        <w:spacing w:line="360" w:lineRule="auto"/>
        <w:ind w:firstLineChars="200" w:firstLine="31680"/>
        <w:rPr>
          <w:rFonts w:ascii="宋体"/>
          <w:sz w:val="28"/>
          <w:szCs w:val="28"/>
        </w:rPr>
      </w:pPr>
    </w:p>
    <w:p w:rsidR="00295266" w:rsidRDefault="00295266" w:rsidP="00526AA4">
      <w:pPr>
        <w:spacing w:line="360" w:lineRule="auto"/>
        <w:ind w:firstLineChars="200" w:firstLine="31680"/>
        <w:rPr>
          <w:rFonts w:ascii="宋体"/>
          <w:sz w:val="28"/>
          <w:szCs w:val="28"/>
        </w:rPr>
      </w:pPr>
    </w:p>
    <w:p w:rsidR="00295266" w:rsidRDefault="00295266" w:rsidP="00526AA4">
      <w:pPr>
        <w:spacing w:line="360" w:lineRule="auto"/>
        <w:ind w:firstLineChars="200" w:firstLine="31680"/>
        <w:rPr>
          <w:rFonts w:ascii="宋体"/>
          <w:sz w:val="28"/>
          <w:szCs w:val="28"/>
        </w:rPr>
      </w:pPr>
    </w:p>
    <w:p w:rsidR="00295266" w:rsidRPr="002C5D67" w:rsidRDefault="00295266" w:rsidP="00992484">
      <w:pPr>
        <w:pStyle w:val="Heading2"/>
        <w:numPr>
          <w:ilvl w:val="0"/>
          <w:numId w:val="1"/>
        </w:numPr>
        <w:spacing w:line="360" w:lineRule="auto"/>
        <w:rPr>
          <w:rFonts w:ascii="宋体" w:eastAsia="宋体" w:hAnsi="宋体"/>
        </w:rPr>
      </w:pPr>
      <w:bookmarkStart w:id="22" w:name="_Toc454457136"/>
      <w:r w:rsidRPr="002C5D67">
        <w:rPr>
          <w:rFonts w:ascii="宋体" w:eastAsia="宋体" w:hAnsi="宋体" w:hint="eastAsia"/>
        </w:rPr>
        <w:t>重要生产经营总体指标分析</w:t>
      </w:r>
      <w:bookmarkEnd w:id="22"/>
    </w:p>
    <w:p w:rsidR="00295266" w:rsidRPr="002C5D67" w:rsidRDefault="00295266" w:rsidP="00526AA4">
      <w:pPr>
        <w:ind w:firstLineChars="200" w:firstLine="31680"/>
        <w:rPr>
          <w:rFonts w:ascii="宋体" w:cs="宋体"/>
          <w:bCs/>
          <w:color w:val="000000"/>
          <w:kern w:val="0"/>
          <w:sz w:val="28"/>
          <w:szCs w:val="28"/>
        </w:rPr>
      </w:pPr>
      <w:r w:rsidRPr="002C5D67">
        <w:rPr>
          <w:rFonts w:ascii="宋体" w:hAnsi="宋体"/>
          <w:sz w:val="28"/>
          <w:szCs w:val="28"/>
        </w:rPr>
        <w:t>201</w:t>
      </w:r>
      <w:r>
        <w:rPr>
          <w:rFonts w:ascii="宋体" w:hAnsi="宋体"/>
          <w:sz w:val="28"/>
          <w:szCs w:val="28"/>
        </w:rPr>
        <w:t>5</w:t>
      </w:r>
      <w:r w:rsidRPr="002C5D67">
        <w:rPr>
          <w:rFonts w:ascii="宋体" w:hAnsi="宋体" w:hint="eastAsia"/>
          <w:sz w:val="28"/>
          <w:szCs w:val="28"/>
        </w:rPr>
        <w:t>年，电力勘测设计行业（指所属中国电力规划设计协会所有会员单位）（简称行业）主要统计指标与</w:t>
      </w:r>
      <w:r w:rsidRPr="002C5D67">
        <w:rPr>
          <w:rFonts w:ascii="宋体" w:hAnsi="宋体"/>
          <w:sz w:val="28"/>
          <w:szCs w:val="28"/>
        </w:rPr>
        <w:t>201</w:t>
      </w:r>
      <w:r>
        <w:rPr>
          <w:rFonts w:ascii="宋体" w:hAnsi="宋体"/>
          <w:sz w:val="28"/>
          <w:szCs w:val="28"/>
        </w:rPr>
        <w:t>4</w:t>
      </w:r>
      <w:r w:rsidRPr="002C5D67">
        <w:rPr>
          <w:rFonts w:ascii="宋体" w:hAnsi="宋体" w:hint="eastAsia"/>
          <w:sz w:val="28"/>
          <w:szCs w:val="28"/>
        </w:rPr>
        <w:t>年相比，大部分指标都有不同程度增长，个别指标呈现下降趋势，具体情况如下表：</w:t>
      </w:r>
    </w:p>
    <w:p w:rsidR="00295266" w:rsidRPr="002C5D67" w:rsidRDefault="00295266" w:rsidP="002C5D67">
      <w:pPr>
        <w:jc w:val="center"/>
        <w:rPr>
          <w:rFonts w:ascii="宋体"/>
          <w:b/>
          <w:kern w:val="0"/>
          <w:sz w:val="28"/>
          <w:szCs w:val="28"/>
        </w:rPr>
      </w:pPr>
      <w:r w:rsidRPr="002C5D67">
        <w:rPr>
          <w:rFonts w:ascii="宋体" w:hAnsi="宋体"/>
          <w:b/>
          <w:bCs/>
          <w:kern w:val="0"/>
          <w:sz w:val="28"/>
          <w:szCs w:val="28"/>
        </w:rPr>
        <w:t>201</w:t>
      </w:r>
      <w:r>
        <w:rPr>
          <w:rFonts w:ascii="宋体" w:hAnsi="宋体"/>
          <w:b/>
          <w:bCs/>
          <w:kern w:val="0"/>
          <w:sz w:val="28"/>
          <w:szCs w:val="28"/>
        </w:rPr>
        <w:t>5</w:t>
      </w:r>
      <w:r w:rsidRPr="002C5D67">
        <w:rPr>
          <w:rFonts w:ascii="宋体" w:hAnsi="宋体" w:hint="eastAsia"/>
          <w:b/>
          <w:bCs/>
          <w:kern w:val="0"/>
          <w:sz w:val="28"/>
          <w:szCs w:val="28"/>
        </w:rPr>
        <w:t>年完成的</w:t>
      </w:r>
      <w:r w:rsidRPr="002C5D67">
        <w:rPr>
          <w:rFonts w:ascii="宋体" w:hAnsi="宋体" w:hint="eastAsia"/>
          <w:b/>
          <w:kern w:val="0"/>
          <w:sz w:val="28"/>
          <w:szCs w:val="28"/>
        </w:rPr>
        <w:t>重要生产经营总体指标分析一栏表</w:t>
      </w:r>
    </w:p>
    <w:tbl>
      <w:tblPr>
        <w:tblW w:w="13983" w:type="dxa"/>
        <w:jc w:val="center"/>
        <w:tblInd w:w="401" w:type="dxa"/>
        <w:tblLook w:val="00A0"/>
      </w:tblPr>
      <w:tblGrid>
        <w:gridCol w:w="397"/>
        <w:gridCol w:w="2998"/>
        <w:gridCol w:w="1020"/>
        <w:gridCol w:w="840"/>
        <w:gridCol w:w="1020"/>
        <w:gridCol w:w="760"/>
        <w:gridCol w:w="1100"/>
        <w:gridCol w:w="1240"/>
        <w:gridCol w:w="880"/>
        <w:gridCol w:w="920"/>
        <w:gridCol w:w="1000"/>
        <w:gridCol w:w="1808"/>
      </w:tblGrid>
      <w:tr w:rsidR="00295266" w:rsidRPr="0058457D" w:rsidTr="00EF0452">
        <w:trPr>
          <w:trHeight w:val="420"/>
          <w:tblHeader/>
          <w:jc w:val="center"/>
        </w:trPr>
        <w:tc>
          <w:tcPr>
            <w:tcW w:w="246"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tcPr>
          <w:p w:rsidR="00295266" w:rsidRPr="0058457D" w:rsidRDefault="00295266" w:rsidP="0058457D">
            <w:pPr>
              <w:widowControl/>
              <w:jc w:val="center"/>
              <w:rPr>
                <w:rFonts w:ascii="宋体" w:cs="宋体"/>
                <w:b/>
                <w:bCs/>
                <w:color w:val="000000"/>
                <w:kern w:val="0"/>
                <w:sz w:val="18"/>
                <w:szCs w:val="18"/>
              </w:rPr>
            </w:pPr>
            <w:r w:rsidRPr="0058457D">
              <w:rPr>
                <w:rFonts w:ascii="宋体" w:hAnsi="宋体" w:cs="宋体" w:hint="eastAsia"/>
                <w:b/>
                <w:bCs/>
                <w:color w:val="000000"/>
                <w:kern w:val="0"/>
                <w:sz w:val="18"/>
                <w:szCs w:val="18"/>
              </w:rPr>
              <w:t>序号</w:t>
            </w:r>
          </w:p>
        </w:tc>
        <w:tc>
          <w:tcPr>
            <w:tcW w:w="3149" w:type="dxa"/>
            <w:vMerge w:val="restart"/>
            <w:tcBorders>
              <w:top w:val="single" w:sz="4" w:space="0" w:color="auto"/>
              <w:left w:val="single" w:sz="4" w:space="0" w:color="auto"/>
              <w:bottom w:val="single" w:sz="4" w:space="0" w:color="auto"/>
              <w:right w:val="single" w:sz="4" w:space="0" w:color="auto"/>
            </w:tcBorders>
            <w:shd w:val="clear" w:color="000000" w:fill="C0C0C0"/>
            <w:vAlign w:val="center"/>
          </w:tcPr>
          <w:p w:rsidR="00295266" w:rsidRPr="0058457D" w:rsidRDefault="00295266" w:rsidP="0058457D">
            <w:pPr>
              <w:widowControl/>
              <w:jc w:val="center"/>
              <w:rPr>
                <w:rFonts w:ascii="宋体" w:cs="宋体"/>
                <w:b/>
                <w:bCs/>
                <w:color w:val="000000"/>
                <w:kern w:val="0"/>
                <w:sz w:val="18"/>
                <w:szCs w:val="18"/>
              </w:rPr>
            </w:pPr>
            <w:r w:rsidRPr="0058457D">
              <w:rPr>
                <w:rFonts w:ascii="宋体" w:hAnsi="宋体" w:cs="宋体" w:hint="eastAsia"/>
                <w:b/>
                <w:bCs/>
                <w:color w:val="000000"/>
                <w:kern w:val="0"/>
                <w:sz w:val="18"/>
                <w:szCs w:val="18"/>
              </w:rPr>
              <w:t>指标分类</w:t>
            </w:r>
          </w:p>
        </w:tc>
        <w:tc>
          <w:tcPr>
            <w:tcW w:w="1860" w:type="dxa"/>
            <w:gridSpan w:val="2"/>
            <w:tcBorders>
              <w:top w:val="single" w:sz="4" w:space="0" w:color="auto"/>
              <w:left w:val="nil"/>
              <w:bottom w:val="single" w:sz="4" w:space="0" w:color="auto"/>
              <w:right w:val="single" w:sz="4" w:space="0" w:color="auto"/>
            </w:tcBorders>
            <w:shd w:val="clear" w:color="000000" w:fill="C0C0C0"/>
            <w:vAlign w:val="center"/>
          </w:tcPr>
          <w:p w:rsidR="00295266" w:rsidRPr="0058457D" w:rsidRDefault="00295266" w:rsidP="00A80F50">
            <w:pPr>
              <w:widowControl/>
              <w:jc w:val="center"/>
              <w:rPr>
                <w:rFonts w:ascii="宋体" w:cs="宋体"/>
                <w:b/>
                <w:bCs/>
                <w:color w:val="000000"/>
                <w:kern w:val="0"/>
                <w:sz w:val="18"/>
                <w:szCs w:val="18"/>
              </w:rPr>
            </w:pPr>
            <w:r w:rsidRPr="0058457D">
              <w:rPr>
                <w:rFonts w:ascii="宋体" w:hAnsi="宋体" w:cs="宋体"/>
                <w:b/>
                <w:bCs/>
                <w:color w:val="000000"/>
                <w:kern w:val="0"/>
                <w:sz w:val="18"/>
                <w:szCs w:val="18"/>
              </w:rPr>
              <w:t>201</w:t>
            </w:r>
            <w:r>
              <w:rPr>
                <w:rFonts w:ascii="宋体" w:hAnsi="宋体" w:cs="宋体"/>
                <w:b/>
                <w:bCs/>
                <w:color w:val="000000"/>
                <w:kern w:val="0"/>
                <w:sz w:val="18"/>
                <w:szCs w:val="18"/>
              </w:rPr>
              <w:t>5</w:t>
            </w:r>
            <w:r w:rsidRPr="0058457D">
              <w:rPr>
                <w:rFonts w:ascii="宋体" w:hAnsi="宋体" w:cs="宋体" w:hint="eastAsia"/>
                <w:b/>
                <w:bCs/>
                <w:color w:val="000000"/>
                <w:kern w:val="0"/>
                <w:sz w:val="18"/>
                <w:szCs w:val="18"/>
              </w:rPr>
              <w:t>年</w:t>
            </w:r>
          </w:p>
        </w:tc>
        <w:tc>
          <w:tcPr>
            <w:tcW w:w="1780" w:type="dxa"/>
            <w:gridSpan w:val="2"/>
            <w:tcBorders>
              <w:top w:val="single" w:sz="4" w:space="0" w:color="auto"/>
              <w:left w:val="nil"/>
              <w:bottom w:val="single" w:sz="4" w:space="0" w:color="auto"/>
              <w:right w:val="single" w:sz="4" w:space="0" w:color="auto"/>
            </w:tcBorders>
            <w:shd w:val="clear" w:color="000000" w:fill="C0C0C0"/>
            <w:vAlign w:val="center"/>
          </w:tcPr>
          <w:p w:rsidR="00295266" w:rsidRPr="0058457D" w:rsidRDefault="00295266" w:rsidP="00A80F50">
            <w:pPr>
              <w:widowControl/>
              <w:jc w:val="center"/>
              <w:rPr>
                <w:rFonts w:ascii="宋体" w:cs="宋体"/>
                <w:b/>
                <w:bCs/>
                <w:color w:val="000000"/>
                <w:kern w:val="0"/>
                <w:sz w:val="18"/>
                <w:szCs w:val="18"/>
              </w:rPr>
            </w:pPr>
            <w:r w:rsidRPr="0058457D">
              <w:rPr>
                <w:rFonts w:ascii="宋体" w:hAnsi="宋体" w:cs="宋体"/>
                <w:b/>
                <w:bCs/>
                <w:color w:val="000000"/>
                <w:kern w:val="0"/>
                <w:sz w:val="18"/>
                <w:szCs w:val="18"/>
              </w:rPr>
              <w:t>201</w:t>
            </w:r>
            <w:r>
              <w:rPr>
                <w:rFonts w:ascii="宋体" w:hAnsi="宋体" w:cs="宋体"/>
                <w:b/>
                <w:bCs/>
                <w:color w:val="000000"/>
                <w:kern w:val="0"/>
                <w:sz w:val="18"/>
                <w:szCs w:val="18"/>
              </w:rPr>
              <w:t>4</w:t>
            </w:r>
            <w:r w:rsidRPr="0058457D">
              <w:rPr>
                <w:rFonts w:ascii="宋体" w:hAnsi="宋体" w:cs="宋体" w:hint="eastAsia"/>
                <w:b/>
                <w:bCs/>
                <w:color w:val="000000"/>
                <w:kern w:val="0"/>
                <w:sz w:val="18"/>
                <w:szCs w:val="18"/>
              </w:rPr>
              <w:t>年</w:t>
            </w:r>
          </w:p>
        </w:tc>
        <w:tc>
          <w:tcPr>
            <w:tcW w:w="2340" w:type="dxa"/>
            <w:gridSpan w:val="2"/>
            <w:tcBorders>
              <w:top w:val="single" w:sz="4" w:space="0" w:color="auto"/>
              <w:left w:val="nil"/>
              <w:bottom w:val="single" w:sz="4" w:space="0" w:color="auto"/>
              <w:right w:val="single" w:sz="4" w:space="0" w:color="auto"/>
            </w:tcBorders>
            <w:shd w:val="clear" w:color="000000" w:fill="C0C0C0"/>
            <w:vAlign w:val="center"/>
          </w:tcPr>
          <w:p w:rsidR="00295266" w:rsidRPr="0058457D" w:rsidRDefault="00295266" w:rsidP="00A80F50">
            <w:pPr>
              <w:widowControl/>
              <w:jc w:val="center"/>
              <w:rPr>
                <w:rFonts w:ascii="宋体" w:cs="宋体"/>
                <w:b/>
                <w:bCs/>
                <w:color w:val="000000"/>
                <w:kern w:val="0"/>
                <w:sz w:val="18"/>
                <w:szCs w:val="18"/>
              </w:rPr>
            </w:pPr>
            <w:r w:rsidRPr="0058457D">
              <w:rPr>
                <w:rFonts w:ascii="宋体" w:hAnsi="宋体" w:cs="宋体"/>
                <w:b/>
                <w:bCs/>
                <w:color w:val="000000"/>
                <w:kern w:val="0"/>
                <w:sz w:val="18"/>
                <w:szCs w:val="18"/>
              </w:rPr>
              <w:t>201</w:t>
            </w:r>
            <w:r>
              <w:rPr>
                <w:rFonts w:ascii="宋体" w:hAnsi="宋体" w:cs="宋体"/>
                <w:b/>
                <w:bCs/>
                <w:color w:val="000000"/>
                <w:kern w:val="0"/>
                <w:sz w:val="18"/>
                <w:szCs w:val="18"/>
              </w:rPr>
              <w:t>5</w:t>
            </w:r>
            <w:r w:rsidRPr="0058457D">
              <w:rPr>
                <w:rFonts w:ascii="宋体" w:hAnsi="宋体" w:cs="宋体" w:hint="eastAsia"/>
                <w:b/>
                <w:bCs/>
                <w:color w:val="000000"/>
                <w:kern w:val="0"/>
                <w:sz w:val="18"/>
                <w:szCs w:val="18"/>
              </w:rPr>
              <w:t>年与</w:t>
            </w:r>
            <w:r w:rsidRPr="0058457D">
              <w:rPr>
                <w:rFonts w:ascii="宋体" w:hAnsi="宋体" w:cs="宋体"/>
                <w:b/>
                <w:bCs/>
                <w:color w:val="000000"/>
                <w:kern w:val="0"/>
                <w:sz w:val="18"/>
                <w:szCs w:val="18"/>
              </w:rPr>
              <w:t>201</w:t>
            </w:r>
            <w:r>
              <w:rPr>
                <w:rFonts w:ascii="宋体" w:hAnsi="宋体" w:cs="宋体"/>
                <w:b/>
                <w:bCs/>
                <w:color w:val="000000"/>
                <w:kern w:val="0"/>
                <w:sz w:val="18"/>
                <w:szCs w:val="18"/>
              </w:rPr>
              <w:t>4</w:t>
            </w:r>
            <w:r w:rsidRPr="0058457D">
              <w:rPr>
                <w:rFonts w:ascii="宋体" w:hAnsi="宋体" w:cs="宋体" w:hint="eastAsia"/>
                <w:b/>
                <w:bCs/>
                <w:color w:val="000000"/>
                <w:kern w:val="0"/>
                <w:sz w:val="18"/>
                <w:szCs w:val="18"/>
              </w:rPr>
              <w:t>年对比分析</w:t>
            </w:r>
          </w:p>
        </w:tc>
        <w:tc>
          <w:tcPr>
            <w:tcW w:w="2800" w:type="dxa"/>
            <w:gridSpan w:val="3"/>
            <w:tcBorders>
              <w:top w:val="single" w:sz="4" w:space="0" w:color="auto"/>
              <w:left w:val="nil"/>
              <w:bottom w:val="single" w:sz="4" w:space="0" w:color="auto"/>
              <w:right w:val="single" w:sz="4" w:space="0" w:color="auto"/>
            </w:tcBorders>
            <w:shd w:val="clear" w:color="000000" w:fill="C0C0C0"/>
            <w:vAlign w:val="center"/>
          </w:tcPr>
          <w:p w:rsidR="00295266" w:rsidRPr="0058457D" w:rsidRDefault="00295266" w:rsidP="0058457D">
            <w:pPr>
              <w:widowControl/>
              <w:jc w:val="center"/>
              <w:rPr>
                <w:rFonts w:ascii="宋体" w:cs="宋体"/>
                <w:b/>
                <w:bCs/>
                <w:color w:val="000000"/>
                <w:kern w:val="0"/>
                <w:sz w:val="18"/>
                <w:szCs w:val="18"/>
              </w:rPr>
            </w:pPr>
            <w:r w:rsidRPr="0058457D">
              <w:rPr>
                <w:rFonts w:ascii="宋体" w:hAnsi="宋体" w:cs="宋体" w:hint="eastAsia"/>
                <w:b/>
                <w:bCs/>
                <w:color w:val="000000"/>
                <w:kern w:val="0"/>
                <w:sz w:val="18"/>
                <w:szCs w:val="18"/>
              </w:rPr>
              <w:t>人均值（万元</w:t>
            </w:r>
            <w:r w:rsidRPr="0058457D">
              <w:rPr>
                <w:rFonts w:ascii="宋体" w:hAnsi="宋体" w:cs="宋体"/>
                <w:b/>
                <w:bCs/>
                <w:color w:val="000000"/>
                <w:kern w:val="0"/>
                <w:sz w:val="18"/>
                <w:szCs w:val="18"/>
              </w:rPr>
              <w:t>/</w:t>
            </w:r>
            <w:r w:rsidRPr="0058457D">
              <w:rPr>
                <w:rFonts w:ascii="宋体" w:hAnsi="宋体" w:cs="宋体" w:hint="eastAsia"/>
                <w:b/>
                <w:bCs/>
                <w:color w:val="000000"/>
                <w:kern w:val="0"/>
                <w:sz w:val="18"/>
                <w:szCs w:val="18"/>
              </w:rPr>
              <w:t>人）</w:t>
            </w:r>
          </w:p>
        </w:tc>
        <w:tc>
          <w:tcPr>
            <w:tcW w:w="1808" w:type="dxa"/>
            <w:vMerge w:val="restart"/>
            <w:tcBorders>
              <w:top w:val="single" w:sz="4" w:space="0" w:color="auto"/>
              <w:left w:val="single" w:sz="4" w:space="0" w:color="auto"/>
              <w:bottom w:val="single" w:sz="4" w:space="0" w:color="auto"/>
              <w:right w:val="single" w:sz="4" w:space="0" w:color="auto"/>
            </w:tcBorders>
            <w:shd w:val="clear" w:color="000000" w:fill="C0C0C0"/>
            <w:vAlign w:val="center"/>
          </w:tcPr>
          <w:p w:rsidR="00295266" w:rsidRPr="0058457D" w:rsidRDefault="00295266" w:rsidP="0058457D">
            <w:pPr>
              <w:widowControl/>
              <w:jc w:val="center"/>
              <w:rPr>
                <w:rFonts w:ascii="宋体" w:cs="宋体"/>
                <w:b/>
                <w:bCs/>
                <w:color w:val="000000"/>
                <w:kern w:val="0"/>
                <w:sz w:val="18"/>
                <w:szCs w:val="18"/>
              </w:rPr>
            </w:pPr>
            <w:r w:rsidRPr="0058457D">
              <w:rPr>
                <w:rFonts w:ascii="宋体" w:hAnsi="宋体" w:cs="宋体" w:hint="eastAsia"/>
                <w:b/>
                <w:bCs/>
                <w:color w:val="000000"/>
                <w:kern w:val="0"/>
                <w:sz w:val="18"/>
                <w:szCs w:val="18"/>
              </w:rPr>
              <w:t>备注</w:t>
            </w:r>
          </w:p>
        </w:tc>
      </w:tr>
      <w:tr w:rsidR="00295266" w:rsidRPr="0058457D" w:rsidTr="00EF0452">
        <w:trPr>
          <w:trHeight w:val="540"/>
          <w:tblHeader/>
          <w:jc w:val="center"/>
        </w:trPr>
        <w:tc>
          <w:tcPr>
            <w:tcW w:w="246" w:type="dxa"/>
            <w:vMerge/>
            <w:tcBorders>
              <w:top w:val="single" w:sz="4" w:space="0" w:color="auto"/>
              <w:left w:val="single" w:sz="4" w:space="0" w:color="auto"/>
              <w:bottom w:val="single" w:sz="4" w:space="0" w:color="000000"/>
              <w:right w:val="single" w:sz="4" w:space="0" w:color="auto"/>
            </w:tcBorders>
            <w:vAlign w:val="center"/>
          </w:tcPr>
          <w:p w:rsidR="00295266" w:rsidRPr="0058457D" w:rsidRDefault="00295266" w:rsidP="0058457D">
            <w:pPr>
              <w:widowControl/>
              <w:jc w:val="left"/>
              <w:rPr>
                <w:rFonts w:ascii="宋体" w:cs="宋体"/>
                <w:b/>
                <w:bCs/>
                <w:color w:val="000000"/>
                <w:kern w:val="0"/>
                <w:sz w:val="18"/>
                <w:szCs w:val="18"/>
              </w:rPr>
            </w:pPr>
          </w:p>
        </w:tc>
        <w:tc>
          <w:tcPr>
            <w:tcW w:w="3149" w:type="dxa"/>
            <w:vMerge/>
            <w:tcBorders>
              <w:top w:val="single" w:sz="4" w:space="0" w:color="auto"/>
              <w:left w:val="single" w:sz="4" w:space="0" w:color="auto"/>
              <w:bottom w:val="single" w:sz="4" w:space="0" w:color="auto"/>
              <w:right w:val="single" w:sz="4" w:space="0" w:color="auto"/>
            </w:tcBorders>
            <w:vAlign w:val="center"/>
          </w:tcPr>
          <w:p w:rsidR="00295266" w:rsidRPr="0058457D" w:rsidRDefault="00295266" w:rsidP="0058457D">
            <w:pPr>
              <w:widowControl/>
              <w:jc w:val="left"/>
              <w:rPr>
                <w:rFonts w:ascii="宋体" w:cs="宋体"/>
                <w:b/>
                <w:bCs/>
                <w:color w:val="000000"/>
                <w:kern w:val="0"/>
                <w:sz w:val="18"/>
                <w:szCs w:val="18"/>
              </w:rPr>
            </w:pPr>
          </w:p>
        </w:tc>
        <w:tc>
          <w:tcPr>
            <w:tcW w:w="1020" w:type="dxa"/>
            <w:tcBorders>
              <w:top w:val="nil"/>
              <w:left w:val="nil"/>
              <w:bottom w:val="single" w:sz="4" w:space="0" w:color="auto"/>
              <w:right w:val="single" w:sz="4" w:space="0" w:color="auto"/>
            </w:tcBorders>
            <w:shd w:val="clear" w:color="000000" w:fill="C0C0C0"/>
            <w:vAlign w:val="center"/>
          </w:tcPr>
          <w:p w:rsidR="00295266" w:rsidRPr="0058457D" w:rsidRDefault="00295266" w:rsidP="0058457D">
            <w:pPr>
              <w:widowControl/>
              <w:jc w:val="center"/>
              <w:rPr>
                <w:rFonts w:ascii="宋体" w:cs="宋体"/>
                <w:b/>
                <w:bCs/>
                <w:color w:val="000000"/>
                <w:kern w:val="0"/>
                <w:sz w:val="18"/>
                <w:szCs w:val="18"/>
              </w:rPr>
            </w:pPr>
            <w:r w:rsidRPr="0058457D">
              <w:rPr>
                <w:rFonts w:ascii="宋体" w:hAnsi="宋体" w:cs="宋体" w:hint="eastAsia"/>
                <w:b/>
                <w:bCs/>
                <w:color w:val="000000"/>
                <w:kern w:val="0"/>
                <w:sz w:val="18"/>
                <w:szCs w:val="18"/>
              </w:rPr>
              <w:t>完成值</w:t>
            </w:r>
            <w:r w:rsidRPr="0058457D">
              <w:rPr>
                <w:rFonts w:ascii="宋体" w:hAnsi="宋体" w:cs="宋体"/>
                <w:b/>
                <w:bCs/>
                <w:color w:val="000000"/>
                <w:kern w:val="0"/>
                <w:sz w:val="18"/>
                <w:szCs w:val="18"/>
              </w:rPr>
              <w:t xml:space="preserve">   </w:t>
            </w:r>
          </w:p>
        </w:tc>
        <w:tc>
          <w:tcPr>
            <w:tcW w:w="840" w:type="dxa"/>
            <w:tcBorders>
              <w:top w:val="nil"/>
              <w:left w:val="nil"/>
              <w:bottom w:val="single" w:sz="4" w:space="0" w:color="auto"/>
              <w:right w:val="single" w:sz="4" w:space="0" w:color="auto"/>
            </w:tcBorders>
            <w:shd w:val="clear" w:color="000000" w:fill="C0C0C0"/>
            <w:vAlign w:val="center"/>
          </w:tcPr>
          <w:p w:rsidR="00295266" w:rsidRPr="0058457D" w:rsidRDefault="00295266" w:rsidP="0058457D">
            <w:pPr>
              <w:widowControl/>
              <w:jc w:val="center"/>
              <w:rPr>
                <w:rFonts w:ascii="宋体" w:cs="宋体"/>
                <w:b/>
                <w:bCs/>
                <w:color w:val="000000"/>
                <w:kern w:val="0"/>
                <w:sz w:val="18"/>
                <w:szCs w:val="18"/>
              </w:rPr>
            </w:pPr>
            <w:r w:rsidRPr="0058457D">
              <w:rPr>
                <w:rFonts w:ascii="宋体" w:hAnsi="宋体" w:cs="宋体" w:hint="eastAsia"/>
                <w:b/>
                <w:bCs/>
                <w:color w:val="000000"/>
                <w:kern w:val="0"/>
                <w:sz w:val="18"/>
                <w:szCs w:val="18"/>
              </w:rPr>
              <w:t>占比</w:t>
            </w:r>
            <w:r w:rsidRPr="0058457D">
              <w:rPr>
                <w:rFonts w:ascii="宋体" w:hAnsi="宋体" w:cs="宋体"/>
                <w:b/>
                <w:bCs/>
                <w:color w:val="000000"/>
                <w:kern w:val="0"/>
                <w:sz w:val="18"/>
                <w:szCs w:val="18"/>
              </w:rPr>
              <w:t>%</w:t>
            </w:r>
          </w:p>
        </w:tc>
        <w:tc>
          <w:tcPr>
            <w:tcW w:w="1020" w:type="dxa"/>
            <w:tcBorders>
              <w:top w:val="nil"/>
              <w:left w:val="nil"/>
              <w:bottom w:val="single" w:sz="4" w:space="0" w:color="auto"/>
              <w:right w:val="single" w:sz="4" w:space="0" w:color="auto"/>
            </w:tcBorders>
            <w:shd w:val="clear" w:color="000000" w:fill="C0C0C0"/>
            <w:vAlign w:val="center"/>
          </w:tcPr>
          <w:p w:rsidR="00295266" w:rsidRPr="0058457D" w:rsidRDefault="00295266" w:rsidP="0058457D">
            <w:pPr>
              <w:widowControl/>
              <w:jc w:val="center"/>
              <w:rPr>
                <w:rFonts w:ascii="宋体" w:cs="宋体"/>
                <w:b/>
                <w:bCs/>
                <w:color w:val="000000"/>
                <w:kern w:val="0"/>
                <w:sz w:val="18"/>
                <w:szCs w:val="18"/>
              </w:rPr>
            </w:pPr>
            <w:r w:rsidRPr="0058457D">
              <w:rPr>
                <w:rFonts w:ascii="宋体" w:hAnsi="宋体" w:cs="宋体" w:hint="eastAsia"/>
                <w:b/>
                <w:bCs/>
                <w:color w:val="000000"/>
                <w:kern w:val="0"/>
                <w:sz w:val="18"/>
                <w:szCs w:val="18"/>
              </w:rPr>
              <w:t>完成值</w:t>
            </w:r>
            <w:r w:rsidRPr="0058457D">
              <w:rPr>
                <w:rFonts w:ascii="宋体" w:hAnsi="宋体" w:cs="宋体"/>
                <w:b/>
                <w:bCs/>
                <w:color w:val="000000"/>
                <w:kern w:val="0"/>
                <w:sz w:val="18"/>
                <w:szCs w:val="18"/>
              </w:rPr>
              <w:t xml:space="preserve">    </w:t>
            </w:r>
          </w:p>
        </w:tc>
        <w:tc>
          <w:tcPr>
            <w:tcW w:w="760" w:type="dxa"/>
            <w:tcBorders>
              <w:top w:val="nil"/>
              <w:left w:val="nil"/>
              <w:bottom w:val="single" w:sz="4" w:space="0" w:color="auto"/>
              <w:right w:val="single" w:sz="4" w:space="0" w:color="auto"/>
            </w:tcBorders>
            <w:shd w:val="clear" w:color="000000" w:fill="C0C0C0"/>
            <w:vAlign w:val="center"/>
          </w:tcPr>
          <w:p w:rsidR="00295266" w:rsidRPr="0058457D" w:rsidRDefault="00295266" w:rsidP="0058457D">
            <w:pPr>
              <w:widowControl/>
              <w:jc w:val="center"/>
              <w:rPr>
                <w:rFonts w:ascii="宋体" w:cs="宋体"/>
                <w:b/>
                <w:bCs/>
                <w:color w:val="000000"/>
                <w:kern w:val="0"/>
                <w:sz w:val="18"/>
                <w:szCs w:val="18"/>
              </w:rPr>
            </w:pPr>
            <w:r w:rsidRPr="0058457D">
              <w:rPr>
                <w:rFonts w:ascii="宋体" w:hAnsi="宋体" w:cs="宋体" w:hint="eastAsia"/>
                <w:b/>
                <w:bCs/>
                <w:color w:val="000000"/>
                <w:kern w:val="0"/>
                <w:sz w:val="18"/>
                <w:szCs w:val="18"/>
              </w:rPr>
              <w:t>占比</w:t>
            </w:r>
            <w:r w:rsidRPr="0058457D">
              <w:rPr>
                <w:rFonts w:ascii="宋体" w:hAnsi="宋体" w:cs="宋体"/>
                <w:b/>
                <w:bCs/>
                <w:color w:val="000000"/>
                <w:kern w:val="0"/>
                <w:sz w:val="18"/>
                <w:szCs w:val="18"/>
              </w:rPr>
              <w:t>%</w:t>
            </w:r>
          </w:p>
        </w:tc>
        <w:tc>
          <w:tcPr>
            <w:tcW w:w="1100" w:type="dxa"/>
            <w:tcBorders>
              <w:top w:val="nil"/>
              <w:left w:val="nil"/>
              <w:bottom w:val="single" w:sz="4" w:space="0" w:color="auto"/>
              <w:right w:val="single" w:sz="4" w:space="0" w:color="auto"/>
            </w:tcBorders>
            <w:shd w:val="clear" w:color="000000" w:fill="C0C0C0"/>
            <w:vAlign w:val="center"/>
          </w:tcPr>
          <w:p w:rsidR="00295266" w:rsidRPr="0058457D" w:rsidRDefault="00295266" w:rsidP="0058457D">
            <w:pPr>
              <w:widowControl/>
              <w:jc w:val="left"/>
              <w:rPr>
                <w:rFonts w:ascii="宋体" w:cs="宋体"/>
                <w:b/>
                <w:bCs/>
                <w:color w:val="000000"/>
                <w:kern w:val="0"/>
                <w:sz w:val="18"/>
                <w:szCs w:val="18"/>
              </w:rPr>
            </w:pPr>
            <w:r w:rsidRPr="0058457D">
              <w:rPr>
                <w:rFonts w:ascii="宋体" w:hAnsi="宋体" w:cs="宋体" w:hint="eastAsia"/>
                <w:b/>
                <w:bCs/>
                <w:color w:val="000000"/>
                <w:kern w:val="0"/>
                <w:sz w:val="18"/>
                <w:szCs w:val="18"/>
              </w:rPr>
              <w:t>完成值对比</w:t>
            </w:r>
          </w:p>
        </w:tc>
        <w:tc>
          <w:tcPr>
            <w:tcW w:w="1240" w:type="dxa"/>
            <w:tcBorders>
              <w:top w:val="nil"/>
              <w:left w:val="nil"/>
              <w:bottom w:val="single" w:sz="4" w:space="0" w:color="auto"/>
              <w:right w:val="single" w:sz="4" w:space="0" w:color="auto"/>
            </w:tcBorders>
            <w:shd w:val="clear" w:color="000000" w:fill="C0C0C0"/>
            <w:vAlign w:val="center"/>
          </w:tcPr>
          <w:p w:rsidR="00295266" w:rsidRPr="0058457D" w:rsidRDefault="00295266" w:rsidP="0058457D">
            <w:pPr>
              <w:widowControl/>
              <w:jc w:val="center"/>
              <w:rPr>
                <w:rFonts w:ascii="宋体" w:cs="宋体"/>
                <w:b/>
                <w:bCs/>
                <w:color w:val="000000"/>
                <w:kern w:val="0"/>
                <w:sz w:val="18"/>
                <w:szCs w:val="18"/>
              </w:rPr>
            </w:pPr>
            <w:r w:rsidRPr="0058457D">
              <w:rPr>
                <w:rFonts w:ascii="宋体" w:hAnsi="宋体" w:cs="宋体" w:hint="eastAsia"/>
                <w:b/>
                <w:bCs/>
                <w:color w:val="000000"/>
                <w:kern w:val="0"/>
                <w:sz w:val="18"/>
                <w:szCs w:val="18"/>
              </w:rPr>
              <w:t>占比值对比</w:t>
            </w:r>
            <w:r w:rsidRPr="0058457D">
              <w:rPr>
                <w:rFonts w:ascii="宋体" w:hAnsi="宋体" w:cs="宋体"/>
                <w:b/>
                <w:bCs/>
                <w:color w:val="000000"/>
                <w:kern w:val="0"/>
                <w:sz w:val="18"/>
                <w:szCs w:val="18"/>
              </w:rPr>
              <w:t>%</w:t>
            </w:r>
          </w:p>
        </w:tc>
        <w:tc>
          <w:tcPr>
            <w:tcW w:w="880" w:type="dxa"/>
            <w:tcBorders>
              <w:top w:val="nil"/>
              <w:left w:val="nil"/>
              <w:bottom w:val="single" w:sz="4" w:space="0" w:color="auto"/>
              <w:right w:val="single" w:sz="4" w:space="0" w:color="auto"/>
            </w:tcBorders>
            <w:shd w:val="clear" w:color="000000" w:fill="C0C0C0"/>
            <w:vAlign w:val="center"/>
          </w:tcPr>
          <w:p w:rsidR="00295266" w:rsidRPr="0058457D" w:rsidRDefault="00295266" w:rsidP="0058457D">
            <w:pPr>
              <w:widowControl/>
              <w:jc w:val="center"/>
              <w:rPr>
                <w:rFonts w:ascii="宋体" w:cs="宋体"/>
                <w:b/>
                <w:bCs/>
                <w:color w:val="000000"/>
                <w:kern w:val="0"/>
                <w:sz w:val="18"/>
                <w:szCs w:val="18"/>
              </w:rPr>
            </w:pPr>
            <w:r w:rsidRPr="0058457D">
              <w:rPr>
                <w:rFonts w:ascii="宋体" w:hAnsi="宋体" w:cs="宋体"/>
                <w:b/>
                <w:bCs/>
                <w:color w:val="000000"/>
                <w:kern w:val="0"/>
                <w:sz w:val="18"/>
                <w:szCs w:val="18"/>
              </w:rPr>
              <w:t>2014</w:t>
            </w:r>
            <w:r w:rsidRPr="0058457D">
              <w:rPr>
                <w:rFonts w:ascii="宋体" w:hAnsi="宋体" w:cs="宋体" w:hint="eastAsia"/>
                <w:b/>
                <w:bCs/>
                <w:color w:val="000000"/>
                <w:kern w:val="0"/>
                <w:sz w:val="18"/>
                <w:szCs w:val="18"/>
              </w:rPr>
              <w:t>年</w:t>
            </w:r>
          </w:p>
        </w:tc>
        <w:tc>
          <w:tcPr>
            <w:tcW w:w="920" w:type="dxa"/>
            <w:tcBorders>
              <w:top w:val="nil"/>
              <w:left w:val="nil"/>
              <w:bottom w:val="single" w:sz="4" w:space="0" w:color="auto"/>
              <w:right w:val="single" w:sz="4" w:space="0" w:color="auto"/>
            </w:tcBorders>
            <w:shd w:val="clear" w:color="000000" w:fill="C0C0C0"/>
            <w:vAlign w:val="center"/>
          </w:tcPr>
          <w:p w:rsidR="00295266" w:rsidRPr="0058457D" w:rsidRDefault="00295266" w:rsidP="0058457D">
            <w:pPr>
              <w:widowControl/>
              <w:jc w:val="center"/>
              <w:rPr>
                <w:rFonts w:ascii="宋体" w:cs="宋体"/>
                <w:b/>
                <w:bCs/>
                <w:color w:val="000000"/>
                <w:kern w:val="0"/>
                <w:sz w:val="18"/>
                <w:szCs w:val="18"/>
              </w:rPr>
            </w:pPr>
            <w:r w:rsidRPr="0058457D">
              <w:rPr>
                <w:rFonts w:ascii="宋体" w:hAnsi="宋体" w:cs="宋体"/>
                <w:b/>
                <w:bCs/>
                <w:color w:val="000000"/>
                <w:kern w:val="0"/>
                <w:sz w:val="18"/>
                <w:szCs w:val="18"/>
              </w:rPr>
              <w:t>2013</w:t>
            </w:r>
            <w:r w:rsidRPr="0058457D">
              <w:rPr>
                <w:rFonts w:ascii="宋体" w:hAnsi="宋体" w:cs="宋体" w:hint="eastAsia"/>
                <w:b/>
                <w:bCs/>
                <w:color w:val="000000"/>
                <w:kern w:val="0"/>
                <w:sz w:val="18"/>
                <w:szCs w:val="18"/>
              </w:rPr>
              <w:t>年</w:t>
            </w:r>
          </w:p>
        </w:tc>
        <w:tc>
          <w:tcPr>
            <w:tcW w:w="1000" w:type="dxa"/>
            <w:tcBorders>
              <w:top w:val="nil"/>
              <w:left w:val="nil"/>
              <w:bottom w:val="single" w:sz="4" w:space="0" w:color="auto"/>
              <w:right w:val="single" w:sz="4" w:space="0" w:color="auto"/>
            </w:tcBorders>
            <w:shd w:val="clear" w:color="000000" w:fill="C0C0C0"/>
            <w:vAlign w:val="center"/>
          </w:tcPr>
          <w:p w:rsidR="00295266" w:rsidRPr="0058457D" w:rsidRDefault="00295266" w:rsidP="0058457D">
            <w:pPr>
              <w:widowControl/>
              <w:jc w:val="center"/>
              <w:rPr>
                <w:rFonts w:ascii="宋体" w:cs="宋体"/>
                <w:b/>
                <w:bCs/>
                <w:color w:val="000000"/>
                <w:kern w:val="0"/>
                <w:sz w:val="18"/>
                <w:szCs w:val="18"/>
              </w:rPr>
            </w:pPr>
            <w:r w:rsidRPr="0058457D">
              <w:rPr>
                <w:rFonts w:ascii="宋体" w:hAnsi="宋体" w:cs="宋体" w:hint="eastAsia"/>
                <w:b/>
                <w:bCs/>
                <w:color w:val="000000"/>
                <w:kern w:val="0"/>
                <w:sz w:val="18"/>
                <w:szCs w:val="18"/>
              </w:rPr>
              <w:t>增减比</w:t>
            </w:r>
          </w:p>
        </w:tc>
        <w:tc>
          <w:tcPr>
            <w:tcW w:w="1808" w:type="dxa"/>
            <w:vMerge/>
            <w:tcBorders>
              <w:top w:val="single" w:sz="4" w:space="0" w:color="auto"/>
              <w:left w:val="single" w:sz="4" w:space="0" w:color="auto"/>
              <w:bottom w:val="single" w:sz="4" w:space="0" w:color="auto"/>
              <w:right w:val="single" w:sz="4" w:space="0" w:color="auto"/>
            </w:tcBorders>
            <w:vAlign w:val="center"/>
          </w:tcPr>
          <w:p w:rsidR="00295266" w:rsidRPr="0058457D" w:rsidRDefault="00295266" w:rsidP="0058457D">
            <w:pPr>
              <w:widowControl/>
              <w:jc w:val="left"/>
              <w:rPr>
                <w:rFonts w:ascii="宋体" w:cs="宋体"/>
                <w:b/>
                <w:bCs/>
                <w:color w:val="000000"/>
                <w:kern w:val="0"/>
                <w:sz w:val="18"/>
                <w:szCs w:val="18"/>
              </w:rPr>
            </w:pPr>
          </w:p>
        </w:tc>
      </w:tr>
      <w:tr w:rsidR="00295266" w:rsidRPr="0058457D" w:rsidTr="00EF0452">
        <w:trPr>
          <w:trHeight w:val="420"/>
          <w:jc w:val="center"/>
        </w:trPr>
        <w:tc>
          <w:tcPr>
            <w:tcW w:w="246" w:type="dxa"/>
            <w:tcBorders>
              <w:top w:val="nil"/>
              <w:left w:val="single" w:sz="4" w:space="0" w:color="auto"/>
              <w:bottom w:val="single" w:sz="4" w:space="0" w:color="auto"/>
              <w:right w:val="single" w:sz="4" w:space="0" w:color="auto"/>
            </w:tcBorders>
            <w:noWrap/>
            <w:vAlign w:val="center"/>
          </w:tcPr>
          <w:p w:rsidR="00295266" w:rsidRPr="0058457D" w:rsidRDefault="00295266" w:rsidP="0058457D">
            <w:pPr>
              <w:widowControl/>
              <w:jc w:val="center"/>
              <w:rPr>
                <w:rFonts w:ascii="宋体" w:cs="宋体"/>
                <w:b/>
                <w:bCs/>
                <w:color w:val="000000"/>
                <w:kern w:val="0"/>
                <w:sz w:val="18"/>
                <w:szCs w:val="18"/>
              </w:rPr>
            </w:pPr>
            <w:r w:rsidRPr="0058457D">
              <w:rPr>
                <w:rFonts w:ascii="宋体" w:hAnsi="宋体" w:cs="宋体" w:hint="eastAsia"/>
                <w:b/>
                <w:bCs/>
                <w:color w:val="000000"/>
                <w:kern w:val="0"/>
                <w:sz w:val="18"/>
                <w:szCs w:val="18"/>
              </w:rPr>
              <w:t>一</w:t>
            </w:r>
          </w:p>
        </w:tc>
        <w:tc>
          <w:tcPr>
            <w:tcW w:w="3149" w:type="dxa"/>
            <w:tcBorders>
              <w:top w:val="nil"/>
              <w:left w:val="nil"/>
              <w:bottom w:val="single" w:sz="4" w:space="0" w:color="auto"/>
              <w:right w:val="single" w:sz="4" w:space="0" w:color="auto"/>
            </w:tcBorders>
            <w:vAlign w:val="center"/>
          </w:tcPr>
          <w:p w:rsidR="00295266" w:rsidRPr="0058457D" w:rsidRDefault="00295266" w:rsidP="0058457D">
            <w:pPr>
              <w:widowControl/>
              <w:jc w:val="center"/>
              <w:rPr>
                <w:rFonts w:ascii="宋体" w:cs="宋体"/>
                <w:b/>
                <w:bCs/>
                <w:color w:val="000000"/>
                <w:kern w:val="0"/>
                <w:sz w:val="18"/>
                <w:szCs w:val="18"/>
              </w:rPr>
            </w:pPr>
            <w:r w:rsidRPr="0058457D">
              <w:rPr>
                <w:rFonts w:ascii="宋体" w:hAnsi="宋体" w:cs="宋体" w:hint="eastAsia"/>
                <w:b/>
                <w:bCs/>
                <w:color w:val="000000"/>
                <w:kern w:val="0"/>
                <w:sz w:val="18"/>
                <w:szCs w:val="18"/>
              </w:rPr>
              <w:t>期末职工总数（人）</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33509</w:t>
            </w:r>
          </w:p>
        </w:tc>
        <w:tc>
          <w:tcPr>
            <w:tcW w:w="84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hint="eastAsia"/>
                <w:b/>
                <w:bCs/>
                <w:color w:val="000000"/>
                <w:sz w:val="18"/>
                <w:szCs w:val="18"/>
              </w:rPr>
              <w:t xml:space="preserve">　</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33128</w:t>
            </w:r>
          </w:p>
        </w:tc>
        <w:tc>
          <w:tcPr>
            <w:tcW w:w="76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hint="eastAsia"/>
                <w:b/>
                <w:bCs/>
                <w:color w:val="000000"/>
                <w:sz w:val="18"/>
                <w:szCs w:val="18"/>
              </w:rPr>
              <w:t xml:space="preserve">　</w:t>
            </w:r>
          </w:p>
        </w:tc>
        <w:tc>
          <w:tcPr>
            <w:tcW w:w="110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1.15%</w:t>
            </w:r>
          </w:p>
        </w:tc>
        <w:tc>
          <w:tcPr>
            <w:tcW w:w="124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hint="eastAsia"/>
                <w:b/>
                <w:bCs/>
                <w:color w:val="000000"/>
                <w:sz w:val="18"/>
                <w:szCs w:val="18"/>
              </w:rPr>
              <w:t xml:space="preserve">　</w:t>
            </w:r>
          </w:p>
        </w:tc>
        <w:tc>
          <w:tcPr>
            <w:tcW w:w="88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hint="eastAsia"/>
                <w:b/>
                <w:bCs/>
                <w:color w:val="000000"/>
                <w:sz w:val="18"/>
                <w:szCs w:val="18"/>
              </w:rPr>
              <w:t xml:space="preserve">　</w:t>
            </w:r>
          </w:p>
        </w:tc>
        <w:tc>
          <w:tcPr>
            <w:tcW w:w="9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hint="eastAsia"/>
                <w:b/>
                <w:bCs/>
                <w:color w:val="000000"/>
                <w:sz w:val="18"/>
                <w:szCs w:val="18"/>
              </w:rPr>
              <w:t xml:space="preserve">　</w:t>
            </w:r>
          </w:p>
        </w:tc>
        <w:tc>
          <w:tcPr>
            <w:tcW w:w="100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hint="eastAsia"/>
                <w:b/>
                <w:bCs/>
                <w:color w:val="000000"/>
                <w:sz w:val="18"/>
                <w:szCs w:val="18"/>
              </w:rPr>
              <w:t xml:space="preserve">　</w:t>
            </w:r>
          </w:p>
        </w:tc>
        <w:tc>
          <w:tcPr>
            <w:tcW w:w="1808"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hint="eastAsia"/>
                <w:b/>
                <w:bCs/>
                <w:color w:val="000000"/>
                <w:sz w:val="18"/>
                <w:szCs w:val="18"/>
              </w:rPr>
              <w:t xml:space="preserve">　</w:t>
            </w:r>
          </w:p>
        </w:tc>
      </w:tr>
      <w:tr w:rsidR="00295266" w:rsidRPr="0058457D" w:rsidTr="00EF0452">
        <w:trPr>
          <w:trHeight w:val="118"/>
          <w:jc w:val="center"/>
        </w:trPr>
        <w:tc>
          <w:tcPr>
            <w:tcW w:w="246" w:type="dxa"/>
            <w:tcBorders>
              <w:top w:val="nil"/>
              <w:left w:val="single" w:sz="4" w:space="0" w:color="auto"/>
              <w:bottom w:val="single" w:sz="4" w:space="0" w:color="auto"/>
              <w:right w:val="single" w:sz="4" w:space="0" w:color="auto"/>
            </w:tcBorders>
            <w:shd w:val="clear" w:color="000000" w:fill="00B050"/>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3149" w:type="dxa"/>
            <w:tcBorders>
              <w:top w:val="nil"/>
              <w:left w:val="nil"/>
              <w:bottom w:val="single" w:sz="4" w:space="0" w:color="auto"/>
              <w:right w:val="single" w:sz="4" w:space="0" w:color="auto"/>
            </w:tcBorders>
            <w:shd w:val="clear" w:color="000000" w:fill="00B050"/>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1020" w:type="dxa"/>
            <w:tcBorders>
              <w:top w:val="nil"/>
              <w:left w:val="nil"/>
              <w:bottom w:val="single" w:sz="4" w:space="0" w:color="auto"/>
              <w:right w:val="single" w:sz="4" w:space="0" w:color="auto"/>
            </w:tcBorders>
            <w:shd w:val="clear" w:color="000000" w:fill="00B050"/>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c>
          <w:tcPr>
            <w:tcW w:w="840" w:type="dxa"/>
            <w:tcBorders>
              <w:top w:val="nil"/>
              <w:left w:val="nil"/>
              <w:bottom w:val="single" w:sz="4" w:space="0" w:color="auto"/>
              <w:right w:val="single" w:sz="4" w:space="0" w:color="auto"/>
            </w:tcBorders>
            <w:shd w:val="clear" w:color="000000" w:fill="00B050"/>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c>
          <w:tcPr>
            <w:tcW w:w="1020" w:type="dxa"/>
            <w:tcBorders>
              <w:top w:val="nil"/>
              <w:left w:val="nil"/>
              <w:bottom w:val="single" w:sz="4" w:space="0" w:color="auto"/>
              <w:right w:val="single" w:sz="4" w:space="0" w:color="auto"/>
            </w:tcBorders>
            <w:shd w:val="clear" w:color="000000" w:fill="00B050"/>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c>
          <w:tcPr>
            <w:tcW w:w="760" w:type="dxa"/>
            <w:tcBorders>
              <w:top w:val="nil"/>
              <w:left w:val="nil"/>
              <w:bottom w:val="single" w:sz="4" w:space="0" w:color="auto"/>
              <w:right w:val="single" w:sz="4" w:space="0" w:color="auto"/>
            </w:tcBorders>
            <w:shd w:val="clear" w:color="000000" w:fill="00B050"/>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c>
          <w:tcPr>
            <w:tcW w:w="1100" w:type="dxa"/>
            <w:tcBorders>
              <w:top w:val="nil"/>
              <w:left w:val="nil"/>
              <w:bottom w:val="single" w:sz="4" w:space="0" w:color="auto"/>
              <w:right w:val="single" w:sz="4" w:space="0" w:color="auto"/>
            </w:tcBorders>
            <w:shd w:val="clear" w:color="000000" w:fill="00B050"/>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c>
          <w:tcPr>
            <w:tcW w:w="1240" w:type="dxa"/>
            <w:tcBorders>
              <w:top w:val="nil"/>
              <w:left w:val="nil"/>
              <w:bottom w:val="single" w:sz="4" w:space="0" w:color="auto"/>
              <w:right w:val="single" w:sz="4" w:space="0" w:color="auto"/>
            </w:tcBorders>
            <w:shd w:val="clear" w:color="000000" w:fill="00B050"/>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c>
          <w:tcPr>
            <w:tcW w:w="880" w:type="dxa"/>
            <w:tcBorders>
              <w:top w:val="nil"/>
              <w:left w:val="nil"/>
              <w:bottom w:val="single" w:sz="4" w:space="0" w:color="auto"/>
              <w:right w:val="single" w:sz="4" w:space="0" w:color="auto"/>
            </w:tcBorders>
            <w:shd w:val="clear" w:color="000000" w:fill="00B050"/>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c>
          <w:tcPr>
            <w:tcW w:w="920" w:type="dxa"/>
            <w:tcBorders>
              <w:top w:val="nil"/>
              <w:left w:val="nil"/>
              <w:bottom w:val="single" w:sz="4" w:space="0" w:color="auto"/>
              <w:right w:val="single" w:sz="4" w:space="0" w:color="auto"/>
            </w:tcBorders>
            <w:shd w:val="clear" w:color="000000" w:fill="00B050"/>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c>
          <w:tcPr>
            <w:tcW w:w="1000" w:type="dxa"/>
            <w:tcBorders>
              <w:top w:val="nil"/>
              <w:left w:val="nil"/>
              <w:bottom w:val="single" w:sz="4" w:space="0" w:color="auto"/>
              <w:right w:val="single" w:sz="4" w:space="0" w:color="auto"/>
            </w:tcBorders>
            <w:shd w:val="clear" w:color="000000" w:fill="00B050"/>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c>
          <w:tcPr>
            <w:tcW w:w="1808" w:type="dxa"/>
            <w:tcBorders>
              <w:top w:val="nil"/>
              <w:left w:val="nil"/>
              <w:bottom w:val="single" w:sz="4" w:space="0" w:color="auto"/>
              <w:right w:val="single" w:sz="4" w:space="0" w:color="auto"/>
            </w:tcBorders>
            <w:shd w:val="clear" w:color="000000" w:fill="00B050"/>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r>
      <w:tr w:rsidR="00295266" w:rsidRPr="0058457D" w:rsidTr="00EF0452">
        <w:trPr>
          <w:trHeight w:val="420"/>
          <w:jc w:val="center"/>
        </w:trPr>
        <w:tc>
          <w:tcPr>
            <w:tcW w:w="246" w:type="dxa"/>
            <w:tcBorders>
              <w:top w:val="nil"/>
              <w:left w:val="single" w:sz="4" w:space="0" w:color="auto"/>
              <w:bottom w:val="single" w:sz="4" w:space="0" w:color="auto"/>
              <w:right w:val="single" w:sz="4" w:space="0" w:color="auto"/>
            </w:tcBorders>
            <w:noWrap/>
            <w:vAlign w:val="center"/>
          </w:tcPr>
          <w:p w:rsidR="00295266" w:rsidRPr="0058457D" w:rsidRDefault="00295266" w:rsidP="0058457D">
            <w:pPr>
              <w:widowControl/>
              <w:jc w:val="center"/>
              <w:rPr>
                <w:rFonts w:ascii="宋体" w:cs="宋体"/>
                <w:b/>
                <w:bCs/>
                <w:color w:val="000000"/>
                <w:kern w:val="0"/>
                <w:sz w:val="18"/>
                <w:szCs w:val="18"/>
              </w:rPr>
            </w:pPr>
            <w:r w:rsidRPr="0058457D">
              <w:rPr>
                <w:rFonts w:ascii="宋体" w:hAnsi="宋体" w:cs="宋体" w:hint="eastAsia"/>
                <w:b/>
                <w:bCs/>
                <w:color w:val="000000"/>
                <w:kern w:val="0"/>
                <w:sz w:val="18"/>
                <w:szCs w:val="18"/>
              </w:rPr>
              <w:t>二</w:t>
            </w:r>
          </w:p>
        </w:tc>
        <w:tc>
          <w:tcPr>
            <w:tcW w:w="3149" w:type="dxa"/>
            <w:tcBorders>
              <w:top w:val="nil"/>
              <w:left w:val="nil"/>
              <w:bottom w:val="single" w:sz="4" w:space="0" w:color="auto"/>
              <w:right w:val="single" w:sz="4" w:space="0" w:color="auto"/>
            </w:tcBorders>
            <w:vAlign w:val="center"/>
          </w:tcPr>
          <w:p w:rsidR="00295266" w:rsidRPr="0058457D" w:rsidRDefault="00295266" w:rsidP="0058457D">
            <w:pPr>
              <w:widowControl/>
              <w:jc w:val="center"/>
              <w:rPr>
                <w:rFonts w:ascii="宋体" w:cs="宋体"/>
                <w:b/>
                <w:bCs/>
                <w:color w:val="000000"/>
                <w:kern w:val="0"/>
                <w:sz w:val="18"/>
                <w:szCs w:val="18"/>
              </w:rPr>
            </w:pPr>
            <w:r w:rsidRPr="0058457D">
              <w:rPr>
                <w:rFonts w:ascii="宋体" w:hAnsi="宋体" w:cs="宋体" w:hint="eastAsia"/>
                <w:b/>
                <w:bCs/>
                <w:color w:val="000000"/>
                <w:kern w:val="0"/>
                <w:sz w:val="18"/>
                <w:szCs w:val="18"/>
              </w:rPr>
              <w:t>拥有资产总额（亿元）</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842.3</w:t>
            </w:r>
          </w:p>
        </w:tc>
        <w:tc>
          <w:tcPr>
            <w:tcW w:w="84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hint="eastAsia"/>
                <w:b/>
                <w:bCs/>
                <w:color w:val="000000"/>
                <w:sz w:val="18"/>
                <w:szCs w:val="18"/>
              </w:rPr>
              <w:t xml:space="preserve">　</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714.88</w:t>
            </w:r>
          </w:p>
        </w:tc>
        <w:tc>
          <w:tcPr>
            <w:tcW w:w="76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hint="eastAsia"/>
                <w:b/>
                <w:bCs/>
                <w:color w:val="000000"/>
                <w:sz w:val="18"/>
                <w:szCs w:val="18"/>
              </w:rPr>
              <w:t xml:space="preserve">　</w:t>
            </w:r>
          </w:p>
        </w:tc>
        <w:tc>
          <w:tcPr>
            <w:tcW w:w="110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17.82%</w:t>
            </w:r>
          </w:p>
        </w:tc>
        <w:tc>
          <w:tcPr>
            <w:tcW w:w="124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hint="eastAsia"/>
                <w:b/>
                <w:bCs/>
                <w:color w:val="000000"/>
                <w:sz w:val="18"/>
                <w:szCs w:val="18"/>
              </w:rPr>
              <w:t xml:space="preserve">　</w:t>
            </w:r>
          </w:p>
        </w:tc>
        <w:tc>
          <w:tcPr>
            <w:tcW w:w="88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 xml:space="preserve">251.37 </w:t>
            </w:r>
          </w:p>
        </w:tc>
        <w:tc>
          <w:tcPr>
            <w:tcW w:w="9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 xml:space="preserve">215.79 </w:t>
            </w:r>
          </w:p>
        </w:tc>
        <w:tc>
          <w:tcPr>
            <w:tcW w:w="100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16%</w:t>
            </w:r>
          </w:p>
        </w:tc>
        <w:tc>
          <w:tcPr>
            <w:tcW w:w="1808"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hint="eastAsia"/>
                <w:b/>
                <w:bCs/>
                <w:color w:val="000000"/>
                <w:sz w:val="18"/>
                <w:szCs w:val="18"/>
              </w:rPr>
              <w:t xml:space="preserve">　</w:t>
            </w:r>
          </w:p>
        </w:tc>
      </w:tr>
      <w:tr w:rsidR="00295266" w:rsidRPr="0058457D" w:rsidTr="00EF0452">
        <w:trPr>
          <w:trHeight w:val="180"/>
          <w:jc w:val="center"/>
        </w:trPr>
        <w:tc>
          <w:tcPr>
            <w:tcW w:w="246" w:type="dxa"/>
            <w:tcBorders>
              <w:top w:val="nil"/>
              <w:left w:val="single" w:sz="4" w:space="0" w:color="auto"/>
              <w:bottom w:val="single" w:sz="4" w:space="0" w:color="auto"/>
              <w:right w:val="single" w:sz="4" w:space="0" w:color="auto"/>
            </w:tcBorders>
            <w:shd w:val="clear" w:color="000000" w:fill="00B050"/>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3149" w:type="dxa"/>
            <w:tcBorders>
              <w:top w:val="nil"/>
              <w:left w:val="nil"/>
              <w:bottom w:val="single" w:sz="4" w:space="0" w:color="auto"/>
              <w:right w:val="single" w:sz="4" w:space="0" w:color="auto"/>
            </w:tcBorders>
            <w:shd w:val="clear" w:color="000000" w:fill="00B050"/>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1020" w:type="dxa"/>
            <w:tcBorders>
              <w:top w:val="nil"/>
              <w:left w:val="nil"/>
              <w:bottom w:val="single" w:sz="4" w:space="0" w:color="auto"/>
              <w:right w:val="single" w:sz="4" w:space="0" w:color="auto"/>
            </w:tcBorders>
            <w:shd w:val="clear" w:color="000000" w:fill="00B050"/>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c>
          <w:tcPr>
            <w:tcW w:w="840" w:type="dxa"/>
            <w:tcBorders>
              <w:top w:val="nil"/>
              <w:left w:val="nil"/>
              <w:bottom w:val="single" w:sz="4" w:space="0" w:color="auto"/>
              <w:right w:val="single" w:sz="4" w:space="0" w:color="auto"/>
            </w:tcBorders>
            <w:shd w:val="clear" w:color="000000" w:fill="00B050"/>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c>
          <w:tcPr>
            <w:tcW w:w="1020" w:type="dxa"/>
            <w:tcBorders>
              <w:top w:val="nil"/>
              <w:left w:val="nil"/>
              <w:bottom w:val="single" w:sz="4" w:space="0" w:color="auto"/>
              <w:right w:val="single" w:sz="4" w:space="0" w:color="auto"/>
            </w:tcBorders>
            <w:shd w:val="clear" w:color="000000" w:fill="00B050"/>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c>
          <w:tcPr>
            <w:tcW w:w="760" w:type="dxa"/>
            <w:tcBorders>
              <w:top w:val="nil"/>
              <w:left w:val="nil"/>
              <w:bottom w:val="single" w:sz="4" w:space="0" w:color="auto"/>
              <w:right w:val="single" w:sz="4" w:space="0" w:color="auto"/>
            </w:tcBorders>
            <w:shd w:val="clear" w:color="000000" w:fill="00B050"/>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c>
          <w:tcPr>
            <w:tcW w:w="1100" w:type="dxa"/>
            <w:tcBorders>
              <w:top w:val="nil"/>
              <w:left w:val="nil"/>
              <w:bottom w:val="single" w:sz="4" w:space="0" w:color="auto"/>
              <w:right w:val="single" w:sz="4" w:space="0" w:color="auto"/>
            </w:tcBorders>
            <w:shd w:val="clear" w:color="000000" w:fill="00B050"/>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c>
          <w:tcPr>
            <w:tcW w:w="1240" w:type="dxa"/>
            <w:tcBorders>
              <w:top w:val="nil"/>
              <w:left w:val="nil"/>
              <w:bottom w:val="single" w:sz="4" w:space="0" w:color="auto"/>
              <w:right w:val="single" w:sz="4" w:space="0" w:color="auto"/>
            </w:tcBorders>
            <w:shd w:val="clear" w:color="000000" w:fill="00B050"/>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c>
          <w:tcPr>
            <w:tcW w:w="880" w:type="dxa"/>
            <w:tcBorders>
              <w:top w:val="nil"/>
              <w:left w:val="nil"/>
              <w:bottom w:val="single" w:sz="4" w:space="0" w:color="auto"/>
              <w:right w:val="single" w:sz="4" w:space="0" w:color="auto"/>
            </w:tcBorders>
            <w:shd w:val="clear" w:color="000000" w:fill="00B050"/>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c>
          <w:tcPr>
            <w:tcW w:w="920" w:type="dxa"/>
            <w:tcBorders>
              <w:top w:val="nil"/>
              <w:left w:val="nil"/>
              <w:bottom w:val="single" w:sz="4" w:space="0" w:color="auto"/>
              <w:right w:val="single" w:sz="4" w:space="0" w:color="auto"/>
            </w:tcBorders>
            <w:shd w:val="clear" w:color="000000" w:fill="00B050"/>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c>
          <w:tcPr>
            <w:tcW w:w="1000" w:type="dxa"/>
            <w:tcBorders>
              <w:top w:val="nil"/>
              <w:left w:val="nil"/>
              <w:bottom w:val="single" w:sz="4" w:space="0" w:color="auto"/>
              <w:right w:val="single" w:sz="4" w:space="0" w:color="auto"/>
            </w:tcBorders>
            <w:shd w:val="clear" w:color="000000" w:fill="00B050"/>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c>
          <w:tcPr>
            <w:tcW w:w="1808" w:type="dxa"/>
            <w:tcBorders>
              <w:top w:val="nil"/>
              <w:left w:val="nil"/>
              <w:bottom w:val="single" w:sz="4" w:space="0" w:color="auto"/>
              <w:right w:val="single" w:sz="4" w:space="0" w:color="auto"/>
            </w:tcBorders>
            <w:shd w:val="clear" w:color="000000" w:fill="00B050"/>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r>
      <w:tr w:rsidR="00295266" w:rsidRPr="0058457D" w:rsidTr="00EF0452">
        <w:trPr>
          <w:trHeight w:val="420"/>
          <w:jc w:val="center"/>
        </w:trPr>
        <w:tc>
          <w:tcPr>
            <w:tcW w:w="246" w:type="dxa"/>
            <w:tcBorders>
              <w:top w:val="nil"/>
              <w:left w:val="single" w:sz="4" w:space="0" w:color="auto"/>
              <w:bottom w:val="single" w:sz="4" w:space="0" w:color="auto"/>
              <w:right w:val="single" w:sz="4" w:space="0" w:color="auto"/>
            </w:tcBorders>
            <w:noWrap/>
            <w:vAlign w:val="center"/>
          </w:tcPr>
          <w:p w:rsidR="00295266" w:rsidRPr="0058457D" w:rsidRDefault="00295266" w:rsidP="0058457D">
            <w:pPr>
              <w:widowControl/>
              <w:jc w:val="center"/>
              <w:rPr>
                <w:rFonts w:ascii="宋体" w:cs="宋体"/>
                <w:b/>
                <w:bCs/>
                <w:color w:val="000000"/>
                <w:kern w:val="0"/>
                <w:sz w:val="18"/>
                <w:szCs w:val="18"/>
              </w:rPr>
            </w:pPr>
            <w:r w:rsidRPr="0058457D">
              <w:rPr>
                <w:rFonts w:ascii="宋体" w:hAnsi="宋体" w:cs="宋体" w:hint="eastAsia"/>
                <w:b/>
                <w:bCs/>
                <w:color w:val="000000"/>
                <w:kern w:val="0"/>
                <w:sz w:val="18"/>
                <w:szCs w:val="18"/>
              </w:rPr>
              <w:t>三</w:t>
            </w:r>
          </w:p>
        </w:tc>
        <w:tc>
          <w:tcPr>
            <w:tcW w:w="3149" w:type="dxa"/>
            <w:tcBorders>
              <w:top w:val="nil"/>
              <w:left w:val="nil"/>
              <w:bottom w:val="single" w:sz="4" w:space="0" w:color="auto"/>
              <w:right w:val="single" w:sz="4" w:space="0" w:color="auto"/>
            </w:tcBorders>
            <w:vAlign w:val="center"/>
          </w:tcPr>
          <w:p w:rsidR="00295266" w:rsidRPr="0058457D" w:rsidRDefault="00295266" w:rsidP="0058457D">
            <w:pPr>
              <w:widowControl/>
              <w:jc w:val="center"/>
              <w:rPr>
                <w:rFonts w:ascii="宋体" w:cs="宋体"/>
                <w:b/>
                <w:bCs/>
                <w:color w:val="000000"/>
                <w:kern w:val="0"/>
                <w:sz w:val="18"/>
                <w:szCs w:val="18"/>
              </w:rPr>
            </w:pPr>
            <w:r w:rsidRPr="0058457D">
              <w:rPr>
                <w:rFonts w:ascii="宋体" w:hAnsi="宋体" w:cs="宋体" w:hint="eastAsia"/>
                <w:b/>
                <w:bCs/>
                <w:color w:val="000000"/>
                <w:kern w:val="0"/>
                <w:sz w:val="18"/>
                <w:szCs w:val="18"/>
              </w:rPr>
              <w:t>新签合同总额</w:t>
            </w:r>
            <w:r w:rsidRPr="0058457D">
              <w:rPr>
                <w:rFonts w:ascii="宋体" w:hAnsi="宋体" w:cs="宋体"/>
                <w:b/>
                <w:bCs/>
                <w:color w:val="000000"/>
                <w:kern w:val="0"/>
                <w:sz w:val="18"/>
                <w:szCs w:val="18"/>
              </w:rPr>
              <w:t>(</w:t>
            </w:r>
            <w:r w:rsidRPr="0058457D">
              <w:rPr>
                <w:rFonts w:ascii="宋体" w:hAnsi="宋体" w:cs="宋体" w:hint="eastAsia"/>
                <w:b/>
                <w:bCs/>
                <w:color w:val="000000"/>
                <w:kern w:val="0"/>
                <w:sz w:val="18"/>
                <w:szCs w:val="18"/>
              </w:rPr>
              <w:t>亿元）</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1202.82</w:t>
            </w:r>
          </w:p>
        </w:tc>
        <w:tc>
          <w:tcPr>
            <w:tcW w:w="84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hint="eastAsia"/>
                <w:b/>
                <w:bCs/>
                <w:color w:val="000000"/>
                <w:sz w:val="18"/>
                <w:szCs w:val="18"/>
              </w:rPr>
              <w:t xml:space="preserve">　</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1114.88</w:t>
            </w:r>
          </w:p>
        </w:tc>
        <w:tc>
          <w:tcPr>
            <w:tcW w:w="76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hint="eastAsia"/>
                <w:b/>
                <w:bCs/>
                <w:color w:val="000000"/>
                <w:sz w:val="18"/>
                <w:szCs w:val="18"/>
              </w:rPr>
              <w:t xml:space="preserve">　</w:t>
            </w:r>
          </w:p>
        </w:tc>
        <w:tc>
          <w:tcPr>
            <w:tcW w:w="110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7.89%</w:t>
            </w:r>
          </w:p>
        </w:tc>
        <w:tc>
          <w:tcPr>
            <w:tcW w:w="124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hint="eastAsia"/>
                <w:b/>
                <w:bCs/>
                <w:color w:val="000000"/>
                <w:sz w:val="18"/>
                <w:szCs w:val="18"/>
              </w:rPr>
              <w:t xml:space="preserve">　</w:t>
            </w:r>
          </w:p>
        </w:tc>
        <w:tc>
          <w:tcPr>
            <w:tcW w:w="88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 xml:space="preserve">358.95 </w:t>
            </w:r>
          </w:p>
        </w:tc>
        <w:tc>
          <w:tcPr>
            <w:tcW w:w="9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 xml:space="preserve">336.54 </w:t>
            </w:r>
          </w:p>
        </w:tc>
        <w:tc>
          <w:tcPr>
            <w:tcW w:w="100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7%</w:t>
            </w:r>
          </w:p>
        </w:tc>
        <w:tc>
          <w:tcPr>
            <w:tcW w:w="1808"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hint="eastAsia"/>
                <w:b/>
                <w:bCs/>
                <w:color w:val="000000"/>
                <w:sz w:val="18"/>
                <w:szCs w:val="18"/>
              </w:rPr>
              <w:t xml:space="preserve">　</w:t>
            </w:r>
          </w:p>
        </w:tc>
      </w:tr>
      <w:tr w:rsidR="00295266" w:rsidRPr="0058457D" w:rsidTr="00EF0452">
        <w:trPr>
          <w:trHeight w:val="420"/>
          <w:jc w:val="center"/>
        </w:trPr>
        <w:tc>
          <w:tcPr>
            <w:tcW w:w="246" w:type="dxa"/>
            <w:tcBorders>
              <w:top w:val="nil"/>
              <w:left w:val="single" w:sz="4" w:space="0" w:color="auto"/>
              <w:bottom w:val="single" w:sz="4" w:space="0" w:color="auto"/>
              <w:right w:val="single" w:sz="4" w:space="0" w:color="auto"/>
            </w:tcBorders>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color w:val="000000"/>
                <w:kern w:val="0"/>
                <w:sz w:val="18"/>
                <w:szCs w:val="18"/>
              </w:rPr>
              <w:t>1</w:t>
            </w:r>
          </w:p>
        </w:tc>
        <w:tc>
          <w:tcPr>
            <w:tcW w:w="3149" w:type="dxa"/>
            <w:tcBorders>
              <w:top w:val="nil"/>
              <w:left w:val="nil"/>
              <w:bottom w:val="single" w:sz="4" w:space="0" w:color="auto"/>
              <w:right w:val="single" w:sz="4" w:space="0" w:color="auto"/>
            </w:tcBorders>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总承包合同额</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985.88</w:t>
            </w:r>
          </w:p>
        </w:tc>
        <w:tc>
          <w:tcPr>
            <w:tcW w:w="84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82%</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872.74</w:t>
            </w:r>
          </w:p>
        </w:tc>
        <w:tc>
          <w:tcPr>
            <w:tcW w:w="76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78%</w:t>
            </w:r>
          </w:p>
        </w:tc>
        <w:tc>
          <w:tcPr>
            <w:tcW w:w="110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12.96%</w:t>
            </w:r>
          </w:p>
        </w:tc>
        <w:tc>
          <w:tcPr>
            <w:tcW w:w="124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3.68%</w:t>
            </w:r>
          </w:p>
        </w:tc>
        <w:tc>
          <w:tcPr>
            <w:tcW w:w="88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 xml:space="preserve">294.21 </w:t>
            </w:r>
          </w:p>
        </w:tc>
        <w:tc>
          <w:tcPr>
            <w:tcW w:w="9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 xml:space="preserve">263.44 </w:t>
            </w:r>
          </w:p>
        </w:tc>
        <w:tc>
          <w:tcPr>
            <w:tcW w:w="100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12%</w:t>
            </w:r>
          </w:p>
        </w:tc>
        <w:tc>
          <w:tcPr>
            <w:tcW w:w="1808"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1+2</w:t>
            </w:r>
            <w:r w:rsidRPr="00A80F50">
              <w:rPr>
                <w:rFonts w:ascii="宋体" w:hAnsi="宋体" w:hint="eastAsia"/>
                <w:b/>
                <w:bCs/>
                <w:color w:val="000000"/>
                <w:sz w:val="18"/>
                <w:szCs w:val="18"/>
              </w:rPr>
              <w:t>＝“三”</w:t>
            </w:r>
          </w:p>
        </w:tc>
      </w:tr>
      <w:tr w:rsidR="00295266" w:rsidRPr="0058457D" w:rsidTr="00EF0452">
        <w:trPr>
          <w:trHeight w:val="555"/>
          <w:jc w:val="center"/>
        </w:trPr>
        <w:tc>
          <w:tcPr>
            <w:tcW w:w="246" w:type="dxa"/>
            <w:tcBorders>
              <w:top w:val="nil"/>
              <w:left w:val="single" w:sz="4" w:space="0" w:color="auto"/>
              <w:bottom w:val="single" w:sz="4" w:space="0" w:color="auto"/>
              <w:right w:val="single" w:sz="4" w:space="0" w:color="auto"/>
            </w:tcBorders>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color w:val="000000"/>
                <w:kern w:val="0"/>
                <w:sz w:val="18"/>
                <w:szCs w:val="18"/>
              </w:rPr>
              <w:t>2</w:t>
            </w:r>
          </w:p>
        </w:tc>
        <w:tc>
          <w:tcPr>
            <w:tcW w:w="3149" w:type="dxa"/>
            <w:tcBorders>
              <w:top w:val="nil"/>
              <w:left w:val="nil"/>
              <w:bottom w:val="single" w:sz="4" w:space="0" w:color="auto"/>
              <w:right w:val="single" w:sz="4" w:space="0" w:color="auto"/>
            </w:tcBorders>
            <w:vAlign w:val="center"/>
          </w:tcPr>
          <w:p w:rsidR="00295266" w:rsidRPr="0058457D" w:rsidRDefault="00295266" w:rsidP="00181148">
            <w:pPr>
              <w:widowControl/>
              <w:jc w:val="center"/>
              <w:rPr>
                <w:rFonts w:ascii="宋体" w:cs="宋体"/>
                <w:color w:val="000000"/>
                <w:kern w:val="0"/>
                <w:sz w:val="18"/>
                <w:szCs w:val="18"/>
              </w:rPr>
            </w:pPr>
            <w:r w:rsidRPr="0058457D">
              <w:rPr>
                <w:rFonts w:ascii="宋体" w:hAnsi="宋体" w:cs="宋体" w:hint="eastAsia"/>
                <w:color w:val="000000"/>
                <w:kern w:val="0"/>
                <w:sz w:val="18"/>
                <w:szCs w:val="18"/>
              </w:rPr>
              <w:t>勘测设计咨询合同额</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216.94</w:t>
            </w:r>
          </w:p>
        </w:tc>
        <w:tc>
          <w:tcPr>
            <w:tcW w:w="84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18%</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242.14</w:t>
            </w:r>
          </w:p>
        </w:tc>
        <w:tc>
          <w:tcPr>
            <w:tcW w:w="76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22%</w:t>
            </w:r>
          </w:p>
        </w:tc>
        <w:tc>
          <w:tcPr>
            <w:tcW w:w="1100" w:type="dxa"/>
            <w:tcBorders>
              <w:top w:val="nil"/>
              <w:left w:val="nil"/>
              <w:bottom w:val="single" w:sz="4" w:space="0" w:color="auto"/>
              <w:right w:val="single" w:sz="4" w:space="0" w:color="auto"/>
            </w:tcBorders>
            <w:shd w:val="clear" w:color="auto" w:fill="D9D9D9"/>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-10.41%</w:t>
            </w:r>
          </w:p>
        </w:tc>
        <w:tc>
          <w:tcPr>
            <w:tcW w:w="1240" w:type="dxa"/>
            <w:tcBorders>
              <w:top w:val="nil"/>
              <w:left w:val="nil"/>
              <w:bottom w:val="single" w:sz="4" w:space="0" w:color="auto"/>
              <w:right w:val="single" w:sz="4" w:space="0" w:color="auto"/>
            </w:tcBorders>
            <w:shd w:val="clear" w:color="000000" w:fill="D8D8D8"/>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-3.68%</w:t>
            </w:r>
          </w:p>
        </w:tc>
        <w:tc>
          <w:tcPr>
            <w:tcW w:w="88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 xml:space="preserve">64.74 </w:t>
            </w:r>
          </w:p>
        </w:tc>
        <w:tc>
          <w:tcPr>
            <w:tcW w:w="9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 xml:space="preserve">73.09 </w:t>
            </w:r>
          </w:p>
        </w:tc>
        <w:tc>
          <w:tcPr>
            <w:tcW w:w="1000" w:type="dxa"/>
            <w:tcBorders>
              <w:top w:val="nil"/>
              <w:left w:val="nil"/>
              <w:bottom w:val="single" w:sz="4" w:space="0" w:color="auto"/>
              <w:right w:val="single" w:sz="4" w:space="0" w:color="auto"/>
            </w:tcBorders>
            <w:shd w:val="clear" w:color="000000" w:fill="D8D8D8"/>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-11%</w:t>
            </w:r>
          </w:p>
        </w:tc>
        <w:tc>
          <w:tcPr>
            <w:tcW w:w="1808"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hint="eastAsia"/>
                <w:b/>
                <w:bCs/>
                <w:color w:val="000000"/>
                <w:sz w:val="18"/>
                <w:szCs w:val="18"/>
              </w:rPr>
              <w:t xml:space="preserve">　</w:t>
            </w:r>
          </w:p>
        </w:tc>
      </w:tr>
      <w:tr w:rsidR="00295266" w:rsidRPr="0058457D" w:rsidTr="00EF0452">
        <w:trPr>
          <w:trHeight w:val="420"/>
          <w:jc w:val="center"/>
        </w:trPr>
        <w:tc>
          <w:tcPr>
            <w:tcW w:w="246" w:type="dxa"/>
            <w:tcBorders>
              <w:top w:val="nil"/>
              <w:left w:val="single" w:sz="4" w:space="0" w:color="auto"/>
              <w:bottom w:val="single" w:sz="4" w:space="0" w:color="auto"/>
              <w:right w:val="single" w:sz="4" w:space="0" w:color="auto"/>
            </w:tcBorders>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color w:val="000000"/>
                <w:kern w:val="0"/>
                <w:sz w:val="18"/>
                <w:szCs w:val="18"/>
              </w:rPr>
              <w:t>3</w:t>
            </w:r>
          </w:p>
        </w:tc>
        <w:tc>
          <w:tcPr>
            <w:tcW w:w="3149" w:type="dxa"/>
            <w:tcBorders>
              <w:top w:val="nil"/>
              <w:left w:val="nil"/>
              <w:bottom w:val="single" w:sz="4" w:space="0" w:color="auto"/>
              <w:right w:val="single" w:sz="4" w:space="0" w:color="auto"/>
            </w:tcBorders>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境外合同额</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280.12</w:t>
            </w:r>
          </w:p>
        </w:tc>
        <w:tc>
          <w:tcPr>
            <w:tcW w:w="84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23%</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258.03</w:t>
            </w:r>
          </w:p>
        </w:tc>
        <w:tc>
          <w:tcPr>
            <w:tcW w:w="76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23%</w:t>
            </w:r>
          </w:p>
        </w:tc>
        <w:tc>
          <w:tcPr>
            <w:tcW w:w="110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8.56%</w:t>
            </w:r>
          </w:p>
        </w:tc>
        <w:tc>
          <w:tcPr>
            <w:tcW w:w="124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0.14%</w:t>
            </w:r>
          </w:p>
        </w:tc>
        <w:tc>
          <w:tcPr>
            <w:tcW w:w="88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 xml:space="preserve">83.60 </w:t>
            </w:r>
          </w:p>
        </w:tc>
        <w:tc>
          <w:tcPr>
            <w:tcW w:w="9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 xml:space="preserve">77.89 </w:t>
            </w:r>
          </w:p>
        </w:tc>
        <w:tc>
          <w:tcPr>
            <w:tcW w:w="100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7%</w:t>
            </w:r>
          </w:p>
        </w:tc>
        <w:tc>
          <w:tcPr>
            <w:tcW w:w="1808"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hint="eastAsia"/>
                <w:b/>
                <w:bCs/>
                <w:color w:val="000000"/>
                <w:sz w:val="18"/>
                <w:szCs w:val="18"/>
              </w:rPr>
              <w:t>为“三”的其中项数</w:t>
            </w:r>
          </w:p>
        </w:tc>
      </w:tr>
      <w:tr w:rsidR="00295266" w:rsidRPr="0058457D" w:rsidTr="00EF0452">
        <w:trPr>
          <w:trHeight w:val="420"/>
          <w:jc w:val="center"/>
        </w:trPr>
        <w:tc>
          <w:tcPr>
            <w:tcW w:w="246" w:type="dxa"/>
            <w:tcBorders>
              <w:top w:val="nil"/>
              <w:left w:val="single" w:sz="4" w:space="0" w:color="auto"/>
              <w:bottom w:val="single" w:sz="4" w:space="0" w:color="auto"/>
              <w:right w:val="single" w:sz="4" w:space="0" w:color="auto"/>
            </w:tcBorders>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color w:val="000000"/>
                <w:kern w:val="0"/>
                <w:sz w:val="18"/>
                <w:szCs w:val="18"/>
              </w:rPr>
              <w:t>4</w:t>
            </w:r>
          </w:p>
        </w:tc>
        <w:tc>
          <w:tcPr>
            <w:tcW w:w="3149" w:type="dxa"/>
            <w:tcBorders>
              <w:top w:val="nil"/>
              <w:left w:val="nil"/>
              <w:bottom w:val="single" w:sz="4" w:space="0" w:color="auto"/>
              <w:right w:val="single" w:sz="4" w:space="0" w:color="auto"/>
            </w:tcBorders>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境外总承包合同额</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265.25</w:t>
            </w:r>
          </w:p>
        </w:tc>
        <w:tc>
          <w:tcPr>
            <w:tcW w:w="84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95%</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241.48</w:t>
            </w:r>
          </w:p>
        </w:tc>
        <w:tc>
          <w:tcPr>
            <w:tcW w:w="76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94%</w:t>
            </w:r>
          </w:p>
        </w:tc>
        <w:tc>
          <w:tcPr>
            <w:tcW w:w="110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9.84%</w:t>
            </w:r>
          </w:p>
        </w:tc>
        <w:tc>
          <w:tcPr>
            <w:tcW w:w="124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1.11%</w:t>
            </w:r>
          </w:p>
        </w:tc>
        <w:tc>
          <w:tcPr>
            <w:tcW w:w="88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 xml:space="preserve">79.16 </w:t>
            </w:r>
          </w:p>
        </w:tc>
        <w:tc>
          <w:tcPr>
            <w:tcW w:w="9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 xml:space="preserve">72.89 </w:t>
            </w:r>
          </w:p>
        </w:tc>
        <w:tc>
          <w:tcPr>
            <w:tcW w:w="100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9%</w:t>
            </w:r>
          </w:p>
        </w:tc>
        <w:tc>
          <w:tcPr>
            <w:tcW w:w="1808"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r>
      <w:tr w:rsidR="00295266" w:rsidRPr="0058457D" w:rsidTr="00EF0452">
        <w:trPr>
          <w:trHeight w:val="449"/>
          <w:jc w:val="center"/>
        </w:trPr>
        <w:tc>
          <w:tcPr>
            <w:tcW w:w="246" w:type="dxa"/>
            <w:tcBorders>
              <w:top w:val="nil"/>
              <w:left w:val="single" w:sz="4" w:space="0" w:color="auto"/>
              <w:bottom w:val="single" w:sz="4" w:space="0" w:color="auto"/>
              <w:right w:val="single" w:sz="4" w:space="0" w:color="auto"/>
            </w:tcBorders>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color w:val="000000"/>
                <w:kern w:val="0"/>
                <w:sz w:val="18"/>
                <w:szCs w:val="18"/>
              </w:rPr>
              <w:t>5</w:t>
            </w:r>
          </w:p>
        </w:tc>
        <w:tc>
          <w:tcPr>
            <w:tcW w:w="3149" w:type="dxa"/>
            <w:tcBorders>
              <w:top w:val="nil"/>
              <w:left w:val="nil"/>
              <w:bottom w:val="single" w:sz="4" w:space="0" w:color="auto"/>
              <w:right w:val="single" w:sz="4" w:space="0" w:color="auto"/>
            </w:tcBorders>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境外勘测设计咨询合同额</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14.87</w:t>
            </w:r>
          </w:p>
        </w:tc>
        <w:tc>
          <w:tcPr>
            <w:tcW w:w="84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5%</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16.55</w:t>
            </w:r>
          </w:p>
        </w:tc>
        <w:tc>
          <w:tcPr>
            <w:tcW w:w="76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6%</w:t>
            </w:r>
          </w:p>
        </w:tc>
        <w:tc>
          <w:tcPr>
            <w:tcW w:w="1100" w:type="dxa"/>
            <w:tcBorders>
              <w:top w:val="nil"/>
              <w:left w:val="nil"/>
              <w:bottom w:val="single" w:sz="4" w:space="0" w:color="auto"/>
              <w:right w:val="single" w:sz="4" w:space="0" w:color="auto"/>
            </w:tcBorders>
            <w:shd w:val="clear" w:color="000000" w:fill="D8D8D8"/>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-10.15%</w:t>
            </w:r>
          </w:p>
        </w:tc>
        <w:tc>
          <w:tcPr>
            <w:tcW w:w="1240" w:type="dxa"/>
            <w:tcBorders>
              <w:top w:val="nil"/>
              <w:left w:val="nil"/>
              <w:bottom w:val="single" w:sz="4" w:space="0" w:color="auto"/>
              <w:right w:val="single" w:sz="4" w:space="0" w:color="auto"/>
            </w:tcBorders>
            <w:shd w:val="clear" w:color="000000" w:fill="D8D8D8"/>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-1.11%</w:t>
            </w:r>
          </w:p>
        </w:tc>
        <w:tc>
          <w:tcPr>
            <w:tcW w:w="88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 xml:space="preserve">4.44 </w:t>
            </w:r>
          </w:p>
        </w:tc>
        <w:tc>
          <w:tcPr>
            <w:tcW w:w="9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 xml:space="preserve">5.00 </w:t>
            </w:r>
          </w:p>
        </w:tc>
        <w:tc>
          <w:tcPr>
            <w:tcW w:w="1000" w:type="dxa"/>
            <w:tcBorders>
              <w:top w:val="nil"/>
              <w:left w:val="nil"/>
              <w:bottom w:val="single" w:sz="4" w:space="0" w:color="auto"/>
              <w:right w:val="single" w:sz="4" w:space="0" w:color="auto"/>
            </w:tcBorders>
            <w:shd w:val="clear" w:color="000000" w:fill="D8D8D8"/>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-11%</w:t>
            </w:r>
          </w:p>
        </w:tc>
        <w:tc>
          <w:tcPr>
            <w:tcW w:w="1808"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r>
      <w:tr w:rsidR="00295266" w:rsidRPr="0058457D" w:rsidTr="00EF0452">
        <w:trPr>
          <w:trHeight w:val="180"/>
          <w:jc w:val="center"/>
        </w:trPr>
        <w:tc>
          <w:tcPr>
            <w:tcW w:w="246" w:type="dxa"/>
            <w:tcBorders>
              <w:top w:val="nil"/>
              <w:left w:val="single" w:sz="4" w:space="0" w:color="auto"/>
              <w:bottom w:val="single" w:sz="4" w:space="0" w:color="auto"/>
              <w:right w:val="single" w:sz="4" w:space="0" w:color="auto"/>
            </w:tcBorders>
            <w:shd w:val="clear" w:color="000000" w:fill="00B050"/>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3149" w:type="dxa"/>
            <w:tcBorders>
              <w:top w:val="nil"/>
              <w:left w:val="nil"/>
              <w:bottom w:val="single" w:sz="4" w:space="0" w:color="auto"/>
              <w:right w:val="single" w:sz="4" w:space="0" w:color="auto"/>
            </w:tcBorders>
            <w:shd w:val="clear" w:color="000000" w:fill="00B050"/>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1020" w:type="dxa"/>
            <w:tcBorders>
              <w:top w:val="nil"/>
              <w:left w:val="nil"/>
              <w:bottom w:val="single" w:sz="4" w:space="0" w:color="auto"/>
              <w:right w:val="single" w:sz="4" w:space="0" w:color="auto"/>
            </w:tcBorders>
            <w:shd w:val="clear" w:color="000000" w:fill="00B050"/>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840" w:type="dxa"/>
            <w:tcBorders>
              <w:top w:val="nil"/>
              <w:left w:val="nil"/>
              <w:bottom w:val="single" w:sz="4" w:space="0" w:color="auto"/>
              <w:right w:val="single" w:sz="4" w:space="0" w:color="auto"/>
            </w:tcBorders>
            <w:shd w:val="clear" w:color="000000" w:fill="00B050"/>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1020" w:type="dxa"/>
            <w:tcBorders>
              <w:top w:val="nil"/>
              <w:left w:val="nil"/>
              <w:bottom w:val="single" w:sz="4" w:space="0" w:color="auto"/>
              <w:right w:val="single" w:sz="4" w:space="0" w:color="auto"/>
            </w:tcBorders>
            <w:shd w:val="clear" w:color="000000" w:fill="00B050"/>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760" w:type="dxa"/>
            <w:tcBorders>
              <w:top w:val="nil"/>
              <w:left w:val="nil"/>
              <w:bottom w:val="single" w:sz="4" w:space="0" w:color="auto"/>
              <w:right w:val="single" w:sz="4" w:space="0" w:color="auto"/>
            </w:tcBorders>
            <w:shd w:val="clear" w:color="000000" w:fill="00B050"/>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1100" w:type="dxa"/>
            <w:tcBorders>
              <w:top w:val="nil"/>
              <w:left w:val="nil"/>
              <w:bottom w:val="single" w:sz="4" w:space="0" w:color="auto"/>
              <w:right w:val="single" w:sz="4" w:space="0" w:color="auto"/>
            </w:tcBorders>
            <w:shd w:val="clear" w:color="000000" w:fill="00B050"/>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1240" w:type="dxa"/>
            <w:tcBorders>
              <w:top w:val="nil"/>
              <w:left w:val="nil"/>
              <w:bottom w:val="single" w:sz="4" w:space="0" w:color="auto"/>
              <w:right w:val="single" w:sz="4" w:space="0" w:color="auto"/>
            </w:tcBorders>
            <w:shd w:val="clear" w:color="000000" w:fill="00B050"/>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880" w:type="dxa"/>
            <w:tcBorders>
              <w:top w:val="nil"/>
              <w:left w:val="nil"/>
              <w:bottom w:val="single" w:sz="4" w:space="0" w:color="auto"/>
              <w:right w:val="single" w:sz="4" w:space="0" w:color="auto"/>
            </w:tcBorders>
            <w:shd w:val="clear" w:color="000000" w:fill="00B050"/>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920" w:type="dxa"/>
            <w:tcBorders>
              <w:top w:val="nil"/>
              <w:left w:val="nil"/>
              <w:bottom w:val="single" w:sz="4" w:space="0" w:color="auto"/>
              <w:right w:val="single" w:sz="4" w:space="0" w:color="auto"/>
            </w:tcBorders>
            <w:shd w:val="clear" w:color="000000" w:fill="00B050"/>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1000" w:type="dxa"/>
            <w:tcBorders>
              <w:top w:val="nil"/>
              <w:left w:val="nil"/>
              <w:bottom w:val="single" w:sz="4" w:space="0" w:color="auto"/>
              <w:right w:val="single" w:sz="4" w:space="0" w:color="auto"/>
            </w:tcBorders>
            <w:shd w:val="clear" w:color="000000" w:fill="00B050"/>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1808" w:type="dxa"/>
            <w:tcBorders>
              <w:top w:val="nil"/>
              <w:left w:val="nil"/>
              <w:bottom w:val="single" w:sz="4" w:space="0" w:color="auto"/>
              <w:right w:val="single" w:sz="4" w:space="0" w:color="auto"/>
            </w:tcBorders>
            <w:shd w:val="clear" w:color="000000" w:fill="00B050"/>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r>
      <w:tr w:rsidR="00295266" w:rsidRPr="0058457D" w:rsidTr="00EF0452">
        <w:trPr>
          <w:trHeight w:val="420"/>
          <w:jc w:val="center"/>
        </w:trPr>
        <w:tc>
          <w:tcPr>
            <w:tcW w:w="246" w:type="dxa"/>
            <w:tcBorders>
              <w:top w:val="nil"/>
              <w:left w:val="single" w:sz="4" w:space="0" w:color="auto"/>
              <w:bottom w:val="single" w:sz="4" w:space="0" w:color="auto"/>
              <w:right w:val="single" w:sz="4" w:space="0" w:color="auto"/>
            </w:tcBorders>
            <w:noWrap/>
            <w:vAlign w:val="center"/>
          </w:tcPr>
          <w:p w:rsidR="00295266" w:rsidRPr="0058457D" w:rsidRDefault="00295266" w:rsidP="0058457D">
            <w:pPr>
              <w:widowControl/>
              <w:jc w:val="center"/>
              <w:rPr>
                <w:rFonts w:ascii="宋体" w:cs="宋体"/>
                <w:b/>
                <w:bCs/>
                <w:color w:val="000000"/>
                <w:kern w:val="0"/>
                <w:sz w:val="18"/>
                <w:szCs w:val="18"/>
              </w:rPr>
            </w:pPr>
            <w:r w:rsidRPr="0058457D">
              <w:rPr>
                <w:rFonts w:ascii="宋体" w:hAnsi="宋体" w:cs="宋体" w:hint="eastAsia"/>
                <w:b/>
                <w:bCs/>
                <w:color w:val="000000"/>
                <w:kern w:val="0"/>
                <w:sz w:val="18"/>
                <w:szCs w:val="18"/>
              </w:rPr>
              <w:t>四</w:t>
            </w:r>
          </w:p>
        </w:tc>
        <w:tc>
          <w:tcPr>
            <w:tcW w:w="3149" w:type="dxa"/>
            <w:tcBorders>
              <w:top w:val="nil"/>
              <w:left w:val="nil"/>
              <w:bottom w:val="single" w:sz="4" w:space="0" w:color="auto"/>
              <w:right w:val="single" w:sz="4" w:space="0" w:color="auto"/>
            </w:tcBorders>
            <w:vAlign w:val="center"/>
          </w:tcPr>
          <w:p w:rsidR="00295266" w:rsidRPr="0058457D" w:rsidRDefault="00295266" w:rsidP="0058457D">
            <w:pPr>
              <w:widowControl/>
              <w:jc w:val="center"/>
              <w:rPr>
                <w:rFonts w:ascii="宋体" w:cs="宋体"/>
                <w:b/>
                <w:bCs/>
                <w:color w:val="000000"/>
                <w:kern w:val="0"/>
                <w:sz w:val="18"/>
                <w:szCs w:val="18"/>
              </w:rPr>
            </w:pPr>
            <w:r w:rsidRPr="0058457D">
              <w:rPr>
                <w:rFonts w:ascii="宋体" w:hAnsi="宋体" w:cs="宋体" w:hint="eastAsia"/>
                <w:b/>
                <w:bCs/>
                <w:color w:val="000000"/>
                <w:kern w:val="0"/>
                <w:sz w:val="18"/>
                <w:szCs w:val="18"/>
              </w:rPr>
              <w:t>完成总产值</w:t>
            </w:r>
            <w:r w:rsidRPr="0058457D">
              <w:rPr>
                <w:rFonts w:ascii="宋体" w:hAnsi="宋体" w:cs="宋体"/>
                <w:b/>
                <w:bCs/>
                <w:color w:val="000000"/>
                <w:kern w:val="0"/>
                <w:sz w:val="18"/>
                <w:szCs w:val="18"/>
              </w:rPr>
              <w:t>(</w:t>
            </w:r>
            <w:r w:rsidRPr="0058457D">
              <w:rPr>
                <w:rFonts w:ascii="宋体" w:hAnsi="宋体" w:cs="宋体" w:hint="eastAsia"/>
                <w:b/>
                <w:bCs/>
                <w:color w:val="000000"/>
                <w:kern w:val="0"/>
                <w:sz w:val="18"/>
                <w:szCs w:val="18"/>
              </w:rPr>
              <w:t>亿元）</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245.3</w:t>
            </w:r>
          </w:p>
        </w:tc>
        <w:tc>
          <w:tcPr>
            <w:tcW w:w="84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hint="eastAsia"/>
                <w:b/>
                <w:bCs/>
                <w:color w:val="000000"/>
                <w:sz w:val="18"/>
                <w:szCs w:val="18"/>
              </w:rPr>
              <w:t xml:space="preserve">　</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243.09</w:t>
            </w:r>
          </w:p>
        </w:tc>
        <w:tc>
          <w:tcPr>
            <w:tcW w:w="76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hint="eastAsia"/>
                <w:b/>
                <w:bCs/>
                <w:color w:val="000000"/>
                <w:sz w:val="18"/>
                <w:szCs w:val="18"/>
              </w:rPr>
              <w:t xml:space="preserve">　</w:t>
            </w:r>
          </w:p>
        </w:tc>
        <w:tc>
          <w:tcPr>
            <w:tcW w:w="1100" w:type="dxa"/>
            <w:tcBorders>
              <w:top w:val="nil"/>
              <w:left w:val="nil"/>
              <w:bottom w:val="single" w:sz="4" w:space="0" w:color="auto"/>
              <w:right w:val="single" w:sz="4" w:space="0" w:color="auto"/>
            </w:tcBorders>
            <w:shd w:val="clear" w:color="000000" w:fill="D8D8D8"/>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0.91%</w:t>
            </w:r>
          </w:p>
        </w:tc>
        <w:tc>
          <w:tcPr>
            <w:tcW w:w="124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hint="eastAsia"/>
                <w:b/>
                <w:bCs/>
                <w:color w:val="000000"/>
                <w:sz w:val="18"/>
                <w:szCs w:val="18"/>
              </w:rPr>
              <w:t xml:space="preserve">　</w:t>
            </w:r>
          </w:p>
        </w:tc>
        <w:tc>
          <w:tcPr>
            <w:tcW w:w="88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 xml:space="preserve">73.20 </w:t>
            </w:r>
          </w:p>
        </w:tc>
        <w:tc>
          <w:tcPr>
            <w:tcW w:w="9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 xml:space="preserve">73.38 </w:t>
            </w:r>
          </w:p>
        </w:tc>
        <w:tc>
          <w:tcPr>
            <w:tcW w:w="1000" w:type="dxa"/>
            <w:tcBorders>
              <w:top w:val="nil"/>
              <w:left w:val="nil"/>
              <w:bottom w:val="single" w:sz="4" w:space="0" w:color="auto"/>
              <w:right w:val="single" w:sz="4" w:space="0" w:color="auto"/>
            </w:tcBorders>
            <w:shd w:val="clear" w:color="000000" w:fill="D8D8D8"/>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0%</w:t>
            </w:r>
          </w:p>
        </w:tc>
        <w:tc>
          <w:tcPr>
            <w:tcW w:w="1808"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hint="eastAsia"/>
                <w:b/>
                <w:bCs/>
                <w:color w:val="000000"/>
                <w:sz w:val="18"/>
                <w:szCs w:val="18"/>
              </w:rPr>
              <w:t xml:space="preserve">　</w:t>
            </w:r>
          </w:p>
        </w:tc>
      </w:tr>
      <w:tr w:rsidR="00295266" w:rsidRPr="0058457D" w:rsidTr="00EF0452">
        <w:trPr>
          <w:trHeight w:val="528"/>
          <w:jc w:val="center"/>
        </w:trPr>
        <w:tc>
          <w:tcPr>
            <w:tcW w:w="246" w:type="dxa"/>
            <w:tcBorders>
              <w:top w:val="nil"/>
              <w:left w:val="single" w:sz="4" w:space="0" w:color="auto"/>
              <w:bottom w:val="single" w:sz="4" w:space="0" w:color="auto"/>
              <w:right w:val="single" w:sz="4" w:space="0" w:color="auto"/>
            </w:tcBorders>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3149" w:type="dxa"/>
            <w:tcBorders>
              <w:top w:val="nil"/>
              <w:left w:val="nil"/>
              <w:bottom w:val="single" w:sz="4" w:space="0" w:color="auto"/>
              <w:right w:val="single" w:sz="4" w:space="0" w:color="auto"/>
            </w:tcBorders>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总承包产值</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20.22</w:t>
            </w:r>
          </w:p>
        </w:tc>
        <w:tc>
          <w:tcPr>
            <w:tcW w:w="84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8%</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19.15</w:t>
            </w:r>
          </w:p>
        </w:tc>
        <w:tc>
          <w:tcPr>
            <w:tcW w:w="76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7.9%</w:t>
            </w:r>
          </w:p>
        </w:tc>
        <w:tc>
          <w:tcPr>
            <w:tcW w:w="1100" w:type="dxa"/>
            <w:tcBorders>
              <w:top w:val="nil"/>
              <w:left w:val="nil"/>
              <w:bottom w:val="single" w:sz="4" w:space="0" w:color="auto"/>
              <w:right w:val="single" w:sz="4" w:space="0" w:color="auto"/>
            </w:tcBorders>
            <w:shd w:val="clear" w:color="000000" w:fill="D8D8D8"/>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5.59%</w:t>
            </w:r>
          </w:p>
        </w:tc>
        <w:tc>
          <w:tcPr>
            <w:tcW w:w="1240" w:type="dxa"/>
            <w:tcBorders>
              <w:top w:val="nil"/>
              <w:left w:val="nil"/>
              <w:bottom w:val="single" w:sz="4" w:space="0" w:color="auto"/>
              <w:right w:val="single" w:sz="4" w:space="0" w:color="auto"/>
            </w:tcBorders>
            <w:shd w:val="clear" w:color="000000" w:fill="D8D8D8"/>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0.37%</w:t>
            </w:r>
          </w:p>
        </w:tc>
        <w:tc>
          <w:tcPr>
            <w:tcW w:w="88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 xml:space="preserve">6.03 </w:t>
            </w:r>
          </w:p>
        </w:tc>
        <w:tc>
          <w:tcPr>
            <w:tcW w:w="9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 xml:space="preserve">5.78 </w:t>
            </w:r>
          </w:p>
        </w:tc>
        <w:tc>
          <w:tcPr>
            <w:tcW w:w="1000" w:type="dxa"/>
            <w:tcBorders>
              <w:top w:val="nil"/>
              <w:left w:val="nil"/>
              <w:bottom w:val="single" w:sz="4" w:space="0" w:color="auto"/>
              <w:right w:val="single" w:sz="4" w:space="0" w:color="auto"/>
            </w:tcBorders>
            <w:shd w:val="clear" w:color="000000" w:fill="D8D8D8"/>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4%</w:t>
            </w:r>
          </w:p>
        </w:tc>
        <w:tc>
          <w:tcPr>
            <w:tcW w:w="1808" w:type="dxa"/>
            <w:tcBorders>
              <w:top w:val="nil"/>
              <w:left w:val="nil"/>
              <w:bottom w:val="single" w:sz="4" w:space="0" w:color="auto"/>
              <w:right w:val="single" w:sz="4" w:space="0" w:color="auto"/>
            </w:tcBorders>
            <w:vAlign w:val="center"/>
          </w:tcPr>
          <w:p w:rsidR="00295266" w:rsidRPr="00A80F50" w:rsidRDefault="00295266">
            <w:pPr>
              <w:jc w:val="center"/>
              <w:rPr>
                <w:rFonts w:ascii="宋体" w:cs="宋体"/>
                <w:b/>
                <w:bCs/>
                <w:color w:val="000000"/>
                <w:sz w:val="18"/>
                <w:szCs w:val="18"/>
              </w:rPr>
            </w:pPr>
            <w:r w:rsidRPr="00A80F50">
              <w:rPr>
                <w:rFonts w:ascii="宋体" w:hAnsi="宋体" w:hint="eastAsia"/>
                <w:b/>
                <w:bCs/>
                <w:color w:val="000000"/>
                <w:sz w:val="18"/>
                <w:szCs w:val="18"/>
              </w:rPr>
              <w:t>按总承包项目中完成的管理费进度统计计算产值</w:t>
            </w:r>
          </w:p>
        </w:tc>
      </w:tr>
      <w:tr w:rsidR="00295266" w:rsidRPr="0058457D" w:rsidTr="00EF0452">
        <w:trPr>
          <w:trHeight w:val="420"/>
          <w:jc w:val="center"/>
        </w:trPr>
        <w:tc>
          <w:tcPr>
            <w:tcW w:w="246" w:type="dxa"/>
            <w:tcBorders>
              <w:top w:val="nil"/>
              <w:left w:val="single" w:sz="4" w:space="0" w:color="auto"/>
              <w:bottom w:val="single" w:sz="4" w:space="0" w:color="auto"/>
              <w:right w:val="single" w:sz="4" w:space="0" w:color="auto"/>
            </w:tcBorders>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3149" w:type="dxa"/>
            <w:tcBorders>
              <w:top w:val="nil"/>
              <w:left w:val="nil"/>
              <w:bottom w:val="single" w:sz="4" w:space="0" w:color="auto"/>
              <w:right w:val="single" w:sz="4" w:space="0" w:color="auto"/>
            </w:tcBorders>
            <w:vAlign w:val="center"/>
          </w:tcPr>
          <w:p w:rsidR="00295266" w:rsidRPr="0058457D" w:rsidRDefault="00295266" w:rsidP="00181148">
            <w:pPr>
              <w:widowControl/>
              <w:jc w:val="center"/>
              <w:rPr>
                <w:rFonts w:ascii="宋体" w:cs="宋体"/>
                <w:color w:val="000000"/>
                <w:kern w:val="0"/>
                <w:sz w:val="18"/>
                <w:szCs w:val="18"/>
              </w:rPr>
            </w:pPr>
            <w:r w:rsidRPr="0058457D">
              <w:rPr>
                <w:rFonts w:ascii="宋体" w:hAnsi="宋体" w:cs="宋体" w:hint="eastAsia"/>
                <w:color w:val="000000"/>
                <w:kern w:val="0"/>
                <w:sz w:val="18"/>
                <w:szCs w:val="18"/>
              </w:rPr>
              <w:t>勘测设计咨询产值</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225.08</w:t>
            </w:r>
          </w:p>
        </w:tc>
        <w:tc>
          <w:tcPr>
            <w:tcW w:w="84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92%</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223.94</w:t>
            </w:r>
          </w:p>
        </w:tc>
        <w:tc>
          <w:tcPr>
            <w:tcW w:w="76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92.1%</w:t>
            </w:r>
          </w:p>
        </w:tc>
        <w:tc>
          <w:tcPr>
            <w:tcW w:w="1100" w:type="dxa"/>
            <w:tcBorders>
              <w:top w:val="nil"/>
              <w:left w:val="nil"/>
              <w:bottom w:val="single" w:sz="4" w:space="0" w:color="auto"/>
              <w:right w:val="single" w:sz="4" w:space="0" w:color="auto"/>
            </w:tcBorders>
            <w:shd w:val="clear" w:color="000000" w:fill="D8D8D8"/>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0.51%</w:t>
            </w:r>
          </w:p>
        </w:tc>
        <w:tc>
          <w:tcPr>
            <w:tcW w:w="124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-0.37%</w:t>
            </w:r>
          </w:p>
        </w:tc>
        <w:tc>
          <w:tcPr>
            <w:tcW w:w="88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 xml:space="preserve">67.17 </w:t>
            </w:r>
          </w:p>
        </w:tc>
        <w:tc>
          <w:tcPr>
            <w:tcW w:w="9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 xml:space="preserve">67.60 </w:t>
            </w:r>
          </w:p>
        </w:tc>
        <w:tc>
          <w:tcPr>
            <w:tcW w:w="1000" w:type="dxa"/>
            <w:tcBorders>
              <w:top w:val="nil"/>
              <w:left w:val="nil"/>
              <w:bottom w:val="single" w:sz="4" w:space="0" w:color="auto"/>
              <w:right w:val="single" w:sz="4" w:space="0" w:color="auto"/>
            </w:tcBorders>
            <w:shd w:val="clear" w:color="000000" w:fill="D8D8D8"/>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-1%</w:t>
            </w:r>
          </w:p>
        </w:tc>
        <w:tc>
          <w:tcPr>
            <w:tcW w:w="1808"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r>
      <w:tr w:rsidR="00295266" w:rsidRPr="0058457D" w:rsidTr="00EF0452">
        <w:trPr>
          <w:trHeight w:val="180"/>
          <w:jc w:val="center"/>
        </w:trPr>
        <w:tc>
          <w:tcPr>
            <w:tcW w:w="246" w:type="dxa"/>
            <w:tcBorders>
              <w:top w:val="nil"/>
              <w:left w:val="single" w:sz="4" w:space="0" w:color="auto"/>
              <w:bottom w:val="single" w:sz="4" w:space="0" w:color="auto"/>
              <w:right w:val="single" w:sz="4" w:space="0" w:color="auto"/>
            </w:tcBorders>
            <w:shd w:val="clear" w:color="000000" w:fill="00B050"/>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3149" w:type="dxa"/>
            <w:tcBorders>
              <w:top w:val="nil"/>
              <w:left w:val="nil"/>
              <w:bottom w:val="single" w:sz="4" w:space="0" w:color="auto"/>
              <w:right w:val="single" w:sz="4" w:space="0" w:color="auto"/>
            </w:tcBorders>
            <w:shd w:val="clear" w:color="000000" w:fill="00B050"/>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1020" w:type="dxa"/>
            <w:tcBorders>
              <w:top w:val="nil"/>
              <w:left w:val="nil"/>
              <w:bottom w:val="single" w:sz="4" w:space="0" w:color="auto"/>
              <w:right w:val="single" w:sz="4" w:space="0" w:color="auto"/>
            </w:tcBorders>
            <w:shd w:val="clear" w:color="000000" w:fill="00B050"/>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840" w:type="dxa"/>
            <w:tcBorders>
              <w:top w:val="nil"/>
              <w:left w:val="nil"/>
              <w:bottom w:val="single" w:sz="4" w:space="0" w:color="auto"/>
              <w:right w:val="single" w:sz="4" w:space="0" w:color="auto"/>
            </w:tcBorders>
            <w:shd w:val="clear" w:color="000000" w:fill="00B050"/>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1020" w:type="dxa"/>
            <w:tcBorders>
              <w:top w:val="nil"/>
              <w:left w:val="nil"/>
              <w:bottom w:val="single" w:sz="4" w:space="0" w:color="auto"/>
              <w:right w:val="single" w:sz="4" w:space="0" w:color="auto"/>
            </w:tcBorders>
            <w:shd w:val="clear" w:color="000000" w:fill="00B050"/>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760" w:type="dxa"/>
            <w:tcBorders>
              <w:top w:val="nil"/>
              <w:left w:val="nil"/>
              <w:bottom w:val="single" w:sz="4" w:space="0" w:color="auto"/>
              <w:right w:val="single" w:sz="4" w:space="0" w:color="auto"/>
            </w:tcBorders>
            <w:shd w:val="clear" w:color="000000" w:fill="00B050"/>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1100" w:type="dxa"/>
            <w:tcBorders>
              <w:top w:val="nil"/>
              <w:left w:val="nil"/>
              <w:bottom w:val="single" w:sz="4" w:space="0" w:color="auto"/>
              <w:right w:val="single" w:sz="4" w:space="0" w:color="auto"/>
            </w:tcBorders>
            <w:shd w:val="clear" w:color="000000" w:fill="00B050"/>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1240" w:type="dxa"/>
            <w:tcBorders>
              <w:top w:val="nil"/>
              <w:left w:val="nil"/>
              <w:bottom w:val="single" w:sz="4" w:space="0" w:color="auto"/>
              <w:right w:val="single" w:sz="4" w:space="0" w:color="auto"/>
            </w:tcBorders>
            <w:shd w:val="clear" w:color="000000" w:fill="00B050"/>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880" w:type="dxa"/>
            <w:tcBorders>
              <w:top w:val="nil"/>
              <w:left w:val="nil"/>
              <w:bottom w:val="single" w:sz="4" w:space="0" w:color="auto"/>
              <w:right w:val="single" w:sz="4" w:space="0" w:color="auto"/>
            </w:tcBorders>
            <w:shd w:val="clear" w:color="000000" w:fill="00B050"/>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920" w:type="dxa"/>
            <w:tcBorders>
              <w:top w:val="nil"/>
              <w:left w:val="nil"/>
              <w:bottom w:val="single" w:sz="4" w:space="0" w:color="auto"/>
              <w:right w:val="single" w:sz="4" w:space="0" w:color="auto"/>
            </w:tcBorders>
            <w:shd w:val="clear" w:color="000000" w:fill="00B050"/>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1000" w:type="dxa"/>
            <w:tcBorders>
              <w:top w:val="nil"/>
              <w:left w:val="nil"/>
              <w:bottom w:val="single" w:sz="4" w:space="0" w:color="auto"/>
              <w:right w:val="single" w:sz="4" w:space="0" w:color="auto"/>
            </w:tcBorders>
            <w:shd w:val="clear" w:color="000000" w:fill="00B050"/>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1808" w:type="dxa"/>
            <w:tcBorders>
              <w:top w:val="nil"/>
              <w:left w:val="nil"/>
              <w:bottom w:val="single" w:sz="4" w:space="0" w:color="auto"/>
              <w:right w:val="single" w:sz="4" w:space="0" w:color="auto"/>
            </w:tcBorders>
            <w:shd w:val="clear" w:color="000000" w:fill="00B050"/>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r>
      <w:tr w:rsidR="00295266" w:rsidRPr="0058457D" w:rsidTr="00EF0452">
        <w:trPr>
          <w:trHeight w:val="376"/>
          <w:jc w:val="center"/>
        </w:trPr>
        <w:tc>
          <w:tcPr>
            <w:tcW w:w="246" w:type="dxa"/>
            <w:tcBorders>
              <w:top w:val="nil"/>
              <w:left w:val="single" w:sz="4" w:space="0" w:color="auto"/>
              <w:bottom w:val="single" w:sz="4" w:space="0" w:color="auto"/>
              <w:right w:val="single" w:sz="4" w:space="0" w:color="auto"/>
            </w:tcBorders>
            <w:noWrap/>
            <w:vAlign w:val="center"/>
          </w:tcPr>
          <w:p w:rsidR="00295266" w:rsidRPr="0058457D" w:rsidRDefault="00295266" w:rsidP="0058457D">
            <w:pPr>
              <w:widowControl/>
              <w:jc w:val="center"/>
              <w:rPr>
                <w:rFonts w:ascii="宋体" w:cs="宋体"/>
                <w:b/>
                <w:bCs/>
                <w:color w:val="000000"/>
                <w:kern w:val="0"/>
                <w:sz w:val="18"/>
                <w:szCs w:val="18"/>
              </w:rPr>
            </w:pPr>
            <w:r w:rsidRPr="0058457D">
              <w:rPr>
                <w:rFonts w:ascii="宋体" w:hAnsi="宋体" w:cs="宋体" w:hint="eastAsia"/>
                <w:b/>
                <w:bCs/>
                <w:color w:val="000000"/>
                <w:kern w:val="0"/>
                <w:sz w:val="18"/>
                <w:szCs w:val="18"/>
              </w:rPr>
              <w:t>五</w:t>
            </w:r>
          </w:p>
        </w:tc>
        <w:tc>
          <w:tcPr>
            <w:tcW w:w="3149" w:type="dxa"/>
            <w:tcBorders>
              <w:top w:val="nil"/>
              <w:left w:val="nil"/>
              <w:bottom w:val="single" w:sz="4" w:space="0" w:color="auto"/>
              <w:right w:val="single" w:sz="4" w:space="0" w:color="auto"/>
            </w:tcBorders>
            <w:vAlign w:val="center"/>
          </w:tcPr>
          <w:p w:rsidR="00295266" w:rsidRPr="0058457D" w:rsidRDefault="00295266" w:rsidP="0058457D">
            <w:pPr>
              <w:widowControl/>
              <w:jc w:val="center"/>
              <w:rPr>
                <w:rFonts w:ascii="宋体" w:cs="宋体"/>
                <w:b/>
                <w:bCs/>
                <w:color w:val="000000"/>
                <w:kern w:val="0"/>
                <w:sz w:val="18"/>
                <w:szCs w:val="18"/>
              </w:rPr>
            </w:pPr>
            <w:r w:rsidRPr="0058457D">
              <w:rPr>
                <w:rFonts w:ascii="宋体" w:hAnsi="宋体" w:cs="宋体" w:hint="eastAsia"/>
                <w:b/>
                <w:bCs/>
                <w:color w:val="000000"/>
                <w:kern w:val="0"/>
                <w:sz w:val="18"/>
                <w:szCs w:val="18"/>
              </w:rPr>
              <w:t>总承包项目开展情况分析</w:t>
            </w:r>
            <w:r w:rsidRPr="0058457D">
              <w:rPr>
                <w:rFonts w:ascii="宋体" w:hAnsi="宋体" w:cs="宋体"/>
                <w:b/>
                <w:bCs/>
                <w:color w:val="000000"/>
                <w:kern w:val="0"/>
                <w:sz w:val="18"/>
                <w:szCs w:val="18"/>
              </w:rPr>
              <w:t>(</w:t>
            </w:r>
            <w:r w:rsidRPr="0058457D">
              <w:rPr>
                <w:rFonts w:ascii="宋体" w:hAnsi="宋体" w:cs="宋体" w:hint="eastAsia"/>
                <w:b/>
                <w:bCs/>
                <w:color w:val="000000"/>
                <w:kern w:val="0"/>
                <w:sz w:val="18"/>
                <w:szCs w:val="18"/>
              </w:rPr>
              <w:t>亿元）</w:t>
            </w:r>
          </w:p>
        </w:tc>
        <w:tc>
          <w:tcPr>
            <w:tcW w:w="1020" w:type="dxa"/>
            <w:tcBorders>
              <w:top w:val="nil"/>
              <w:left w:val="nil"/>
              <w:bottom w:val="single" w:sz="4" w:space="0" w:color="auto"/>
              <w:right w:val="single" w:sz="4" w:space="0" w:color="auto"/>
            </w:tcBorders>
            <w:noWrap/>
            <w:vAlign w:val="center"/>
          </w:tcPr>
          <w:p w:rsidR="00295266" w:rsidRPr="0058457D" w:rsidRDefault="00295266" w:rsidP="0058457D">
            <w:pPr>
              <w:widowControl/>
              <w:jc w:val="center"/>
              <w:rPr>
                <w:rFonts w:ascii="宋体" w:cs="宋体"/>
                <w:b/>
                <w:bCs/>
                <w:color w:val="000000"/>
                <w:kern w:val="0"/>
                <w:sz w:val="18"/>
                <w:szCs w:val="18"/>
              </w:rPr>
            </w:pPr>
            <w:r w:rsidRPr="0058457D">
              <w:rPr>
                <w:rFonts w:ascii="宋体" w:hAnsi="宋体" w:cs="宋体" w:hint="eastAsia"/>
                <w:b/>
                <w:bCs/>
                <w:color w:val="000000"/>
                <w:kern w:val="0"/>
                <w:sz w:val="18"/>
                <w:szCs w:val="18"/>
              </w:rPr>
              <w:t xml:space="preserve">　</w:t>
            </w:r>
          </w:p>
        </w:tc>
        <w:tc>
          <w:tcPr>
            <w:tcW w:w="840" w:type="dxa"/>
            <w:tcBorders>
              <w:top w:val="nil"/>
              <w:left w:val="nil"/>
              <w:bottom w:val="single" w:sz="4" w:space="0" w:color="auto"/>
              <w:right w:val="single" w:sz="4" w:space="0" w:color="auto"/>
            </w:tcBorders>
            <w:noWrap/>
            <w:vAlign w:val="center"/>
          </w:tcPr>
          <w:p w:rsidR="00295266" w:rsidRPr="0058457D" w:rsidRDefault="00295266" w:rsidP="0058457D">
            <w:pPr>
              <w:widowControl/>
              <w:jc w:val="center"/>
              <w:rPr>
                <w:rFonts w:ascii="宋体" w:cs="宋体"/>
                <w:b/>
                <w:bCs/>
                <w:color w:val="000000"/>
                <w:kern w:val="0"/>
                <w:sz w:val="18"/>
                <w:szCs w:val="18"/>
              </w:rPr>
            </w:pPr>
            <w:r w:rsidRPr="0058457D">
              <w:rPr>
                <w:rFonts w:ascii="宋体" w:hAnsi="宋体" w:cs="宋体" w:hint="eastAsia"/>
                <w:b/>
                <w:bCs/>
                <w:color w:val="000000"/>
                <w:kern w:val="0"/>
                <w:sz w:val="18"/>
                <w:szCs w:val="18"/>
              </w:rPr>
              <w:t xml:space="preserve">　</w:t>
            </w:r>
          </w:p>
        </w:tc>
        <w:tc>
          <w:tcPr>
            <w:tcW w:w="1020" w:type="dxa"/>
            <w:tcBorders>
              <w:top w:val="nil"/>
              <w:left w:val="nil"/>
              <w:bottom w:val="single" w:sz="4" w:space="0" w:color="auto"/>
              <w:right w:val="single" w:sz="4" w:space="0" w:color="auto"/>
            </w:tcBorders>
            <w:noWrap/>
            <w:vAlign w:val="center"/>
          </w:tcPr>
          <w:p w:rsidR="00295266" w:rsidRPr="0058457D" w:rsidRDefault="00295266" w:rsidP="0058457D">
            <w:pPr>
              <w:widowControl/>
              <w:jc w:val="center"/>
              <w:rPr>
                <w:rFonts w:ascii="宋体" w:cs="宋体"/>
                <w:b/>
                <w:bCs/>
                <w:color w:val="000000"/>
                <w:kern w:val="0"/>
                <w:sz w:val="18"/>
                <w:szCs w:val="18"/>
              </w:rPr>
            </w:pPr>
            <w:r w:rsidRPr="0058457D">
              <w:rPr>
                <w:rFonts w:ascii="宋体" w:hAnsi="宋体" w:cs="宋体" w:hint="eastAsia"/>
                <w:b/>
                <w:bCs/>
                <w:color w:val="000000"/>
                <w:kern w:val="0"/>
                <w:sz w:val="18"/>
                <w:szCs w:val="18"/>
              </w:rPr>
              <w:t xml:space="preserve">　</w:t>
            </w:r>
          </w:p>
        </w:tc>
        <w:tc>
          <w:tcPr>
            <w:tcW w:w="760" w:type="dxa"/>
            <w:tcBorders>
              <w:top w:val="nil"/>
              <w:left w:val="nil"/>
              <w:bottom w:val="single" w:sz="4" w:space="0" w:color="auto"/>
              <w:right w:val="single" w:sz="4" w:space="0" w:color="auto"/>
            </w:tcBorders>
            <w:noWrap/>
            <w:vAlign w:val="center"/>
          </w:tcPr>
          <w:p w:rsidR="00295266" w:rsidRPr="0058457D" w:rsidRDefault="00295266" w:rsidP="0058457D">
            <w:pPr>
              <w:widowControl/>
              <w:jc w:val="center"/>
              <w:rPr>
                <w:rFonts w:ascii="宋体" w:cs="宋体"/>
                <w:b/>
                <w:bCs/>
                <w:color w:val="000000"/>
                <w:kern w:val="0"/>
                <w:sz w:val="18"/>
                <w:szCs w:val="18"/>
              </w:rPr>
            </w:pPr>
            <w:r w:rsidRPr="0058457D">
              <w:rPr>
                <w:rFonts w:ascii="宋体" w:hAnsi="宋体" w:cs="宋体" w:hint="eastAsia"/>
                <w:b/>
                <w:bCs/>
                <w:color w:val="000000"/>
                <w:kern w:val="0"/>
                <w:sz w:val="18"/>
                <w:szCs w:val="18"/>
              </w:rPr>
              <w:t xml:space="preserve">　</w:t>
            </w:r>
          </w:p>
        </w:tc>
        <w:tc>
          <w:tcPr>
            <w:tcW w:w="1100" w:type="dxa"/>
            <w:tcBorders>
              <w:top w:val="nil"/>
              <w:left w:val="nil"/>
              <w:bottom w:val="single" w:sz="4" w:space="0" w:color="auto"/>
              <w:right w:val="single" w:sz="4" w:space="0" w:color="auto"/>
            </w:tcBorders>
            <w:noWrap/>
            <w:vAlign w:val="center"/>
          </w:tcPr>
          <w:p w:rsidR="00295266" w:rsidRPr="0058457D" w:rsidRDefault="00295266" w:rsidP="0058457D">
            <w:pPr>
              <w:widowControl/>
              <w:jc w:val="center"/>
              <w:rPr>
                <w:rFonts w:ascii="宋体" w:cs="宋体"/>
                <w:b/>
                <w:bCs/>
                <w:color w:val="000000"/>
                <w:kern w:val="0"/>
                <w:sz w:val="18"/>
                <w:szCs w:val="18"/>
              </w:rPr>
            </w:pPr>
            <w:r w:rsidRPr="0058457D">
              <w:rPr>
                <w:rFonts w:ascii="宋体" w:hAnsi="宋体" w:cs="宋体" w:hint="eastAsia"/>
                <w:b/>
                <w:bCs/>
                <w:color w:val="000000"/>
                <w:kern w:val="0"/>
                <w:sz w:val="18"/>
                <w:szCs w:val="18"/>
              </w:rPr>
              <w:t xml:space="preserve">　</w:t>
            </w:r>
          </w:p>
        </w:tc>
        <w:tc>
          <w:tcPr>
            <w:tcW w:w="1240" w:type="dxa"/>
            <w:tcBorders>
              <w:top w:val="nil"/>
              <w:left w:val="nil"/>
              <w:bottom w:val="single" w:sz="4" w:space="0" w:color="auto"/>
              <w:right w:val="single" w:sz="4" w:space="0" w:color="auto"/>
            </w:tcBorders>
            <w:noWrap/>
            <w:vAlign w:val="center"/>
          </w:tcPr>
          <w:p w:rsidR="00295266" w:rsidRPr="0058457D" w:rsidRDefault="00295266" w:rsidP="0058457D">
            <w:pPr>
              <w:widowControl/>
              <w:jc w:val="center"/>
              <w:rPr>
                <w:rFonts w:ascii="宋体" w:cs="宋体"/>
                <w:b/>
                <w:bCs/>
                <w:color w:val="000000"/>
                <w:kern w:val="0"/>
                <w:sz w:val="18"/>
                <w:szCs w:val="18"/>
              </w:rPr>
            </w:pPr>
            <w:r w:rsidRPr="0058457D">
              <w:rPr>
                <w:rFonts w:ascii="宋体" w:hAnsi="宋体" w:cs="宋体" w:hint="eastAsia"/>
                <w:b/>
                <w:bCs/>
                <w:color w:val="000000"/>
                <w:kern w:val="0"/>
                <w:sz w:val="18"/>
                <w:szCs w:val="18"/>
              </w:rPr>
              <w:t xml:space="preserve">　</w:t>
            </w:r>
          </w:p>
        </w:tc>
        <w:tc>
          <w:tcPr>
            <w:tcW w:w="880" w:type="dxa"/>
            <w:tcBorders>
              <w:top w:val="nil"/>
              <w:left w:val="nil"/>
              <w:bottom w:val="single" w:sz="4" w:space="0" w:color="auto"/>
              <w:right w:val="single" w:sz="4" w:space="0" w:color="auto"/>
            </w:tcBorders>
            <w:noWrap/>
            <w:vAlign w:val="center"/>
          </w:tcPr>
          <w:p w:rsidR="00295266" w:rsidRPr="0058457D" w:rsidRDefault="00295266" w:rsidP="0058457D">
            <w:pPr>
              <w:widowControl/>
              <w:jc w:val="center"/>
              <w:rPr>
                <w:rFonts w:ascii="宋体" w:cs="宋体"/>
                <w:b/>
                <w:bCs/>
                <w:color w:val="000000"/>
                <w:kern w:val="0"/>
                <w:sz w:val="18"/>
                <w:szCs w:val="18"/>
              </w:rPr>
            </w:pPr>
            <w:r w:rsidRPr="0058457D">
              <w:rPr>
                <w:rFonts w:ascii="宋体" w:hAnsi="宋体" w:cs="宋体" w:hint="eastAsia"/>
                <w:b/>
                <w:bCs/>
                <w:color w:val="000000"/>
                <w:kern w:val="0"/>
                <w:sz w:val="18"/>
                <w:szCs w:val="18"/>
              </w:rPr>
              <w:t xml:space="preserve">　</w:t>
            </w:r>
          </w:p>
        </w:tc>
        <w:tc>
          <w:tcPr>
            <w:tcW w:w="920" w:type="dxa"/>
            <w:tcBorders>
              <w:top w:val="nil"/>
              <w:left w:val="nil"/>
              <w:bottom w:val="single" w:sz="4" w:space="0" w:color="auto"/>
              <w:right w:val="single" w:sz="4" w:space="0" w:color="auto"/>
            </w:tcBorders>
            <w:noWrap/>
            <w:vAlign w:val="center"/>
          </w:tcPr>
          <w:p w:rsidR="00295266" w:rsidRPr="0058457D" w:rsidRDefault="00295266" w:rsidP="0058457D">
            <w:pPr>
              <w:widowControl/>
              <w:jc w:val="center"/>
              <w:rPr>
                <w:rFonts w:ascii="宋体" w:cs="宋体"/>
                <w:b/>
                <w:bCs/>
                <w:color w:val="000000"/>
                <w:kern w:val="0"/>
                <w:sz w:val="18"/>
                <w:szCs w:val="18"/>
              </w:rPr>
            </w:pPr>
            <w:r w:rsidRPr="0058457D">
              <w:rPr>
                <w:rFonts w:ascii="宋体" w:hAnsi="宋体" w:cs="宋体" w:hint="eastAsia"/>
                <w:b/>
                <w:bCs/>
                <w:color w:val="000000"/>
                <w:kern w:val="0"/>
                <w:sz w:val="18"/>
                <w:szCs w:val="18"/>
              </w:rPr>
              <w:t xml:space="preserve">　</w:t>
            </w:r>
          </w:p>
        </w:tc>
        <w:tc>
          <w:tcPr>
            <w:tcW w:w="1000" w:type="dxa"/>
            <w:tcBorders>
              <w:top w:val="nil"/>
              <w:left w:val="nil"/>
              <w:bottom w:val="single" w:sz="4" w:space="0" w:color="auto"/>
              <w:right w:val="single" w:sz="4" w:space="0" w:color="auto"/>
            </w:tcBorders>
            <w:noWrap/>
            <w:vAlign w:val="center"/>
          </w:tcPr>
          <w:p w:rsidR="00295266" w:rsidRPr="0058457D" w:rsidRDefault="00295266" w:rsidP="0058457D">
            <w:pPr>
              <w:widowControl/>
              <w:jc w:val="center"/>
              <w:rPr>
                <w:rFonts w:ascii="宋体" w:cs="宋体"/>
                <w:b/>
                <w:bCs/>
                <w:color w:val="000000"/>
                <w:kern w:val="0"/>
                <w:sz w:val="18"/>
                <w:szCs w:val="18"/>
              </w:rPr>
            </w:pPr>
            <w:r w:rsidRPr="0058457D">
              <w:rPr>
                <w:rFonts w:ascii="宋体" w:hAnsi="宋体" w:cs="宋体" w:hint="eastAsia"/>
                <w:b/>
                <w:bCs/>
                <w:color w:val="000000"/>
                <w:kern w:val="0"/>
                <w:sz w:val="18"/>
                <w:szCs w:val="18"/>
              </w:rPr>
              <w:t xml:space="preserve">　</w:t>
            </w:r>
          </w:p>
        </w:tc>
        <w:tc>
          <w:tcPr>
            <w:tcW w:w="1808" w:type="dxa"/>
            <w:tcBorders>
              <w:top w:val="nil"/>
              <w:left w:val="nil"/>
              <w:bottom w:val="single" w:sz="4" w:space="0" w:color="auto"/>
              <w:right w:val="single" w:sz="4" w:space="0" w:color="auto"/>
            </w:tcBorders>
            <w:noWrap/>
            <w:vAlign w:val="center"/>
          </w:tcPr>
          <w:p w:rsidR="00295266" w:rsidRPr="0058457D" w:rsidRDefault="00295266" w:rsidP="0058457D">
            <w:pPr>
              <w:widowControl/>
              <w:jc w:val="center"/>
              <w:rPr>
                <w:rFonts w:ascii="宋体" w:cs="宋体"/>
                <w:b/>
                <w:bCs/>
                <w:color w:val="000000"/>
                <w:kern w:val="0"/>
                <w:sz w:val="18"/>
                <w:szCs w:val="18"/>
              </w:rPr>
            </w:pPr>
            <w:r w:rsidRPr="0058457D">
              <w:rPr>
                <w:rFonts w:ascii="宋体" w:hAnsi="宋体" w:cs="宋体" w:hint="eastAsia"/>
                <w:b/>
                <w:bCs/>
                <w:color w:val="000000"/>
                <w:kern w:val="0"/>
                <w:sz w:val="18"/>
                <w:szCs w:val="18"/>
              </w:rPr>
              <w:t xml:space="preserve">　</w:t>
            </w:r>
          </w:p>
        </w:tc>
      </w:tr>
      <w:tr w:rsidR="00295266" w:rsidRPr="0058457D" w:rsidTr="00EF0452">
        <w:trPr>
          <w:trHeight w:val="409"/>
          <w:jc w:val="center"/>
        </w:trPr>
        <w:tc>
          <w:tcPr>
            <w:tcW w:w="246" w:type="dxa"/>
            <w:tcBorders>
              <w:top w:val="nil"/>
              <w:left w:val="single" w:sz="4" w:space="0" w:color="auto"/>
              <w:bottom w:val="single" w:sz="4" w:space="0" w:color="auto"/>
              <w:right w:val="single" w:sz="4" w:space="0" w:color="auto"/>
            </w:tcBorders>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3149" w:type="dxa"/>
            <w:tcBorders>
              <w:top w:val="nil"/>
              <w:left w:val="nil"/>
              <w:bottom w:val="single" w:sz="4" w:space="0" w:color="auto"/>
              <w:right w:val="single" w:sz="4" w:space="0" w:color="auto"/>
            </w:tcBorders>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总承包开展项目合同额总额</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1896.27</w:t>
            </w:r>
          </w:p>
        </w:tc>
        <w:tc>
          <w:tcPr>
            <w:tcW w:w="84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1270.48</w:t>
            </w:r>
          </w:p>
        </w:tc>
        <w:tc>
          <w:tcPr>
            <w:tcW w:w="76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c>
          <w:tcPr>
            <w:tcW w:w="110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49.26%</w:t>
            </w:r>
          </w:p>
        </w:tc>
        <w:tc>
          <w:tcPr>
            <w:tcW w:w="124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c>
          <w:tcPr>
            <w:tcW w:w="88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 xml:space="preserve">565.90 </w:t>
            </w:r>
          </w:p>
        </w:tc>
        <w:tc>
          <w:tcPr>
            <w:tcW w:w="9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 xml:space="preserve">383.51 </w:t>
            </w:r>
          </w:p>
        </w:tc>
        <w:tc>
          <w:tcPr>
            <w:tcW w:w="1000" w:type="dxa"/>
            <w:tcBorders>
              <w:top w:val="nil"/>
              <w:left w:val="nil"/>
              <w:bottom w:val="single" w:sz="4" w:space="0" w:color="auto"/>
              <w:right w:val="single" w:sz="4" w:space="0" w:color="auto"/>
            </w:tcBorders>
            <w:shd w:val="clear" w:color="000000" w:fill="D8D8D8"/>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48%</w:t>
            </w:r>
          </w:p>
        </w:tc>
        <w:tc>
          <w:tcPr>
            <w:tcW w:w="1808" w:type="dxa"/>
            <w:tcBorders>
              <w:top w:val="nil"/>
              <w:left w:val="nil"/>
              <w:bottom w:val="single" w:sz="4" w:space="0" w:color="auto"/>
              <w:right w:val="single" w:sz="4" w:space="0" w:color="auto"/>
            </w:tcBorders>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r>
      <w:tr w:rsidR="00295266" w:rsidRPr="0058457D" w:rsidTr="00EF0452">
        <w:trPr>
          <w:trHeight w:val="456"/>
          <w:jc w:val="center"/>
        </w:trPr>
        <w:tc>
          <w:tcPr>
            <w:tcW w:w="246" w:type="dxa"/>
            <w:tcBorders>
              <w:top w:val="nil"/>
              <w:left w:val="single" w:sz="4" w:space="0" w:color="auto"/>
              <w:bottom w:val="single" w:sz="4" w:space="0" w:color="auto"/>
              <w:right w:val="single" w:sz="4" w:space="0" w:color="auto"/>
            </w:tcBorders>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3149" w:type="dxa"/>
            <w:tcBorders>
              <w:top w:val="nil"/>
              <w:left w:val="nil"/>
              <w:bottom w:val="single" w:sz="4" w:space="0" w:color="auto"/>
              <w:right w:val="single" w:sz="4" w:space="0" w:color="auto"/>
            </w:tcBorders>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当年完成总承包项目合同额</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459.18</w:t>
            </w:r>
          </w:p>
        </w:tc>
        <w:tc>
          <w:tcPr>
            <w:tcW w:w="84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24%</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342.7</w:t>
            </w:r>
          </w:p>
        </w:tc>
        <w:tc>
          <w:tcPr>
            <w:tcW w:w="76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27%</w:t>
            </w:r>
          </w:p>
        </w:tc>
        <w:tc>
          <w:tcPr>
            <w:tcW w:w="110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33.99%</w:t>
            </w:r>
          </w:p>
        </w:tc>
        <w:tc>
          <w:tcPr>
            <w:tcW w:w="124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-2.76%</w:t>
            </w:r>
          </w:p>
        </w:tc>
        <w:tc>
          <w:tcPr>
            <w:tcW w:w="88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 xml:space="preserve">137.03 </w:t>
            </w:r>
          </w:p>
        </w:tc>
        <w:tc>
          <w:tcPr>
            <w:tcW w:w="9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 xml:space="preserve">103.45 </w:t>
            </w:r>
          </w:p>
        </w:tc>
        <w:tc>
          <w:tcPr>
            <w:tcW w:w="1000" w:type="dxa"/>
            <w:tcBorders>
              <w:top w:val="nil"/>
              <w:left w:val="nil"/>
              <w:bottom w:val="single" w:sz="4" w:space="0" w:color="auto"/>
              <w:right w:val="single" w:sz="4" w:space="0" w:color="auto"/>
            </w:tcBorders>
            <w:shd w:val="clear" w:color="000000" w:fill="D8D8D8"/>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32%</w:t>
            </w:r>
          </w:p>
        </w:tc>
        <w:tc>
          <w:tcPr>
            <w:tcW w:w="1808" w:type="dxa"/>
            <w:tcBorders>
              <w:top w:val="nil"/>
              <w:left w:val="nil"/>
              <w:bottom w:val="single" w:sz="4" w:space="0" w:color="auto"/>
              <w:right w:val="single" w:sz="4" w:space="0" w:color="auto"/>
            </w:tcBorders>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r>
      <w:tr w:rsidR="00295266" w:rsidRPr="0058457D" w:rsidTr="00EF0452">
        <w:trPr>
          <w:trHeight w:val="180"/>
          <w:jc w:val="center"/>
        </w:trPr>
        <w:tc>
          <w:tcPr>
            <w:tcW w:w="246" w:type="dxa"/>
            <w:tcBorders>
              <w:top w:val="nil"/>
              <w:left w:val="single" w:sz="4" w:space="0" w:color="auto"/>
              <w:bottom w:val="single" w:sz="4" w:space="0" w:color="auto"/>
              <w:right w:val="single" w:sz="4" w:space="0" w:color="auto"/>
            </w:tcBorders>
            <w:shd w:val="clear" w:color="000000" w:fill="00B050"/>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3149" w:type="dxa"/>
            <w:tcBorders>
              <w:top w:val="nil"/>
              <w:left w:val="nil"/>
              <w:bottom w:val="single" w:sz="4" w:space="0" w:color="auto"/>
              <w:right w:val="single" w:sz="4" w:space="0" w:color="auto"/>
            </w:tcBorders>
            <w:shd w:val="clear" w:color="000000" w:fill="00B050"/>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1020" w:type="dxa"/>
            <w:tcBorders>
              <w:top w:val="nil"/>
              <w:left w:val="nil"/>
              <w:bottom w:val="single" w:sz="4" w:space="0" w:color="auto"/>
              <w:right w:val="single" w:sz="4" w:space="0" w:color="auto"/>
            </w:tcBorders>
            <w:shd w:val="clear" w:color="000000" w:fill="00B050"/>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840" w:type="dxa"/>
            <w:tcBorders>
              <w:top w:val="nil"/>
              <w:left w:val="nil"/>
              <w:bottom w:val="single" w:sz="4" w:space="0" w:color="auto"/>
              <w:right w:val="single" w:sz="4" w:space="0" w:color="auto"/>
            </w:tcBorders>
            <w:shd w:val="clear" w:color="000000" w:fill="00B050"/>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1020" w:type="dxa"/>
            <w:tcBorders>
              <w:top w:val="nil"/>
              <w:left w:val="nil"/>
              <w:bottom w:val="single" w:sz="4" w:space="0" w:color="auto"/>
              <w:right w:val="single" w:sz="4" w:space="0" w:color="auto"/>
            </w:tcBorders>
            <w:shd w:val="clear" w:color="000000" w:fill="00B050"/>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760" w:type="dxa"/>
            <w:tcBorders>
              <w:top w:val="nil"/>
              <w:left w:val="nil"/>
              <w:bottom w:val="single" w:sz="4" w:space="0" w:color="auto"/>
              <w:right w:val="single" w:sz="4" w:space="0" w:color="auto"/>
            </w:tcBorders>
            <w:shd w:val="clear" w:color="000000" w:fill="00B050"/>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1100" w:type="dxa"/>
            <w:tcBorders>
              <w:top w:val="nil"/>
              <w:left w:val="nil"/>
              <w:bottom w:val="single" w:sz="4" w:space="0" w:color="auto"/>
              <w:right w:val="single" w:sz="4" w:space="0" w:color="auto"/>
            </w:tcBorders>
            <w:shd w:val="clear" w:color="000000" w:fill="00B050"/>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1240" w:type="dxa"/>
            <w:tcBorders>
              <w:top w:val="nil"/>
              <w:left w:val="nil"/>
              <w:bottom w:val="single" w:sz="4" w:space="0" w:color="auto"/>
              <w:right w:val="single" w:sz="4" w:space="0" w:color="auto"/>
            </w:tcBorders>
            <w:shd w:val="clear" w:color="000000" w:fill="00B050"/>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880" w:type="dxa"/>
            <w:tcBorders>
              <w:top w:val="nil"/>
              <w:left w:val="nil"/>
              <w:bottom w:val="single" w:sz="4" w:space="0" w:color="auto"/>
              <w:right w:val="single" w:sz="4" w:space="0" w:color="auto"/>
            </w:tcBorders>
            <w:shd w:val="clear" w:color="000000" w:fill="00B050"/>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920" w:type="dxa"/>
            <w:tcBorders>
              <w:top w:val="nil"/>
              <w:left w:val="nil"/>
              <w:bottom w:val="single" w:sz="4" w:space="0" w:color="auto"/>
              <w:right w:val="single" w:sz="4" w:space="0" w:color="auto"/>
            </w:tcBorders>
            <w:shd w:val="clear" w:color="000000" w:fill="00B050"/>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1000" w:type="dxa"/>
            <w:tcBorders>
              <w:top w:val="nil"/>
              <w:left w:val="nil"/>
              <w:bottom w:val="single" w:sz="4" w:space="0" w:color="auto"/>
              <w:right w:val="single" w:sz="4" w:space="0" w:color="auto"/>
            </w:tcBorders>
            <w:shd w:val="clear" w:color="000000" w:fill="00B050"/>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1808" w:type="dxa"/>
            <w:tcBorders>
              <w:top w:val="nil"/>
              <w:left w:val="nil"/>
              <w:bottom w:val="single" w:sz="4" w:space="0" w:color="auto"/>
              <w:right w:val="single" w:sz="4" w:space="0" w:color="auto"/>
            </w:tcBorders>
            <w:shd w:val="clear" w:color="000000" w:fill="00B050"/>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r>
      <w:tr w:rsidR="00295266" w:rsidRPr="0058457D" w:rsidTr="00EF0452">
        <w:trPr>
          <w:trHeight w:val="420"/>
          <w:jc w:val="center"/>
        </w:trPr>
        <w:tc>
          <w:tcPr>
            <w:tcW w:w="246" w:type="dxa"/>
            <w:tcBorders>
              <w:top w:val="nil"/>
              <w:left w:val="single" w:sz="4" w:space="0" w:color="auto"/>
              <w:bottom w:val="single" w:sz="4" w:space="0" w:color="auto"/>
              <w:right w:val="single" w:sz="4" w:space="0" w:color="auto"/>
            </w:tcBorders>
            <w:noWrap/>
            <w:vAlign w:val="center"/>
          </w:tcPr>
          <w:p w:rsidR="00295266" w:rsidRPr="0058457D" w:rsidRDefault="00295266" w:rsidP="0058457D">
            <w:pPr>
              <w:widowControl/>
              <w:jc w:val="center"/>
              <w:rPr>
                <w:rFonts w:ascii="宋体" w:cs="宋体"/>
                <w:b/>
                <w:bCs/>
                <w:color w:val="000000"/>
                <w:kern w:val="0"/>
                <w:sz w:val="18"/>
                <w:szCs w:val="18"/>
              </w:rPr>
            </w:pPr>
            <w:r w:rsidRPr="0058457D">
              <w:rPr>
                <w:rFonts w:ascii="宋体" w:hAnsi="宋体" w:cs="宋体" w:hint="eastAsia"/>
                <w:b/>
                <w:bCs/>
                <w:color w:val="000000"/>
                <w:kern w:val="0"/>
                <w:sz w:val="18"/>
                <w:szCs w:val="18"/>
              </w:rPr>
              <w:t>六</w:t>
            </w:r>
          </w:p>
        </w:tc>
        <w:tc>
          <w:tcPr>
            <w:tcW w:w="3149" w:type="dxa"/>
            <w:tcBorders>
              <w:top w:val="nil"/>
              <w:left w:val="nil"/>
              <w:bottom w:val="single" w:sz="4" w:space="0" w:color="auto"/>
              <w:right w:val="single" w:sz="4" w:space="0" w:color="auto"/>
            </w:tcBorders>
            <w:vAlign w:val="center"/>
          </w:tcPr>
          <w:p w:rsidR="00295266" w:rsidRPr="0058457D" w:rsidRDefault="00295266" w:rsidP="0058457D">
            <w:pPr>
              <w:widowControl/>
              <w:jc w:val="center"/>
              <w:rPr>
                <w:rFonts w:ascii="宋体" w:cs="宋体"/>
                <w:b/>
                <w:bCs/>
                <w:color w:val="000000"/>
                <w:kern w:val="0"/>
                <w:sz w:val="18"/>
                <w:szCs w:val="18"/>
              </w:rPr>
            </w:pPr>
            <w:r w:rsidRPr="0058457D">
              <w:rPr>
                <w:rFonts w:ascii="宋体" w:hAnsi="宋体" w:cs="宋体" w:hint="eastAsia"/>
                <w:b/>
                <w:bCs/>
                <w:color w:val="000000"/>
                <w:kern w:val="0"/>
                <w:sz w:val="18"/>
                <w:szCs w:val="18"/>
              </w:rPr>
              <w:t>营业收入</w:t>
            </w:r>
            <w:r w:rsidRPr="0058457D">
              <w:rPr>
                <w:rFonts w:ascii="宋体" w:hAnsi="宋体" w:cs="宋体"/>
                <w:b/>
                <w:bCs/>
                <w:color w:val="000000"/>
                <w:kern w:val="0"/>
                <w:sz w:val="18"/>
                <w:szCs w:val="18"/>
              </w:rPr>
              <w:t>(</w:t>
            </w:r>
            <w:r w:rsidRPr="0058457D">
              <w:rPr>
                <w:rFonts w:ascii="宋体" w:hAnsi="宋体" w:cs="宋体" w:hint="eastAsia"/>
                <w:b/>
                <w:bCs/>
                <w:color w:val="000000"/>
                <w:kern w:val="0"/>
                <w:sz w:val="18"/>
                <w:szCs w:val="18"/>
              </w:rPr>
              <w:t>亿元）</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719.03</w:t>
            </w:r>
          </w:p>
        </w:tc>
        <w:tc>
          <w:tcPr>
            <w:tcW w:w="84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hint="eastAsia"/>
                <w:b/>
                <w:bCs/>
                <w:color w:val="000000"/>
                <w:sz w:val="18"/>
                <w:szCs w:val="18"/>
              </w:rPr>
              <w:t xml:space="preserve">　</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629.45</w:t>
            </w:r>
          </w:p>
        </w:tc>
        <w:tc>
          <w:tcPr>
            <w:tcW w:w="76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hint="eastAsia"/>
                <w:b/>
                <w:bCs/>
                <w:color w:val="000000"/>
                <w:sz w:val="18"/>
                <w:szCs w:val="18"/>
              </w:rPr>
              <w:t xml:space="preserve">　</w:t>
            </w:r>
          </w:p>
        </w:tc>
        <w:tc>
          <w:tcPr>
            <w:tcW w:w="110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14.23%</w:t>
            </w:r>
          </w:p>
        </w:tc>
        <w:tc>
          <w:tcPr>
            <w:tcW w:w="124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hint="eastAsia"/>
                <w:b/>
                <w:bCs/>
                <w:color w:val="000000"/>
                <w:sz w:val="18"/>
                <w:szCs w:val="18"/>
              </w:rPr>
              <w:t xml:space="preserve">　</w:t>
            </w:r>
          </w:p>
        </w:tc>
        <w:tc>
          <w:tcPr>
            <w:tcW w:w="88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 xml:space="preserve">214.58 </w:t>
            </w:r>
          </w:p>
        </w:tc>
        <w:tc>
          <w:tcPr>
            <w:tcW w:w="9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 xml:space="preserve">190.01 </w:t>
            </w:r>
          </w:p>
        </w:tc>
        <w:tc>
          <w:tcPr>
            <w:tcW w:w="100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13%</w:t>
            </w:r>
          </w:p>
        </w:tc>
        <w:tc>
          <w:tcPr>
            <w:tcW w:w="1808"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hint="eastAsia"/>
                <w:b/>
                <w:bCs/>
                <w:color w:val="000000"/>
                <w:sz w:val="18"/>
                <w:szCs w:val="18"/>
              </w:rPr>
              <w:t xml:space="preserve">　</w:t>
            </w:r>
          </w:p>
        </w:tc>
      </w:tr>
      <w:tr w:rsidR="00295266" w:rsidRPr="0058457D" w:rsidTr="00EF0452">
        <w:trPr>
          <w:trHeight w:val="321"/>
          <w:jc w:val="center"/>
        </w:trPr>
        <w:tc>
          <w:tcPr>
            <w:tcW w:w="246" w:type="dxa"/>
            <w:tcBorders>
              <w:top w:val="nil"/>
              <w:left w:val="single" w:sz="4" w:space="0" w:color="auto"/>
              <w:bottom w:val="single" w:sz="4" w:space="0" w:color="auto"/>
              <w:right w:val="single" w:sz="4" w:space="0" w:color="auto"/>
            </w:tcBorders>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color w:val="000000"/>
                <w:kern w:val="0"/>
                <w:sz w:val="18"/>
                <w:szCs w:val="18"/>
              </w:rPr>
              <w:t>1</w:t>
            </w:r>
          </w:p>
        </w:tc>
        <w:tc>
          <w:tcPr>
            <w:tcW w:w="3149" w:type="dxa"/>
            <w:tcBorders>
              <w:top w:val="nil"/>
              <w:left w:val="nil"/>
              <w:bottom w:val="single" w:sz="4" w:space="0" w:color="auto"/>
              <w:right w:val="single" w:sz="4" w:space="0" w:color="auto"/>
            </w:tcBorders>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总承包收入</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495.66</w:t>
            </w:r>
          </w:p>
        </w:tc>
        <w:tc>
          <w:tcPr>
            <w:tcW w:w="84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69%</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410.17</w:t>
            </w:r>
          </w:p>
        </w:tc>
        <w:tc>
          <w:tcPr>
            <w:tcW w:w="76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65%</w:t>
            </w:r>
          </w:p>
        </w:tc>
        <w:tc>
          <w:tcPr>
            <w:tcW w:w="110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20.84%</w:t>
            </w:r>
          </w:p>
        </w:tc>
        <w:tc>
          <w:tcPr>
            <w:tcW w:w="124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3.77%</w:t>
            </w:r>
          </w:p>
        </w:tc>
        <w:tc>
          <w:tcPr>
            <w:tcW w:w="88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 xml:space="preserve">147.92 </w:t>
            </w:r>
          </w:p>
        </w:tc>
        <w:tc>
          <w:tcPr>
            <w:tcW w:w="9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 xml:space="preserve">123.81 </w:t>
            </w:r>
          </w:p>
        </w:tc>
        <w:tc>
          <w:tcPr>
            <w:tcW w:w="100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19%</w:t>
            </w:r>
          </w:p>
        </w:tc>
        <w:tc>
          <w:tcPr>
            <w:tcW w:w="1808"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1+2</w:t>
            </w:r>
            <w:r w:rsidRPr="00A80F50">
              <w:rPr>
                <w:rFonts w:ascii="宋体" w:hAnsi="宋体" w:hint="eastAsia"/>
                <w:b/>
                <w:bCs/>
                <w:color w:val="000000"/>
                <w:sz w:val="18"/>
                <w:szCs w:val="18"/>
              </w:rPr>
              <w:t>＝“三”</w:t>
            </w:r>
          </w:p>
        </w:tc>
      </w:tr>
      <w:tr w:rsidR="00295266" w:rsidRPr="0058457D" w:rsidTr="00EF0452">
        <w:trPr>
          <w:trHeight w:val="411"/>
          <w:jc w:val="center"/>
        </w:trPr>
        <w:tc>
          <w:tcPr>
            <w:tcW w:w="246" w:type="dxa"/>
            <w:tcBorders>
              <w:top w:val="nil"/>
              <w:left w:val="single" w:sz="4" w:space="0" w:color="auto"/>
              <w:bottom w:val="single" w:sz="4" w:space="0" w:color="auto"/>
              <w:right w:val="single" w:sz="4" w:space="0" w:color="auto"/>
            </w:tcBorders>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color w:val="000000"/>
                <w:kern w:val="0"/>
                <w:sz w:val="18"/>
                <w:szCs w:val="18"/>
              </w:rPr>
              <w:t>2</w:t>
            </w:r>
          </w:p>
        </w:tc>
        <w:tc>
          <w:tcPr>
            <w:tcW w:w="3149" w:type="dxa"/>
            <w:tcBorders>
              <w:top w:val="nil"/>
              <w:left w:val="nil"/>
              <w:bottom w:val="single" w:sz="4" w:space="0" w:color="auto"/>
              <w:right w:val="single" w:sz="4" w:space="0" w:color="auto"/>
            </w:tcBorders>
            <w:vAlign w:val="center"/>
          </w:tcPr>
          <w:p w:rsidR="00295266" w:rsidRPr="0058457D" w:rsidRDefault="00295266" w:rsidP="00181148">
            <w:pPr>
              <w:widowControl/>
              <w:jc w:val="center"/>
              <w:rPr>
                <w:rFonts w:ascii="宋体" w:cs="宋体"/>
                <w:color w:val="000000"/>
                <w:kern w:val="0"/>
                <w:sz w:val="18"/>
                <w:szCs w:val="18"/>
              </w:rPr>
            </w:pPr>
            <w:r w:rsidRPr="0058457D">
              <w:rPr>
                <w:rFonts w:ascii="宋体" w:hAnsi="宋体" w:cs="宋体" w:hint="eastAsia"/>
                <w:color w:val="000000"/>
                <w:kern w:val="0"/>
                <w:sz w:val="18"/>
                <w:szCs w:val="18"/>
              </w:rPr>
              <w:t>勘测设计咨询收入</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223.37</w:t>
            </w:r>
          </w:p>
        </w:tc>
        <w:tc>
          <w:tcPr>
            <w:tcW w:w="84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31%</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219.28</w:t>
            </w:r>
          </w:p>
        </w:tc>
        <w:tc>
          <w:tcPr>
            <w:tcW w:w="76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35%</w:t>
            </w:r>
          </w:p>
        </w:tc>
        <w:tc>
          <w:tcPr>
            <w:tcW w:w="110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1.87%</w:t>
            </w:r>
          </w:p>
        </w:tc>
        <w:tc>
          <w:tcPr>
            <w:tcW w:w="1240" w:type="dxa"/>
            <w:tcBorders>
              <w:top w:val="nil"/>
              <w:left w:val="nil"/>
              <w:bottom w:val="single" w:sz="4" w:space="0" w:color="auto"/>
              <w:right w:val="single" w:sz="4" w:space="0" w:color="auto"/>
            </w:tcBorders>
            <w:shd w:val="clear" w:color="000000" w:fill="D8D8D8"/>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-3.77%</w:t>
            </w:r>
          </w:p>
        </w:tc>
        <w:tc>
          <w:tcPr>
            <w:tcW w:w="88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 xml:space="preserve">66.66 </w:t>
            </w:r>
          </w:p>
        </w:tc>
        <w:tc>
          <w:tcPr>
            <w:tcW w:w="9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 xml:space="preserve">66.19 </w:t>
            </w:r>
          </w:p>
        </w:tc>
        <w:tc>
          <w:tcPr>
            <w:tcW w:w="1000" w:type="dxa"/>
            <w:tcBorders>
              <w:top w:val="nil"/>
              <w:left w:val="nil"/>
              <w:bottom w:val="single" w:sz="4" w:space="0" w:color="auto"/>
              <w:right w:val="single" w:sz="4" w:space="0" w:color="auto"/>
            </w:tcBorders>
            <w:shd w:val="clear" w:color="000000" w:fill="D8D8D8"/>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1%</w:t>
            </w:r>
          </w:p>
        </w:tc>
        <w:tc>
          <w:tcPr>
            <w:tcW w:w="1808"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hint="eastAsia"/>
                <w:b/>
                <w:bCs/>
                <w:color w:val="000000"/>
                <w:sz w:val="18"/>
                <w:szCs w:val="18"/>
              </w:rPr>
              <w:t xml:space="preserve">　</w:t>
            </w:r>
          </w:p>
        </w:tc>
      </w:tr>
      <w:tr w:rsidR="00295266" w:rsidRPr="0058457D" w:rsidTr="00EF0452">
        <w:trPr>
          <w:trHeight w:val="417"/>
          <w:jc w:val="center"/>
        </w:trPr>
        <w:tc>
          <w:tcPr>
            <w:tcW w:w="246" w:type="dxa"/>
            <w:tcBorders>
              <w:top w:val="nil"/>
              <w:left w:val="single" w:sz="4" w:space="0" w:color="auto"/>
              <w:bottom w:val="single" w:sz="4" w:space="0" w:color="auto"/>
              <w:right w:val="single" w:sz="4" w:space="0" w:color="auto"/>
            </w:tcBorders>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color w:val="000000"/>
                <w:kern w:val="0"/>
                <w:sz w:val="18"/>
                <w:szCs w:val="18"/>
              </w:rPr>
              <w:t>3</w:t>
            </w:r>
          </w:p>
        </w:tc>
        <w:tc>
          <w:tcPr>
            <w:tcW w:w="3149" w:type="dxa"/>
            <w:tcBorders>
              <w:top w:val="nil"/>
              <w:left w:val="nil"/>
              <w:bottom w:val="single" w:sz="4" w:space="0" w:color="auto"/>
              <w:right w:val="single" w:sz="4" w:space="0" w:color="auto"/>
            </w:tcBorders>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境外收入</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29.61</w:t>
            </w:r>
          </w:p>
        </w:tc>
        <w:tc>
          <w:tcPr>
            <w:tcW w:w="84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4%</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30.4</w:t>
            </w:r>
          </w:p>
        </w:tc>
        <w:tc>
          <w:tcPr>
            <w:tcW w:w="76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5%</w:t>
            </w:r>
          </w:p>
        </w:tc>
        <w:tc>
          <w:tcPr>
            <w:tcW w:w="110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-2.60%</w:t>
            </w:r>
          </w:p>
        </w:tc>
        <w:tc>
          <w:tcPr>
            <w:tcW w:w="1240" w:type="dxa"/>
            <w:tcBorders>
              <w:top w:val="nil"/>
              <w:left w:val="nil"/>
              <w:bottom w:val="single" w:sz="4" w:space="0" w:color="auto"/>
              <w:right w:val="single" w:sz="4" w:space="0" w:color="auto"/>
            </w:tcBorders>
            <w:shd w:val="clear" w:color="000000" w:fill="D8D8D8"/>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-0.71%</w:t>
            </w:r>
          </w:p>
        </w:tc>
        <w:tc>
          <w:tcPr>
            <w:tcW w:w="88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 xml:space="preserve">8.84 </w:t>
            </w:r>
          </w:p>
        </w:tc>
        <w:tc>
          <w:tcPr>
            <w:tcW w:w="9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 xml:space="preserve">9.18 </w:t>
            </w:r>
          </w:p>
        </w:tc>
        <w:tc>
          <w:tcPr>
            <w:tcW w:w="100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-4%</w:t>
            </w:r>
          </w:p>
        </w:tc>
        <w:tc>
          <w:tcPr>
            <w:tcW w:w="1808"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hint="eastAsia"/>
                <w:b/>
                <w:bCs/>
                <w:color w:val="000000"/>
                <w:sz w:val="18"/>
                <w:szCs w:val="18"/>
              </w:rPr>
              <w:t>为“三”的其中项数</w:t>
            </w:r>
          </w:p>
        </w:tc>
      </w:tr>
      <w:tr w:rsidR="00295266" w:rsidRPr="0058457D" w:rsidTr="00EF0452">
        <w:trPr>
          <w:trHeight w:val="409"/>
          <w:jc w:val="center"/>
        </w:trPr>
        <w:tc>
          <w:tcPr>
            <w:tcW w:w="246" w:type="dxa"/>
            <w:tcBorders>
              <w:top w:val="nil"/>
              <w:left w:val="single" w:sz="4" w:space="0" w:color="auto"/>
              <w:bottom w:val="single" w:sz="4" w:space="0" w:color="auto"/>
              <w:right w:val="single" w:sz="4" w:space="0" w:color="auto"/>
            </w:tcBorders>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color w:val="000000"/>
                <w:kern w:val="0"/>
                <w:sz w:val="18"/>
                <w:szCs w:val="18"/>
              </w:rPr>
              <w:t>4</w:t>
            </w:r>
          </w:p>
        </w:tc>
        <w:tc>
          <w:tcPr>
            <w:tcW w:w="3149" w:type="dxa"/>
            <w:tcBorders>
              <w:top w:val="nil"/>
              <w:left w:val="nil"/>
              <w:bottom w:val="single" w:sz="4" w:space="0" w:color="auto"/>
              <w:right w:val="single" w:sz="4" w:space="0" w:color="auto"/>
            </w:tcBorders>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境外总承包收入</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21.8</w:t>
            </w:r>
          </w:p>
        </w:tc>
        <w:tc>
          <w:tcPr>
            <w:tcW w:w="84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74%</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21.48</w:t>
            </w:r>
          </w:p>
        </w:tc>
        <w:tc>
          <w:tcPr>
            <w:tcW w:w="76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71%</w:t>
            </w:r>
          </w:p>
        </w:tc>
        <w:tc>
          <w:tcPr>
            <w:tcW w:w="110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1.49%</w:t>
            </w:r>
          </w:p>
        </w:tc>
        <w:tc>
          <w:tcPr>
            <w:tcW w:w="124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2.97%</w:t>
            </w:r>
          </w:p>
        </w:tc>
        <w:tc>
          <w:tcPr>
            <w:tcW w:w="88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 xml:space="preserve">6.51 </w:t>
            </w:r>
          </w:p>
        </w:tc>
        <w:tc>
          <w:tcPr>
            <w:tcW w:w="9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 xml:space="preserve">6.48 </w:t>
            </w:r>
          </w:p>
        </w:tc>
        <w:tc>
          <w:tcPr>
            <w:tcW w:w="100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0%</w:t>
            </w:r>
          </w:p>
        </w:tc>
        <w:tc>
          <w:tcPr>
            <w:tcW w:w="1808"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r>
      <w:tr w:rsidR="00295266" w:rsidRPr="0058457D" w:rsidTr="00EF0452">
        <w:trPr>
          <w:trHeight w:val="528"/>
          <w:jc w:val="center"/>
        </w:trPr>
        <w:tc>
          <w:tcPr>
            <w:tcW w:w="246" w:type="dxa"/>
            <w:tcBorders>
              <w:top w:val="nil"/>
              <w:left w:val="single" w:sz="4" w:space="0" w:color="auto"/>
              <w:bottom w:val="single" w:sz="4" w:space="0" w:color="auto"/>
              <w:right w:val="single" w:sz="4" w:space="0" w:color="auto"/>
            </w:tcBorders>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color w:val="000000"/>
                <w:kern w:val="0"/>
                <w:sz w:val="18"/>
                <w:szCs w:val="18"/>
              </w:rPr>
              <w:t>5</w:t>
            </w:r>
          </w:p>
        </w:tc>
        <w:tc>
          <w:tcPr>
            <w:tcW w:w="3149" w:type="dxa"/>
            <w:tcBorders>
              <w:top w:val="nil"/>
              <w:left w:val="nil"/>
              <w:bottom w:val="single" w:sz="4" w:space="0" w:color="auto"/>
              <w:right w:val="single" w:sz="4" w:space="0" w:color="auto"/>
            </w:tcBorders>
            <w:vAlign w:val="center"/>
          </w:tcPr>
          <w:p w:rsidR="00295266" w:rsidRPr="0058457D" w:rsidRDefault="00295266" w:rsidP="00181148">
            <w:pPr>
              <w:widowControl/>
              <w:jc w:val="center"/>
              <w:rPr>
                <w:rFonts w:ascii="宋体" w:cs="宋体"/>
                <w:color w:val="000000"/>
                <w:kern w:val="0"/>
                <w:sz w:val="18"/>
                <w:szCs w:val="18"/>
              </w:rPr>
            </w:pPr>
            <w:r w:rsidRPr="0058457D">
              <w:rPr>
                <w:rFonts w:ascii="宋体" w:hAnsi="宋体" w:cs="宋体" w:hint="eastAsia"/>
                <w:color w:val="000000"/>
                <w:kern w:val="0"/>
                <w:sz w:val="18"/>
                <w:szCs w:val="18"/>
              </w:rPr>
              <w:t>境外勘测设计咨询收入</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7.81</w:t>
            </w:r>
          </w:p>
        </w:tc>
        <w:tc>
          <w:tcPr>
            <w:tcW w:w="84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36%</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8.92</w:t>
            </w:r>
          </w:p>
        </w:tc>
        <w:tc>
          <w:tcPr>
            <w:tcW w:w="76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42%</w:t>
            </w:r>
          </w:p>
        </w:tc>
        <w:tc>
          <w:tcPr>
            <w:tcW w:w="110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-12.44%</w:t>
            </w:r>
          </w:p>
        </w:tc>
        <w:tc>
          <w:tcPr>
            <w:tcW w:w="1240" w:type="dxa"/>
            <w:tcBorders>
              <w:top w:val="nil"/>
              <w:left w:val="nil"/>
              <w:bottom w:val="single" w:sz="4" w:space="0" w:color="auto"/>
              <w:right w:val="single" w:sz="4" w:space="0" w:color="auto"/>
            </w:tcBorders>
            <w:shd w:val="clear" w:color="000000" w:fill="D8D8D8"/>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-5.70%</w:t>
            </w:r>
          </w:p>
        </w:tc>
        <w:tc>
          <w:tcPr>
            <w:tcW w:w="88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 xml:space="preserve">2.33 </w:t>
            </w:r>
          </w:p>
        </w:tc>
        <w:tc>
          <w:tcPr>
            <w:tcW w:w="9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 xml:space="preserve">2.69 </w:t>
            </w:r>
          </w:p>
        </w:tc>
        <w:tc>
          <w:tcPr>
            <w:tcW w:w="1000" w:type="dxa"/>
            <w:tcBorders>
              <w:top w:val="nil"/>
              <w:left w:val="nil"/>
              <w:bottom w:val="single" w:sz="4" w:space="0" w:color="auto"/>
              <w:right w:val="single" w:sz="4" w:space="0" w:color="auto"/>
            </w:tcBorders>
            <w:shd w:val="clear" w:color="000000" w:fill="D8D8D8"/>
            <w:noWrap/>
            <w:vAlign w:val="center"/>
          </w:tcPr>
          <w:p w:rsidR="00295266" w:rsidRPr="00A80F50" w:rsidRDefault="00295266">
            <w:pPr>
              <w:jc w:val="center"/>
              <w:rPr>
                <w:rFonts w:ascii="宋体" w:cs="宋体"/>
                <w:color w:val="000000"/>
                <w:sz w:val="18"/>
                <w:szCs w:val="18"/>
              </w:rPr>
            </w:pPr>
            <w:r w:rsidRPr="00A80F50">
              <w:rPr>
                <w:rFonts w:ascii="宋体" w:hAnsi="宋体"/>
                <w:color w:val="000000"/>
                <w:sz w:val="18"/>
                <w:szCs w:val="18"/>
              </w:rPr>
              <w:t>-13%</w:t>
            </w:r>
          </w:p>
        </w:tc>
        <w:tc>
          <w:tcPr>
            <w:tcW w:w="1808"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r>
      <w:tr w:rsidR="00295266" w:rsidRPr="00C63ED4" w:rsidTr="00EF0452">
        <w:trPr>
          <w:trHeight w:val="91"/>
          <w:jc w:val="center"/>
        </w:trPr>
        <w:tc>
          <w:tcPr>
            <w:tcW w:w="246" w:type="dxa"/>
            <w:tcBorders>
              <w:top w:val="nil"/>
              <w:left w:val="single" w:sz="4" w:space="0" w:color="auto"/>
              <w:bottom w:val="single" w:sz="4" w:space="0" w:color="auto"/>
              <w:right w:val="single" w:sz="4" w:space="0" w:color="auto"/>
            </w:tcBorders>
            <w:shd w:val="clear" w:color="000000" w:fill="00B050"/>
            <w:noWrap/>
            <w:vAlign w:val="center"/>
          </w:tcPr>
          <w:p w:rsidR="00295266" w:rsidRPr="00C63ED4" w:rsidRDefault="00295266" w:rsidP="0058457D">
            <w:pPr>
              <w:widowControl/>
              <w:jc w:val="center"/>
              <w:rPr>
                <w:rFonts w:ascii="宋体" w:cs="宋体"/>
                <w:color w:val="000000"/>
                <w:kern w:val="0"/>
                <w:sz w:val="10"/>
                <w:szCs w:val="10"/>
              </w:rPr>
            </w:pPr>
            <w:r w:rsidRPr="00C63ED4">
              <w:rPr>
                <w:rFonts w:ascii="宋体" w:hAnsi="宋体" w:cs="宋体" w:hint="eastAsia"/>
                <w:color w:val="000000"/>
                <w:kern w:val="0"/>
                <w:sz w:val="10"/>
                <w:szCs w:val="10"/>
              </w:rPr>
              <w:t xml:space="preserve">　</w:t>
            </w:r>
          </w:p>
        </w:tc>
        <w:tc>
          <w:tcPr>
            <w:tcW w:w="3149" w:type="dxa"/>
            <w:tcBorders>
              <w:top w:val="nil"/>
              <w:left w:val="nil"/>
              <w:bottom w:val="single" w:sz="4" w:space="0" w:color="auto"/>
              <w:right w:val="single" w:sz="4" w:space="0" w:color="auto"/>
            </w:tcBorders>
            <w:shd w:val="clear" w:color="000000" w:fill="00B050"/>
            <w:vAlign w:val="center"/>
          </w:tcPr>
          <w:p w:rsidR="00295266" w:rsidRPr="00C63ED4" w:rsidRDefault="00295266" w:rsidP="0058457D">
            <w:pPr>
              <w:widowControl/>
              <w:jc w:val="center"/>
              <w:rPr>
                <w:rFonts w:ascii="宋体" w:cs="宋体"/>
                <w:color w:val="000000"/>
                <w:kern w:val="0"/>
                <w:sz w:val="10"/>
                <w:szCs w:val="10"/>
              </w:rPr>
            </w:pPr>
            <w:r w:rsidRPr="00C63ED4">
              <w:rPr>
                <w:rFonts w:ascii="宋体" w:hAnsi="宋体" w:cs="宋体" w:hint="eastAsia"/>
                <w:color w:val="000000"/>
                <w:kern w:val="0"/>
                <w:sz w:val="10"/>
                <w:szCs w:val="10"/>
              </w:rPr>
              <w:t xml:space="preserve">　</w:t>
            </w:r>
          </w:p>
        </w:tc>
        <w:tc>
          <w:tcPr>
            <w:tcW w:w="1020" w:type="dxa"/>
            <w:tcBorders>
              <w:top w:val="nil"/>
              <w:left w:val="nil"/>
              <w:bottom w:val="single" w:sz="4" w:space="0" w:color="auto"/>
              <w:right w:val="single" w:sz="4" w:space="0" w:color="auto"/>
            </w:tcBorders>
            <w:shd w:val="clear" w:color="000000" w:fill="00B050"/>
            <w:noWrap/>
            <w:vAlign w:val="center"/>
          </w:tcPr>
          <w:p w:rsidR="00295266" w:rsidRPr="00C63ED4" w:rsidRDefault="00295266" w:rsidP="0058457D">
            <w:pPr>
              <w:widowControl/>
              <w:jc w:val="center"/>
              <w:rPr>
                <w:rFonts w:ascii="宋体" w:cs="宋体"/>
                <w:color w:val="000000"/>
                <w:kern w:val="0"/>
                <w:sz w:val="10"/>
                <w:szCs w:val="10"/>
              </w:rPr>
            </w:pPr>
            <w:r w:rsidRPr="00C63ED4">
              <w:rPr>
                <w:rFonts w:ascii="宋体" w:hAnsi="宋体" w:cs="宋体" w:hint="eastAsia"/>
                <w:color w:val="000000"/>
                <w:kern w:val="0"/>
                <w:sz w:val="10"/>
                <w:szCs w:val="10"/>
              </w:rPr>
              <w:t xml:space="preserve">　</w:t>
            </w:r>
          </w:p>
        </w:tc>
        <w:tc>
          <w:tcPr>
            <w:tcW w:w="840" w:type="dxa"/>
            <w:tcBorders>
              <w:top w:val="nil"/>
              <w:left w:val="nil"/>
              <w:bottom w:val="single" w:sz="4" w:space="0" w:color="auto"/>
              <w:right w:val="single" w:sz="4" w:space="0" w:color="auto"/>
            </w:tcBorders>
            <w:shd w:val="clear" w:color="000000" w:fill="00B050"/>
            <w:noWrap/>
            <w:vAlign w:val="center"/>
          </w:tcPr>
          <w:p w:rsidR="00295266" w:rsidRPr="00C63ED4" w:rsidRDefault="00295266" w:rsidP="0058457D">
            <w:pPr>
              <w:widowControl/>
              <w:jc w:val="center"/>
              <w:rPr>
                <w:rFonts w:ascii="宋体" w:cs="宋体"/>
                <w:color w:val="000000"/>
                <w:kern w:val="0"/>
                <w:sz w:val="10"/>
                <w:szCs w:val="10"/>
              </w:rPr>
            </w:pPr>
            <w:r w:rsidRPr="00C63ED4">
              <w:rPr>
                <w:rFonts w:ascii="宋体" w:hAnsi="宋体" w:cs="宋体" w:hint="eastAsia"/>
                <w:color w:val="000000"/>
                <w:kern w:val="0"/>
                <w:sz w:val="10"/>
                <w:szCs w:val="10"/>
              </w:rPr>
              <w:t xml:space="preserve">　</w:t>
            </w:r>
          </w:p>
        </w:tc>
        <w:tc>
          <w:tcPr>
            <w:tcW w:w="1020" w:type="dxa"/>
            <w:tcBorders>
              <w:top w:val="nil"/>
              <w:left w:val="nil"/>
              <w:bottom w:val="single" w:sz="4" w:space="0" w:color="auto"/>
              <w:right w:val="single" w:sz="4" w:space="0" w:color="auto"/>
            </w:tcBorders>
            <w:shd w:val="clear" w:color="000000" w:fill="00B050"/>
            <w:noWrap/>
            <w:vAlign w:val="center"/>
          </w:tcPr>
          <w:p w:rsidR="00295266" w:rsidRPr="00C63ED4" w:rsidRDefault="00295266" w:rsidP="0058457D">
            <w:pPr>
              <w:widowControl/>
              <w:jc w:val="center"/>
              <w:rPr>
                <w:rFonts w:ascii="宋体" w:cs="宋体"/>
                <w:color w:val="000000"/>
                <w:kern w:val="0"/>
                <w:sz w:val="10"/>
                <w:szCs w:val="10"/>
              </w:rPr>
            </w:pPr>
            <w:r w:rsidRPr="00C63ED4">
              <w:rPr>
                <w:rFonts w:ascii="宋体" w:hAnsi="宋体" w:cs="宋体" w:hint="eastAsia"/>
                <w:color w:val="000000"/>
                <w:kern w:val="0"/>
                <w:sz w:val="10"/>
                <w:szCs w:val="10"/>
              </w:rPr>
              <w:t xml:space="preserve">　</w:t>
            </w:r>
          </w:p>
        </w:tc>
        <w:tc>
          <w:tcPr>
            <w:tcW w:w="760" w:type="dxa"/>
            <w:tcBorders>
              <w:top w:val="nil"/>
              <w:left w:val="nil"/>
              <w:bottom w:val="single" w:sz="4" w:space="0" w:color="auto"/>
              <w:right w:val="single" w:sz="4" w:space="0" w:color="auto"/>
            </w:tcBorders>
            <w:shd w:val="clear" w:color="000000" w:fill="00B050"/>
            <w:noWrap/>
            <w:vAlign w:val="center"/>
          </w:tcPr>
          <w:p w:rsidR="00295266" w:rsidRPr="00C63ED4" w:rsidRDefault="00295266" w:rsidP="0058457D">
            <w:pPr>
              <w:widowControl/>
              <w:jc w:val="center"/>
              <w:rPr>
                <w:rFonts w:ascii="宋体" w:cs="宋体"/>
                <w:color w:val="000000"/>
                <w:kern w:val="0"/>
                <w:sz w:val="10"/>
                <w:szCs w:val="10"/>
              </w:rPr>
            </w:pPr>
            <w:r w:rsidRPr="00C63ED4">
              <w:rPr>
                <w:rFonts w:ascii="宋体" w:hAnsi="宋体" w:cs="宋体" w:hint="eastAsia"/>
                <w:color w:val="000000"/>
                <w:kern w:val="0"/>
                <w:sz w:val="10"/>
                <w:szCs w:val="10"/>
              </w:rPr>
              <w:t xml:space="preserve">　</w:t>
            </w:r>
          </w:p>
        </w:tc>
        <w:tc>
          <w:tcPr>
            <w:tcW w:w="1100" w:type="dxa"/>
            <w:tcBorders>
              <w:top w:val="nil"/>
              <w:left w:val="nil"/>
              <w:bottom w:val="single" w:sz="4" w:space="0" w:color="auto"/>
              <w:right w:val="single" w:sz="4" w:space="0" w:color="auto"/>
            </w:tcBorders>
            <w:shd w:val="clear" w:color="000000" w:fill="00B050"/>
            <w:noWrap/>
            <w:vAlign w:val="center"/>
          </w:tcPr>
          <w:p w:rsidR="00295266" w:rsidRPr="00C63ED4" w:rsidRDefault="00295266" w:rsidP="0058457D">
            <w:pPr>
              <w:widowControl/>
              <w:jc w:val="center"/>
              <w:rPr>
                <w:rFonts w:ascii="宋体" w:cs="宋体"/>
                <w:color w:val="000000"/>
                <w:kern w:val="0"/>
                <w:sz w:val="10"/>
                <w:szCs w:val="10"/>
              </w:rPr>
            </w:pPr>
            <w:r w:rsidRPr="00C63ED4">
              <w:rPr>
                <w:rFonts w:ascii="宋体" w:hAnsi="宋体" w:cs="宋体" w:hint="eastAsia"/>
                <w:color w:val="000000"/>
                <w:kern w:val="0"/>
                <w:sz w:val="10"/>
                <w:szCs w:val="10"/>
              </w:rPr>
              <w:t xml:space="preserve">　</w:t>
            </w:r>
          </w:p>
        </w:tc>
        <w:tc>
          <w:tcPr>
            <w:tcW w:w="1240" w:type="dxa"/>
            <w:tcBorders>
              <w:top w:val="nil"/>
              <w:left w:val="nil"/>
              <w:bottom w:val="single" w:sz="4" w:space="0" w:color="auto"/>
              <w:right w:val="single" w:sz="4" w:space="0" w:color="auto"/>
            </w:tcBorders>
            <w:shd w:val="clear" w:color="000000" w:fill="00B050"/>
            <w:noWrap/>
            <w:vAlign w:val="center"/>
          </w:tcPr>
          <w:p w:rsidR="00295266" w:rsidRPr="00C63ED4" w:rsidRDefault="00295266" w:rsidP="0058457D">
            <w:pPr>
              <w:widowControl/>
              <w:jc w:val="center"/>
              <w:rPr>
                <w:rFonts w:ascii="宋体" w:cs="宋体"/>
                <w:color w:val="000000"/>
                <w:kern w:val="0"/>
                <w:sz w:val="10"/>
                <w:szCs w:val="10"/>
              </w:rPr>
            </w:pPr>
            <w:r w:rsidRPr="00C63ED4">
              <w:rPr>
                <w:rFonts w:ascii="宋体" w:hAnsi="宋体" w:cs="宋体" w:hint="eastAsia"/>
                <w:color w:val="000000"/>
                <w:kern w:val="0"/>
                <w:sz w:val="10"/>
                <w:szCs w:val="10"/>
              </w:rPr>
              <w:t xml:space="preserve">　</w:t>
            </w:r>
          </w:p>
        </w:tc>
        <w:tc>
          <w:tcPr>
            <w:tcW w:w="880" w:type="dxa"/>
            <w:tcBorders>
              <w:top w:val="nil"/>
              <w:left w:val="nil"/>
              <w:bottom w:val="single" w:sz="4" w:space="0" w:color="auto"/>
              <w:right w:val="single" w:sz="4" w:space="0" w:color="auto"/>
            </w:tcBorders>
            <w:shd w:val="clear" w:color="000000" w:fill="00B050"/>
            <w:noWrap/>
            <w:vAlign w:val="center"/>
          </w:tcPr>
          <w:p w:rsidR="00295266" w:rsidRPr="00C63ED4" w:rsidRDefault="00295266" w:rsidP="0058457D">
            <w:pPr>
              <w:widowControl/>
              <w:jc w:val="center"/>
              <w:rPr>
                <w:rFonts w:ascii="宋体" w:cs="宋体"/>
                <w:color w:val="000000"/>
                <w:kern w:val="0"/>
                <w:sz w:val="10"/>
                <w:szCs w:val="10"/>
              </w:rPr>
            </w:pPr>
            <w:r w:rsidRPr="00C63ED4">
              <w:rPr>
                <w:rFonts w:ascii="宋体" w:hAnsi="宋体" w:cs="宋体" w:hint="eastAsia"/>
                <w:color w:val="000000"/>
                <w:kern w:val="0"/>
                <w:sz w:val="10"/>
                <w:szCs w:val="10"/>
              </w:rPr>
              <w:t xml:space="preserve">　</w:t>
            </w:r>
          </w:p>
        </w:tc>
        <w:tc>
          <w:tcPr>
            <w:tcW w:w="920" w:type="dxa"/>
            <w:tcBorders>
              <w:top w:val="nil"/>
              <w:left w:val="nil"/>
              <w:bottom w:val="single" w:sz="4" w:space="0" w:color="auto"/>
              <w:right w:val="single" w:sz="4" w:space="0" w:color="auto"/>
            </w:tcBorders>
            <w:shd w:val="clear" w:color="000000" w:fill="00B050"/>
            <w:noWrap/>
            <w:vAlign w:val="center"/>
          </w:tcPr>
          <w:p w:rsidR="00295266" w:rsidRPr="00C63ED4" w:rsidRDefault="00295266" w:rsidP="0058457D">
            <w:pPr>
              <w:widowControl/>
              <w:jc w:val="center"/>
              <w:rPr>
                <w:rFonts w:ascii="宋体" w:cs="宋体"/>
                <w:color w:val="000000"/>
                <w:kern w:val="0"/>
                <w:sz w:val="10"/>
                <w:szCs w:val="10"/>
              </w:rPr>
            </w:pPr>
            <w:r w:rsidRPr="00C63ED4">
              <w:rPr>
                <w:rFonts w:ascii="宋体" w:hAnsi="宋体" w:cs="宋体" w:hint="eastAsia"/>
                <w:color w:val="000000"/>
                <w:kern w:val="0"/>
                <w:sz w:val="10"/>
                <w:szCs w:val="10"/>
              </w:rPr>
              <w:t xml:space="preserve">　</w:t>
            </w:r>
          </w:p>
        </w:tc>
        <w:tc>
          <w:tcPr>
            <w:tcW w:w="1000" w:type="dxa"/>
            <w:tcBorders>
              <w:top w:val="nil"/>
              <w:left w:val="nil"/>
              <w:bottom w:val="single" w:sz="4" w:space="0" w:color="auto"/>
              <w:right w:val="single" w:sz="4" w:space="0" w:color="auto"/>
            </w:tcBorders>
            <w:shd w:val="clear" w:color="000000" w:fill="00B050"/>
            <w:noWrap/>
            <w:vAlign w:val="center"/>
          </w:tcPr>
          <w:p w:rsidR="00295266" w:rsidRPr="00C63ED4" w:rsidRDefault="00295266" w:rsidP="0058457D">
            <w:pPr>
              <w:widowControl/>
              <w:jc w:val="center"/>
              <w:rPr>
                <w:rFonts w:ascii="宋体" w:cs="宋体"/>
                <w:color w:val="000000"/>
                <w:kern w:val="0"/>
                <w:sz w:val="10"/>
                <w:szCs w:val="10"/>
              </w:rPr>
            </w:pPr>
            <w:r w:rsidRPr="00C63ED4">
              <w:rPr>
                <w:rFonts w:ascii="宋体" w:hAnsi="宋体" w:cs="宋体" w:hint="eastAsia"/>
                <w:color w:val="000000"/>
                <w:kern w:val="0"/>
                <w:sz w:val="10"/>
                <w:szCs w:val="10"/>
              </w:rPr>
              <w:t xml:space="preserve">　</w:t>
            </w:r>
          </w:p>
        </w:tc>
        <w:tc>
          <w:tcPr>
            <w:tcW w:w="1808" w:type="dxa"/>
            <w:tcBorders>
              <w:top w:val="nil"/>
              <w:left w:val="nil"/>
              <w:bottom w:val="single" w:sz="4" w:space="0" w:color="auto"/>
              <w:right w:val="single" w:sz="4" w:space="0" w:color="auto"/>
            </w:tcBorders>
            <w:shd w:val="clear" w:color="000000" w:fill="00B050"/>
            <w:noWrap/>
            <w:vAlign w:val="center"/>
          </w:tcPr>
          <w:p w:rsidR="00295266" w:rsidRPr="00C63ED4" w:rsidRDefault="00295266" w:rsidP="0058457D">
            <w:pPr>
              <w:widowControl/>
              <w:jc w:val="center"/>
              <w:rPr>
                <w:rFonts w:ascii="宋体" w:cs="宋体"/>
                <w:color w:val="000000"/>
                <w:kern w:val="0"/>
                <w:sz w:val="10"/>
                <w:szCs w:val="10"/>
              </w:rPr>
            </w:pPr>
            <w:r w:rsidRPr="00C63ED4">
              <w:rPr>
                <w:rFonts w:ascii="宋体" w:hAnsi="宋体" w:cs="宋体" w:hint="eastAsia"/>
                <w:color w:val="000000"/>
                <w:kern w:val="0"/>
                <w:sz w:val="10"/>
                <w:szCs w:val="10"/>
              </w:rPr>
              <w:t xml:space="preserve">　</w:t>
            </w:r>
          </w:p>
        </w:tc>
      </w:tr>
      <w:tr w:rsidR="00295266" w:rsidRPr="0058457D" w:rsidTr="00EF0452">
        <w:trPr>
          <w:trHeight w:val="390"/>
          <w:jc w:val="center"/>
        </w:trPr>
        <w:tc>
          <w:tcPr>
            <w:tcW w:w="246" w:type="dxa"/>
            <w:tcBorders>
              <w:top w:val="nil"/>
              <w:left w:val="single" w:sz="4" w:space="0" w:color="auto"/>
              <w:bottom w:val="single" w:sz="4" w:space="0" w:color="auto"/>
              <w:right w:val="single" w:sz="4" w:space="0" w:color="auto"/>
            </w:tcBorders>
            <w:noWrap/>
            <w:vAlign w:val="center"/>
          </w:tcPr>
          <w:p w:rsidR="00295266" w:rsidRPr="0058457D" w:rsidRDefault="00295266" w:rsidP="0058457D">
            <w:pPr>
              <w:widowControl/>
              <w:jc w:val="center"/>
              <w:rPr>
                <w:rFonts w:ascii="宋体" w:cs="宋体"/>
                <w:b/>
                <w:bCs/>
                <w:color w:val="000000"/>
                <w:kern w:val="0"/>
                <w:sz w:val="18"/>
                <w:szCs w:val="18"/>
              </w:rPr>
            </w:pPr>
            <w:r w:rsidRPr="0058457D">
              <w:rPr>
                <w:rFonts w:ascii="宋体" w:hAnsi="宋体" w:cs="宋体" w:hint="eastAsia"/>
                <w:b/>
                <w:bCs/>
                <w:color w:val="000000"/>
                <w:kern w:val="0"/>
                <w:sz w:val="18"/>
                <w:szCs w:val="18"/>
              </w:rPr>
              <w:t>七</w:t>
            </w:r>
          </w:p>
        </w:tc>
        <w:tc>
          <w:tcPr>
            <w:tcW w:w="3149" w:type="dxa"/>
            <w:tcBorders>
              <w:top w:val="nil"/>
              <w:left w:val="nil"/>
              <w:bottom w:val="single" w:sz="4" w:space="0" w:color="auto"/>
              <w:right w:val="single" w:sz="4" w:space="0" w:color="auto"/>
            </w:tcBorders>
            <w:vAlign w:val="center"/>
          </w:tcPr>
          <w:p w:rsidR="00295266" w:rsidRPr="0058457D" w:rsidRDefault="00295266" w:rsidP="0058457D">
            <w:pPr>
              <w:widowControl/>
              <w:jc w:val="center"/>
              <w:rPr>
                <w:rFonts w:ascii="宋体" w:cs="宋体"/>
                <w:b/>
                <w:bCs/>
                <w:color w:val="000000"/>
                <w:kern w:val="0"/>
                <w:sz w:val="18"/>
                <w:szCs w:val="18"/>
              </w:rPr>
            </w:pPr>
            <w:r w:rsidRPr="0058457D">
              <w:rPr>
                <w:rFonts w:ascii="宋体" w:hAnsi="宋体" w:cs="宋体" w:hint="eastAsia"/>
                <w:b/>
                <w:bCs/>
                <w:color w:val="000000"/>
                <w:kern w:val="0"/>
                <w:sz w:val="18"/>
                <w:szCs w:val="18"/>
              </w:rPr>
              <w:t>实现利润总额</w:t>
            </w:r>
            <w:r w:rsidRPr="0058457D">
              <w:rPr>
                <w:rFonts w:ascii="宋体" w:hAnsi="宋体" w:cs="宋体"/>
                <w:b/>
                <w:bCs/>
                <w:color w:val="000000"/>
                <w:kern w:val="0"/>
                <w:sz w:val="18"/>
                <w:szCs w:val="18"/>
              </w:rPr>
              <w:t>(</w:t>
            </w:r>
            <w:r w:rsidRPr="0058457D">
              <w:rPr>
                <w:rFonts w:ascii="宋体" w:hAnsi="宋体" w:cs="宋体" w:hint="eastAsia"/>
                <w:b/>
                <w:bCs/>
                <w:color w:val="000000"/>
                <w:kern w:val="0"/>
                <w:sz w:val="18"/>
                <w:szCs w:val="18"/>
              </w:rPr>
              <w:t>亿元）</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62.48</w:t>
            </w:r>
          </w:p>
        </w:tc>
        <w:tc>
          <w:tcPr>
            <w:tcW w:w="84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hint="eastAsia"/>
                <w:b/>
                <w:bCs/>
                <w:color w:val="000000"/>
                <w:sz w:val="18"/>
                <w:szCs w:val="18"/>
              </w:rPr>
              <w:t xml:space="preserve">　</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53.91</w:t>
            </w:r>
          </w:p>
        </w:tc>
        <w:tc>
          <w:tcPr>
            <w:tcW w:w="76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hint="eastAsia"/>
                <w:b/>
                <w:bCs/>
                <w:color w:val="000000"/>
                <w:sz w:val="18"/>
                <w:szCs w:val="18"/>
              </w:rPr>
              <w:t xml:space="preserve">　</w:t>
            </w:r>
          </w:p>
        </w:tc>
        <w:tc>
          <w:tcPr>
            <w:tcW w:w="110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15.90%</w:t>
            </w:r>
          </w:p>
        </w:tc>
        <w:tc>
          <w:tcPr>
            <w:tcW w:w="124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hint="eastAsia"/>
                <w:b/>
                <w:bCs/>
                <w:color w:val="000000"/>
                <w:sz w:val="18"/>
                <w:szCs w:val="18"/>
              </w:rPr>
              <w:t xml:space="preserve">　</w:t>
            </w:r>
          </w:p>
        </w:tc>
        <w:tc>
          <w:tcPr>
            <w:tcW w:w="88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 xml:space="preserve">18.65 </w:t>
            </w:r>
          </w:p>
        </w:tc>
        <w:tc>
          <w:tcPr>
            <w:tcW w:w="9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 xml:space="preserve">16.27 </w:t>
            </w:r>
          </w:p>
        </w:tc>
        <w:tc>
          <w:tcPr>
            <w:tcW w:w="100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15%</w:t>
            </w:r>
          </w:p>
        </w:tc>
        <w:tc>
          <w:tcPr>
            <w:tcW w:w="1808" w:type="dxa"/>
            <w:tcBorders>
              <w:top w:val="nil"/>
              <w:left w:val="nil"/>
              <w:bottom w:val="single" w:sz="4" w:space="0" w:color="auto"/>
              <w:right w:val="single" w:sz="4" w:space="0" w:color="auto"/>
            </w:tcBorders>
            <w:noWrap/>
            <w:vAlign w:val="center"/>
          </w:tcPr>
          <w:p w:rsidR="00295266" w:rsidRPr="0058457D" w:rsidRDefault="00295266" w:rsidP="0058457D">
            <w:pPr>
              <w:widowControl/>
              <w:jc w:val="center"/>
              <w:rPr>
                <w:rFonts w:ascii="宋体" w:cs="宋体"/>
                <w:b/>
                <w:bCs/>
                <w:color w:val="000000"/>
                <w:kern w:val="0"/>
                <w:sz w:val="18"/>
                <w:szCs w:val="18"/>
              </w:rPr>
            </w:pPr>
            <w:r w:rsidRPr="0058457D">
              <w:rPr>
                <w:rFonts w:ascii="宋体" w:hAnsi="宋体" w:cs="宋体" w:hint="eastAsia"/>
                <w:b/>
                <w:bCs/>
                <w:color w:val="000000"/>
                <w:kern w:val="0"/>
                <w:sz w:val="18"/>
                <w:szCs w:val="18"/>
              </w:rPr>
              <w:t xml:space="preserve">　</w:t>
            </w:r>
          </w:p>
        </w:tc>
      </w:tr>
      <w:tr w:rsidR="00295266" w:rsidRPr="0058457D" w:rsidTr="00EF0452">
        <w:trPr>
          <w:trHeight w:val="180"/>
          <w:jc w:val="center"/>
        </w:trPr>
        <w:tc>
          <w:tcPr>
            <w:tcW w:w="246" w:type="dxa"/>
            <w:tcBorders>
              <w:top w:val="nil"/>
              <w:left w:val="single" w:sz="4" w:space="0" w:color="auto"/>
              <w:bottom w:val="single" w:sz="4" w:space="0" w:color="auto"/>
              <w:right w:val="single" w:sz="4" w:space="0" w:color="auto"/>
            </w:tcBorders>
            <w:shd w:val="clear" w:color="000000" w:fill="00B050"/>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3149" w:type="dxa"/>
            <w:tcBorders>
              <w:top w:val="nil"/>
              <w:left w:val="nil"/>
              <w:bottom w:val="single" w:sz="4" w:space="0" w:color="auto"/>
              <w:right w:val="single" w:sz="4" w:space="0" w:color="auto"/>
            </w:tcBorders>
            <w:shd w:val="clear" w:color="000000" w:fill="00B050"/>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1020" w:type="dxa"/>
            <w:tcBorders>
              <w:top w:val="nil"/>
              <w:left w:val="nil"/>
              <w:bottom w:val="single" w:sz="4" w:space="0" w:color="auto"/>
              <w:right w:val="single" w:sz="4" w:space="0" w:color="auto"/>
            </w:tcBorders>
            <w:shd w:val="clear" w:color="000000" w:fill="00B050"/>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c>
          <w:tcPr>
            <w:tcW w:w="840" w:type="dxa"/>
            <w:tcBorders>
              <w:top w:val="nil"/>
              <w:left w:val="nil"/>
              <w:bottom w:val="single" w:sz="4" w:space="0" w:color="auto"/>
              <w:right w:val="single" w:sz="4" w:space="0" w:color="auto"/>
            </w:tcBorders>
            <w:shd w:val="clear" w:color="000000" w:fill="00B050"/>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c>
          <w:tcPr>
            <w:tcW w:w="1020" w:type="dxa"/>
            <w:tcBorders>
              <w:top w:val="nil"/>
              <w:left w:val="nil"/>
              <w:bottom w:val="single" w:sz="4" w:space="0" w:color="auto"/>
              <w:right w:val="single" w:sz="4" w:space="0" w:color="auto"/>
            </w:tcBorders>
            <w:shd w:val="clear" w:color="000000" w:fill="00B050"/>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c>
          <w:tcPr>
            <w:tcW w:w="760" w:type="dxa"/>
            <w:tcBorders>
              <w:top w:val="nil"/>
              <w:left w:val="nil"/>
              <w:bottom w:val="single" w:sz="4" w:space="0" w:color="auto"/>
              <w:right w:val="single" w:sz="4" w:space="0" w:color="auto"/>
            </w:tcBorders>
            <w:shd w:val="clear" w:color="000000" w:fill="00B050"/>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c>
          <w:tcPr>
            <w:tcW w:w="1100" w:type="dxa"/>
            <w:tcBorders>
              <w:top w:val="nil"/>
              <w:left w:val="nil"/>
              <w:bottom w:val="single" w:sz="4" w:space="0" w:color="auto"/>
              <w:right w:val="single" w:sz="4" w:space="0" w:color="auto"/>
            </w:tcBorders>
            <w:shd w:val="clear" w:color="000000" w:fill="00B050"/>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c>
          <w:tcPr>
            <w:tcW w:w="1240" w:type="dxa"/>
            <w:tcBorders>
              <w:top w:val="nil"/>
              <w:left w:val="nil"/>
              <w:bottom w:val="single" w:sz="4" w:space="0" w:color="auto"/>
              <w:right w:val="single" w:sz="4" w:space="0" w:color="auto"/>
            </w:tcBorders>
            <w:shd w:val="clear" w:color="000000" w:fill="00B050"/>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c>
          <w:tcPr>
            <w:tcW w:w="880" w:type="dxa"/>
            <w:tcBorders>
              <w:top w:val="nil"/>
              <w:left w:val="nil"/>
              <w:bottom w:val="single" w:sz="4" w:space="0" w:color="auto"/>
              <w:right w:val="single" w:sz="4" w:space="0" w:color="auto"/>
            </w:tcBorders>
            <w:shd w:val="clear" w:color="000000" w:fill="00B050"/>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c>
          <w:tcPr>
            <w:tcW w:w="920" w:type="dxa"/>
            <w:tcBorders>
              <w:top w:val="nil"/>
              <w:left w:val="nil"/>
              <w:bottom w:val="single" w:sz="4" w:space="0" w:color="auto"/>
              <w:right w:val="single" w:sz="4" w:space="0" w:color="auto"/>
            </w:tcBorders>
            <w:shd w:val="clear" w:color="000000" w:fill="00B050"/>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c>
          <w:tcPr>
            <w:tcW w:w="1000" w:type="dxa"/>
            <w:tcBorders>
              <w:top w:val="nil"/>
              <w:left w:val="nil"/>
              <w:bottom w:val="single" w:sz="4" w:space="0" w:color="auto"/>
              <w:right w:val="single" w:sz="4" w:space="0" w:color="auto"/>
            </w:tcBorders>
            <w:shd w:val="clear" w:color="000000" w:fill="00B050"/>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c>
          <w:tcPr>
            <w:tcW w:w="1808" w:type="dxa"/>
            <w:tcBorders>
              <w:top w:val="nil"/>
              <w:left w:val="nil"/>
              <w:bottom w:val="single" w:sz="4" w:space="0" w:color="auto"/>
              <w:right w:val="single" w:sz="4" w:space="0" w:color="auto"/>
            </w:tcBorders>
            <w:shd w:val="clear" w:color="000000" w:fill="00B050"/>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r>
      <w:tr w:rsidR="00295266" w:rsidRPr="0058457D" w:rsidTr="00EF0452">
        <w:trPr>
          <w:trHeight w:val="387"/>
          <w:jc w:val="center"/>
        </w:trPr>
        <w:tc>
          <w:tcPr>
            <w:tcW w:w="246" w:type="dxa"/>
            <w:tcBorders>
              <w:top w:val="nil"/>
              <w:left w:val="single" w:sz="4" w:space="0" w:color="auto"/>
              <w:bottom w:val="single" w:sz="4" w:space="0" w:color="auto"/>
              <w:right w:val="single" w:sz="4" w:space="0" w:color="auto"/>
            </w:tcBorders>
            <w:noWrap/>
            <w:vAlign w:val="center"/>
          </w:tcPr>
          <w:p w:rsidR="00295266" w:rsidRPr="0058457D" w:rsidRDefault="00295266" w:rsidP="0058457D">
            <w:pPr>
              <w:widowControl/>
              <w:jc w:val="center"/>
              <w:rPr>
                <w:rFonts w:ascii="宋体" w:cs="宋体"/>
                <w:b/>
                <w:bCs/>
                <w:color w:val="000000"/>
                <w:kern w:val="0"/>
                <w:sz w:val="18"/>
                <w:szCs w:val="18"/>
              </w:rPr>
            </w:pPr>
            <w:r w:rsidRPr="0058457D">
              <w:rPr>
                <w:rFonts w:ascii="宋体" w:hAnsi="宋体" w:cs="宋体" w:hint="eastAsia"/>
                <w:b/>
                <w:bCs/>
                <w:color w:val="000000"/>
                <w:kern w:val="0"/>
                <w:sz w:val="18"/>
                <w:szCs w:val="18"/>
              </w:rPr>
              <w:t>八</w:t>
            </w:r>
          </w:p>
        </w:tc>
        <w:tc>
          <w:tcPr>
            <w:tcW w:w="3149" w:type="dxa"/>
            <w:tcBorders>
              <w:top w:val="nil"/>
              <w:left w:val="nil"/>
              <w:bottom w:val="single" w:sz="4" w:space="0" w:color="auto"/>
              <w:right w:val="single" w:sz="4" w:space="0" w:color="auto"/>
            </w:tcBorders>
            <w:vAlign w:val="center"/>
          </w:tcPr>
          <w:p w:rsidR="00295266" w:rsidRPr="0058457D" w:rsidRDefault="00295266" w:rsidP="0058457D">
            <w:pPr>
              <w:widowControl/>
              <w:jc w:val="center"/>
              <w:rPr>
                <w:rFonts w:ascii="宋体" w:cs="宋体"/>
                <w:b/>
                <w:bCs/>
                <w:color w:val="000000"/>
                <w:kern w:val="0"/>
                <w:sz w:val="18"/>
                <w:szCs w:val="18"/>
              </w:rPr>
            </w:pPr>
            <w:r w:rsidRPr="0058457D">
              <w:rPr>
                <w:rFonts w:ascii="宋体" w:hAnsi="宋体" w:cs="宋体" w:hint="eastAsia"/>
                <w:b/>
                <w:bCs/>
                <w:color w:val="000000"/>
                <w:kern w:val="0"/>
                <w:sz w:val="18"/>
                <w:szCs w:val="18"/>
              </w:rPr>
              <w:t>净利润</w:t>
            </w:r>
            <w:r w:rsidRPr="0058457D">
              <w:rPr>
                <w:rFonts w:ascii="宋体" w:hAnsi="宋体" w:cs="宋体"/>
                <w:b/>
                <w:bCs/>
                <w:color w:val="000000"/>
                <w:kern w:val="0"/>
                <w:sz w:val="18"/>
                <w:szCs w:val="18"/>
              </w:rPr>
              <w:t>(</w:t>
            </w:r>
            <w:r w:rsidRPr="0058457D">
              <w:rPr>
                <w:rFonts w:ascii="宋体" w:hAnsi="宋体" w:cs="宋体" w:hint="eastAsia"/>
                <w:b/>
                <w:bCs/>
                <w:color w:val="000000"/>
                <w:kern w:val="0"/>
                <w:sz w:val="18"/>
                <w:szCs w:val="18"/>
              </w:rPr>
              <w:t>亿元）</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51.5</w:t>
            </w:r>
          </w:p>
        </w:tc>
        <w:tc>
          <w:tcPr>
            <w:tcW w:w="84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hint="eastAsia"/>
                <w:b/>
                <w:bCs/>
                <w:color w:val="000000"/>
                <w:sz w:val="18"/>
                <w:szCs w:val="18"/>
              </w:rPr>
              <w:t xml:space="preserve">　</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44.79</w:t>
            </w:r>
          </w:p>
        </w:tc>
        <w:tc>
          <w:tcPr>
            <w:tcW w:w="76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hint="eastAsia"/>
                <w:b/>
                <w:bCs/>
                <w:color w:val="000000"/>
                <w:sz w:val="18"/>
                <w:szCs w:val="18"/>
              </w:rPr>
              <w:t xml:space="preserve">　</w:t>
            </w:r>
          </w:p>
        </w:tc>
        <w:tc>
          <w:tcPr>
            <w:tcW w:w="110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14.98%</w:t>
            </w:r>
          </w:p>
        </w:tc>
        <w:tc>
          <w:tcPr>
            <w:tcW w:w="124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hint="eastAsia"/>
                <w:b/>
                <w:bCs/>
                <w:color w:val="000000"/>
                <w:sz w:val="18"/>
                <w:szCs w:val="18"/>
              </w:rPr>
              <w:t xml:space="preserve">　</w:t>
            </w:r>
          </w:p>
        </w:tc>
        <w:tc>
          <w:tcPr>
            <w:tcW w:w="88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 xml:space="preserve">15.37 </w:t>
            </w:r>
          </w:p>
        </w:tc>
        <w:tc>
          <w:tcPr>
            <w:tcW w:w="9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 xml:space="preserve">13.52 </w:t>
            </w:r>
          </w:p>
        </w:tc>
        <w:tc>
          <w:tcPr>
            <w:tcW w:w="100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14%</w:t>
            </w:r>
          </w:p>
        </w:tc>
        <w:tc>
          <w:tcPr>
            <w:tcW w:w="1808" w:type="dxa"/>
            <w:tcBorders>
              <w:top w:val="nil"/>
              <w:left w:val="nil"/>
              <w:bottom w:val="single" w:sz="4" w:space="0" w:color="auto"/>
              <w:right w:val="single" w:sz="4" w:space="0" w:color="auto"/>
            </w:tcBorders>
            <w:noWrap/>
            <w:vAlign w:val="center"/>
          </w:tcPr>
          <w:p w:rsidR="00295266" w:rsidRPr="0058457D" w:rsidRDefault="00295266" w:rsidP="0058457D">
            <w:pPr>
              <w:widowControl/>
              <w:jc w:val="center"/>
              <w:rPr>
                <w:rFonts w:ascii="宋体" w:cs="宋体"/>
                <w:b/>
                <w:bCs/>
                <w:color w:val="000000"/>
                <w:kern w:val="0"/>
                <w:sz w:val="18"/>
                <w:szCs w:val="18"/>
              </w:rPr>
            </w:pPr>
            <w:r w:rsidRPr="0058457D">
              <w:rPr>
                <w:rFonts w:ascii="宋体" w:hAnsi="宋体" w:cs="宋体" w:hint="eastAsia"/>
                <w:b/>
                <w:bCs/>
                <w:color w:val="000000"/>
                <w:kern w:val="0"/>
                <w:sz w:val="18"/>
                <w:szCs w:val="18"/>
              </w:rPr>
              <w:t xml:space="preserve">　</w:t>
            </w:r>
          </w:p>
        </w:tc>
      </w:tr>
      <w:tr w:rsidR="00295266" w:rsidRPr="0058457D" w:rsidTr="00EF0452">
        <w:trPr>
          <w:trHeight w:val="180"/>
          <w:jc w:val="center"/>
        </w:trPr>
        <w:tc>
          <w:tcPr>
            <w:tcW w:w="246" w:type="dxa"/>
            <w:tcBorders>
              <w:top w:val="nil"/>
              <w:left w:val="single" w:sz="4" w:space="0" w:color="auto"/>
              <w:bottom w:val="single" w:sz="4" w:space="0" w:color="auto"/>
              <w:right w:val="single" w:sz="4" w:space="0" w:color="auto"/>
            </w:tcBorders>
            <w:shd w:val="clear" w:color="000000" w:fill="00B050"/>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3149" w:type="dxa"/>
            <w:tcBorders>
              <w:top w:val="nil"/>
              <w:left w:val="nil"/>
              <w:bottom w:val="single" w:sz="4" w:space="0" w:color="auto"/>
              <w:right w:val="single" w:sz="4" w:space="0" w:color="auto"/>
            </w:tcBorders>
            <w:shd w:val="clear" w:color="000000" w:fill="00B050"/>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c>
          <w:tcPr>
            <w:tcW w:w="1020" w:type="dxa"/>
            <w:tcBorders>
              <w:top w:val="nil"/>
              <w:left w:val="nil"/>
              <w:bottom w:val="single" w:sz="4" w:space="0" w:color="auto"/>
              <w:right w:val="single" w:sz="4" w:space="0" w:color="auto"/>
            </w:tcBorders>
            <w:shd w:val="clear" w:color="000000" w:fill="00B050"/>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c>
          <w:tcPr>
            <w:tcW w:w="840" w:type="dxa"/>
            <w:tcBorders>
              <w:top w:val="nil"/>
              <w:left w:val="nil"/>
              <w:bottom w:val="single" w:sz="4" w:space="0" w:color="auto"/>
              <w:right w:val="single" w:sz="4" w:space="0" w:color="auto"/>
            </w:tcBorders>
            <w:shd w:val="clear" w:color="000000" w:fill="00B050"/>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c>
          <w:tcPr>
            <w:tcW w:w="1020" w:type="dxa"/>
            <w:tcBorders>
              <w:top w:val="nil"/>
              <w:left w:val="nil"/>
              <w:bottom w:val="single" w:sz="4" w:space="0" w:color="auto"/>
              <w:right w:val="single" w:sz="4" w:space="0" w:color="auto"/>
            </w:tcBorders>
            <w:shd w:val="clear" w:color="000000" w:fill="00B050"/>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c>
          <w:tcPr>
            <w:tcW w:w="760" w:type="dxa"/>
            <w:tcBorders>
              <w:top w:val="nil"/>
              <w:left w:val="nil"/>
              <w:bottom w:val="single" w:sz="4" w:space="0" w:color="auto"/>
              <w:right w:val="single" w:sz="4" w:space="0" w:color="auto"/>
            </w:tcBorders>
            <w:shd w:val="clear" w:color="000000" w:fill="00B050"/>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c>
          <w:tcPr>
            <w:tcW w:w="1100" w:type="dxa"/>
            <w:tcBorders>
              <w:top w:val="nil"/>
              <w:left w:val="nil"/>
              <w:bottom w:val="single" w:sz="4" w:space="0" w:color="auto"/>
              <w:right w:val="single" w:sz="4" w:space="0" w:color="auto"/>
            </w:tcBorders>
            <w:shd w:val="clear" w:color="000000" w:fill="00B050"/>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c>
          <w:tcPr>
            <w:tcW w:w="1240" w:type="dxa"/>
            <w:tcBorders>
              <w:top w:val="nil"/>
              <w:left w:val="nil"/>
              <w:bottom w:val="single" w:sz="4" w:space="0" w:color="auto"/>
              <w:right w:val="single" w:sz="4" w:space="0" w:color="auto"/>
            </w:tcBorders>
            <w:shd w:val="clear" w:color="000000" w:fill="00B050"/>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c>
          <w:tcPr>
            <w:tcW w:w="880" w:type="dxa"/>
            <w:tcBorders>
              <w:top w:val="nil"/>
              <w:left w:val="nil"/>
              <w:bottom w:val="single" w:sz="4" w:space="0" w:color="auto"/>
              <w:right w:val="single" w:sz="4" w:space="0" w:color="auto"/>
            </w:tcBorders>
            <w:shd w:val="clear" w:color="000000" w:fill="00B050"/>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c>
          <w:tcPr>
            <w:tcW w:w="920" w:type="dxa"/>
            <w:tcBorders>
              <w:top w:val="nil"/>
              <w:left w:val="nil"/>
              <w:bottom w:val="single" w:sz="4" w:space="0" w:color="auto"/>
              <w:right w:val="single" w:sz="4" w:space="0" w:color="auto"/>
            </w:tcBorders>
            <w:shd w:val="clear" w:color="000000" w:fill="00B050"/>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c>
          <w:tcPr>
            <w:tcW w:w="1000" w:type="dxa"/>
            <w:tcBorders>
              <w:top w:val="nil"/>
              <w:left w:val="nil"/>
              <w:bottom w:val="single" w:sz="4" w:space="0" w:color="auto"/>
              <w:right w:val="single" w:sz="4" w:space="0" w:color="auto"/>
            </w:tcBorders>
            <w:shd w:val="clear" w:color="000000" w:fill="00B050"/>
            <w:noWrap/>
            <w:vAlign w:val="center"/>
          </w:tcPr>
          <w:p w:rsidR="00295266" w:rsidRPr="00A80F50" w:rsidRDefault="00295266">
            <w:pPr>
              <w:jc w:val="center"/>
              <w:rPr>
                <w:rFonts w:ascii="宋体" w:cs="宋体"/>
                <w:color w:val="000000"/>
                <w:sz w:val="18"/>
                <w:szCs w:val="18"/>
              </w:rPr>
            </w:pPr>
            <w:r w:rsidRPr="00A80F50">
              <w:rPr>
                <w:rFonts w:ascii="宋体" w:hAnsi="宋体" w:hint="eastAsia"/>
                <w:color w:val="000000"/>
                <w:sz w:val="18"/>
                <w:szCs w:val="18"/>
              </w:rPr>
              <w:t xml:space="preserve">　</w:t>
            </w:r>
          </w:p>
        </w:tc>
        <w:tc>
          <w:tcPr>
            <w:tcW w:w="1808" w:type="dxa"/>
            <w:tcBorders>
              <w:top w:val="nil"/>
              <w:left w:val="nil"/>
              <w:bottom w:val="single" w:sz="4" w:space="0" w:color="auto"/>
              <w:right w:val="single" w:sz="4" w:space="0" w:color="auto"/>
            </w:tcBorders>
            <w:shd w:val="clear" w:color="000000" w:fill="00B050"/>
            <w:noWrap/>
            <w:vAlign w:val="center"/>
          </w:tcPr>
          <w:p w:rsidR="00295266" w:rsidRPr="0058457D" w:rsidRDefault="00295266" w:rsidP="0058457D">
            <w:pPr>
              <w:widowControl/>
              <w:jc w:val="center"/>
              <w:rPr>
                <w:rFonts w:ascii="宋体" w:cs="宋体"/>
                <w:color w:val="000000"/>
                <w:kern w:val="0"/>
                <w:sz w:val="18"/>
                <w:szCs w:val="18"/>
              </w:rPr>
            </w:pPr>
            <w:r w:rsidRPr="0058457D">
              <w:rPr>
                <w:rFonts w:ascii="宋体" w:hAnsi="宋体" w:cs="宋体" w:hint="eastAsia"/>
                <w:color w:val="000000"/>
                <w:kern w:val="0"/>
                <w:sz w:val="18"/>
                <w:szCs w:val="18"/>
              </w:rPr>
              <w:t xml:space="preserve">　</w:t>
            </w:r>
          </w:p>
        </w:tc>
      </w:tr>
      <w:tr w:rsidR="00295266" w:rsidRPr="0058457D" w:rsidTr="00EF0452">
        <w:trPr>
          <w:trHeight w:val="435"/>
          <w:jc w:val="center"/>
        </w:trPr>
        <w:tc>
          <w:tcPr>
            <w:tcW w:w="246" w:type="dxa"/>
            <w:tcBorders>
              <w:top w:val="nil"/>
              <w:left w:val="single" w:sz="4" w:space="0" w:color="auto"/>
              <w:bottom w:val="single" w:sz="4" w:space="0" w:color="auto"/>
              <w:right w:val="single" w:sz="4" w:space="0" w:color="auto"/>
            </w:tcBorders>
            <w:noWrap/>
            <w:vAlign w:val="center"/>
          </w:tcPr>
          <w:p w:rsidR="00295266" w:rsidRPr="0058457D" w:rsidRDefault="00295266" w:rsidP="0058457D">
            <w:pPr>
              <w:widowControl/>
              <w:jc w:val="center"/>
              <w:rPr>
                <w:rFonts w:ascii="宋体" w:cs="宋体"/>
                <w:b/>
                <w:bCs/>
                <w:color w:val="000000"/>
                <w:kern w:val="0"/>
                <w:sz w:val="18"/>
                <w:szCs w:val="18"/>
              </w:rPr>
            </w:pPr>
            <w:r w:rsidRPr="0058457D">
              <w:rPr>
                <w:rFonts w:ascii="宋体" w:hAnsi="宋体" w:cs="宋体" w:hint="eastAsia"/>
                <w:b/>
                <w:bCs/>
                <w:color w:val="000000"/>
                <w:kern w:val="0"/>
                <w:sz w:val="18"/>
                <w:szCs w:val="18"/>
              </w:rPr>
              <w:t>九</w:t>
            </w:r>
          </w:p>
        </w:tc>
        <w:tc>
          <w:tcPr>
            <w:tcW w:w="3149" w:type="dxa"/>
            <w:tcBorders>
              <w:top w:val="nil"/>
              <w:left w:val="nil"/>
              <w:bottom w:val="single" w:sz="4" w:space="0" w:color="auto"/>
              <w:right w:val="single" w:sz="4" w:space="0" w:color="auto"/>
            </w:tcBorders>
            <w:vAlign w:val="center"/>
          </w:tcPr>
          <w:p w:rsidR="00295266" w:rsidRPr="0058457D" w:rsidRDefault="00295266" w:rsidP="0058457D">
            <w:pPr>
              <w:widowControl/>
              <w:jc w:val="center"/>
              <w:rPr>
                <w:rFonts w:ascii="宋体" w:cs="宋体"/>
                <w:b/>
                <w:bCs/>
                <w:color w:val="000000"/>
                <w:kern w:val="0"/>
                <w:sz w:val="18"/>
                <w:szCs w:val="18"/>
              </w:rPr>
            </w:pPr>
            <w:r w:rsidRPr="0058457D">
              <w:rPr>
                <w:rFonts w:ascii="宋体" w:hAnsi="宋体" w:cs="宋体" w:hint="eastAsia"/>
                <w:b/>
                <w:bCs/>
                <w:color w:val="000000"/>
                <w:kern w:val="0"/>
                <w:sz w:val="18"/>
                <w:szCs w:val="18"/>
              </w:rPr>
              <w:t>经济增加值</w:t>
            </w:r>
            <w:r w:rsidRPr="0058457D">
              <w:rPr>
                <w:rFonts w:ascii="宋体" w:hAnsi="宋体" w:cs="宋体"/>
                <w:b/>
                <w:bCs/>
                <w:color w:val="000000"/>
                <w:kern w:val="0"/>
                <w:sz w:val="18"/>
                <w:szCs w:val="18"/>
              </w:rPr>
              <w:t>(</w:t>
            </w:r>
            <w:r w:rsidRPr="0058457D">
              <w:rPr>
                <w:rFonts w:ascii="宋体" w:hAnsi="宋体" w:cs="宋体" w:hint="eastAsia"/>
                <w:b/>
                <w:bCs/>
                <w:color w:val="000000"/>
                <w:kern w:val="0"/>
                <w:sz w:val="18"/>
                <w:szCs w:val="18"/>
              </w:rPr>
              <w:t>亿元）</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38.65</w:t>
            </w:r>
          </w:p>
        </w:tc>
        <w:tc>
          <w:tcPr>
            <w:tcW w:w="84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hint="eastAsia"/>
                <w:b/>
                <w:bCs/>
                <w:color w:val="000000"/>
                <w:sz w:val="18"/>
                <w:szCs w:val="18"/>
              </w:rPr>
              <w:t xml:space="preserve">　</w:t>
            </w:r>
          </w:p>
        </w:tc>
        <w:tc>
          <w:tcPr>
            <w:tcW w:w="10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37.42</w:t>
            </w:r>
          </w:p>
        </w:tc>
        <w:tc>
          <w:tcPr>
            <w:tcW w:w="76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hint="eastAsia"/>
                <w:b/>
                <w:bCs/>
                <w:color w:val="000000"/>
                <w:sz w:val="18"/>
                <w:szCs w:val="18"/>
              </w:rPr>
              <w:t xml:space="preserve">　</w:t>
            </w:r>
          </w:p>
        </w:tc>
        <w:tc>
          <w:tcPr>
            <w:tcW w:w="1100" w:type="dxa"/>
            <w:tcBorders>
              <w:top w:val="nil"/>
              <w:left w:val="nil"/>
              <w:bottom w:val="single" w:sz="4" w:space="0" w:color="auto"/>
              <w:right w:val="single" w:sz="4" w:space="0" w:color="auto"/>
            </w:tcBorders>
            <w:shd w:val="clear" w:color="000000" w:fill="D8D8D8"/>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3.29%</w:t>
            </w:r>
          </w:p>
        </w:tc>
        <w:tc>
          <w:tcPr>
            <w:tcW w:w="124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hint="eastAsia"/>
                <w:b/>
                <w:bCs/>
                <w:color w:val="000000"/>
                <w:sz w:val="18"/>
                <w:szCs w:val="18"/>
              </w:rPr>
              <w:t xml:space="preserve">　</w:t>
            </w:r>
          </w:p>
        </w:tc>
        <w:tc>
          <w:tcPr>
            <w:tcW w:w="88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 xml:space="preserve">11.53 </w:t>
            </w:r>
          </w:p>
        </w:tc>
        <w:tc>
          <w:tcPr>
            <w:tcW w:w="920" w:type="dxa"/>
            <w:tcBorders>
              <w:top w:val="nil"/>
              <w:left w:val="nil"/>
              <w:bottom w:val="single" w:sz="4" w:space="0" w:color="auto"/>
              <w:right w:val="single" w:sz="4" w:space="0" w:color="auto"/>
            </w:tcBorders>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 xml:space="preserve">11.30 </w:t>
            </w:r>
          </w:p>
        </w:tc>
        <w:tc>
          <w:tcPr>
            <w:tcW w:w="1000" w:type="dxa"/>
            <w:tcBorders>
              <w:top w:val="nil"/>
              <w:left w:val="nil"/>
              <w:bottom w:val="single" w:sz="4" w:space="0" w:color="auto"/>
              <w:right w:val="single" w:sz="4" w:space="0" w:color="auto"/>
            </w:tcBorders>
            <w:shd w:val="clear" w:color="000000" w:fill="D8D8D8"/>
            <w:noWrap/>
            <w:vAlign w:val="center"/>
          </w:tcPr>
          <w:p w:rsidR="00295266" w:rsidRPr="00A80F50" w:rsidRDefault="00295266">
            <w:pPr>
              <w:jc w:val="center"/>
              <w:rPr>
                <w:rFonts w:ascii="宋体" w:cs="宋体"/>
                <w:b/>
                <w:bCs/>
                <w:color w:val="000000"/>
                <w:sz w:val="18"/>
                <w:szCs w:val="18"/>
              </w:rPr>
            </w:pPr>
            <w:r w:rsidRPr="00A80F50">
              <w:rPr>
                <w:rFonts w:ascii="宋体" w:hAnsi="宋体"/>
                <w:b/>
                <w:bCs/>
                <w:color w:val="000000"/>
                <w:sz w:val="18"/>
                <w:szCs w:val="18"/>
              </w:rPr>
              <w:t>2%</w:t>
            </w:r>
          </w:p>
        </w:tc>
        <w:tc>
          <w:tcPr>
            <w:tcW w:w="1808" w:type="dxa"/>
            <w:tcBorders>
              <w:top w:val="nil"/>
              <w:left w:val="nil"/>
              <w:bottom w:val="single" w:sz="4" w:space="0" w:color="auto"/>
              <w:right w:val="single" w:sz="4" w:space="0" w:color="auto"/>
            </w:tcBorders>
            <w:noWrap/>
            <w:vAlign w:val="center"/>
          </w:tcPr>
          <w:p w:rsidR="00295266" w:rsidRPr="0058457D" w:rsidRDefault="00295266" w:rsidP="0058457D">
            <w:pPr>
              <w:widowControl/>
              <w:jc w:val="center"/>
              <w:rPr>
                <w:rFonts w:ascii="宋体" w:cs="宋体"/>
                <w:b/>
                <w:bCs/>
                <w:color w:val="000000"/>
                <w:kern w:val="0"/>
                <w:sz w:val="18"/>
                <w:szCs w:val="18"/>
              </w:rPr>
            </w:pPr>
            <w:r w:rsidRPr="0058457D">
              <w:rPr>
                <w:rFonts w:ascii="宋体" w:hAnsi="宋体" w:cs="宋体" w:hint="eastAsia"/>
                <w:b/>
                <w:bCs/>
                <w:color w:val="000000"/>
                <w:kern w:val="0"/>
                <w:sz w:val="18"/>
                <w:szCs w:val="18"/>
              </w:rPr>
              <w:t xml:space="preserve">　</w:t>
            </w:r>
          </w:p>
        </w:tc>
      </w:tr>
    </w:tbl>
    <w:p w:rsidR="00295266" w:rsidRDefault="00295266" w:rsidP="001C401C">
      <w:pPr>
        <w:jc w:val="center"/>
        <w:rPr>
          <w:rFonts w:ascii="宋体" w:cs="宋体"/>
          <w:b/>
          <w:bCs/>
          <w:color w:val="000000"/>
          <w:kern w:val="0"/>
          <w:sz w:val="36"/>
          <w:szCs w:val="36"/>
        </w:rPr>
      </w:pPr>
    </w:p>
    <w:p w:rsidR="00295266" w:rsidRDefault="00295266" w:rsidP="001C401C">
      <w:pPr>
        <w:jc w:val="center"/>
        <w:rPr>
          <w:rFonts w:ascii="宋体" w:cs="宋体"/>
          <w:b/>
          <w:bCs/>
          <w:color w:val="000000"/>
          <w:kern w:val="0"/>
          <w:sz w:val="36"/>
          <w:szCs w:val="36"/>
        </w:rPr>
      </w:pPr>
      <w:r w:rsidRPr="002C5D67">
        <w:rPr>
          <w:rFonts w:ascii="宋体" w:hAnsi="宋体" w:cs="宋体"/>
          <w:b/>
          <w:bCs/>
          <w:color w:val="000000"/>
          <w:kern w:val="0"/>
          <w:sz w:val="36"/>
          <w:szCs w:val="36"/>
        </w:rPr>
        <w:t>201</w:t>
      </w:r>
      <w:r>
        <w:rPr>
          <w:rFonts w:ascii="宋体" w:hAnsi="宋体" w:cs="宋体"/>
          <w:b/>
          <w:bCs/>
          <w:color w:val="000000"/>
          <w:kern w:val="0"/>
          <w:sz w:val="36"/>
          <w:szCs w:val="36"/>
        </w:rPr>
        <w:t>5</w:t>
      </w:r>
      <w:r w:rsidRPr="002C5D67">
        <w:rPr>
          <w:rFonts w:ascii="宋体" w:hAnsi="宋体" w:cs="宋体" w:hint="eastAsia"/>
          <w:b/>
          <w:bCs/>
          <w:color w:val="000000"/>
          <w:kern w:val="0"/>
          <w:sz w:val="36"/>
          <w:szCs w:val="36"/>
        </w:rPr>
        <w:t>年完成的重要生产经营总体指标与</w:t>
      </w:r>
      <w:r w:rsidRPr="002C5D67">
        <w:rPr>
          <w:rFonts w:ascii="宋体" w:hAnsi="宋体" w:cs="宋体"/>
          <w:b/>
          <w:bCs/>
          <w:color w:val="000000"/>
          <w:kern w:val="0"/>
          <w:sz w:val="36"/>
          <w:szCs w:val="36"/>
        </w:rPr>
        <w:t>201</w:t>
      </w:r>
      <w:r>
        <w:rPr>
          <w:rFonts w:ascii="宋体" w:hAnsi="宋体" w:cs="宋体"/>
          <w:b/>
          <w:bCs/>
          <w:color w:val="000000"/>
          <w:kern w:val="0"/>
          <w:sz w:val="36"/>
          <w:szCs w:val="36"/>
        </w:rPr>
        <w:t>4</w:t>
      </w:r>
      <w:r w:rsidRPr="002C5D67">
        <w:rPr>
          <w:rFonts w:ascii="宋体" w:hAnsi="宋体" w:cs="宋体" w:hint="eastAsia"/>
          <w:b/>
          <w:bCs/>
          <w:color w:val="000000"/>
          <w:kern w:val="0"/>
          <w:sz w:val="36"/>
          <w:szCs w:val="36"/>
        </w:rPr>
        <w:t>年对比分析图</w:t>
      </w:r>
    </w:p>
    <w:p w:rsidR="00295266" w:rsidRPr="00C63ED4" w:rsidRDefault="00295266" w:rsidP="001C401C">
      <w:pPr>
        <w:jc w:val="center"/>
        <w:rPr>
          <w:rFonts w:ascii="宋体" w:cs="宋体"/>
          <w:b/>
          <w:bCs/>
          <w:color w:val="000000"/>
          <w:kern w:val="0"/>
          <w:szCs w:val="21"/>
        </w:rPr>
      </w:pPr>
    </w:p>
    <w:p w:rsidR="00295266" w:rsidRDefault="00295266" w:rsidP="00EE24B1">
      <w:pPr>
        <w:jc w:val="center"/>
      </w:pPr>
      <w:r w:rsidRPr="00672BD1">
        <w:rPr>
          <w:noProof/>
        </w:rPr>
        <w:pict>
          <v:shape id="_x0000_i1066" type="#_x0000_t75" style="width:692.25pt;height:307.5pt;visibility:visible">
            <v:imagedata r:id="rId53" o:title="" cropbottom="-11f"/>
            <o:lock v:ext="edit" aspectratio="f"/>
          </v:shape>
        </w:pict>
      </w:r>
    </w:p>
    <w:p w:rsidR="00295266" w:rsidRDefault="00295266" w:rsidP="00374A03"/>
    <w:p w:rsidR="00295266" w:rsidRDefault="00295266" w:rsidP="00374A03"/>
    <w:p w:rsidR="00295266" w:rsidRDefault="00295266" w:rsidP="00374A03"/>
    <w:p w:rsidR="00295266" w:rsidRDefault="00295266" w:rsidP="00374A03"/>
    <w:p w:rsidR="00295266" w:rsidRDefault="00295266" w:rsidP="006C1A4C">
      <w:pPr>
        <w:tabs>
          <w:tab w:val="left" w:pos="3960"/>
        </w:tabs>
        <w:rPr>
          <w:rFonts w:ascii="宋体" w:cs="宋体"/>
          <w:b/>
          <w:bCs/>
          <w:color w:val="000000"/>
          <w:kern w:val="0"/>
          <w:sz w:val="36"/>
          <w:szCs w:val="36"/>
        </w:rPr>
      </w:pPr>
      <w:r>
        <w:tab/>
      </w:r>
      <w:r w:rsidRPr="002C5D67">
        <w:rPr>
          <w:rFonts w:ascii="宋体" w:hAnsi="宋体" w:cs="宋体"/>
          <w:b/>
          <w:bCs/>
          <w:color w:val="000000"/>
          <w:kern w:val="0"/>
          <w:sz w:val="36"/>
          <w:szCs w:val="36"/>
        </w:rPr>
        <w:t>201</w:t>
      </w:r>
      <w:r>
        <w:rPr>
          <w:rFonts w:ascii="宋体" w:hAnsi="宋体" w:cs="宋体"/>
          <w:b/>
          <w:bCs/>
          <w:color w:val="000000"/>
          <w:kern w:val="0"/>
          <w:sz w:val="36"/>
          <w:szCs w:val="36"/>
        </w:rPr>
        <w:t>5</w:t>
      </w:r>
      <w:r w:rsidRPr="002C5D67">
        <w:rPr>
          <w:rFonts w:ascii="宋体" w:hAnsi="宋体" w:cs="宋体" w:hint="eastAsia"/>
          <w:b/>
          <w:bCs/>
          <w:color w:val="000000"/>
          <w:kern w:val="0"/>
          <w:sz w:val="36"/>
          <w:szCs w:val="36"/>
        </w:rPr>
        <w:t>年人均指标与</w:t>
      </w:r>
      <w:r w:rsidRPr="002C5D67">
        <w:rPr>
          <w:rFonts w:ascii="宋体" w:hAnsi="宋体" w:cs="宋体"/>
          <w:b/>
          <w:bCs/>
          <w:color w:val="000000"/>
          <w:kern w:val="0"/>
          <w:sz w:val="36"/>
          <w:szCs w:val="36"/>
        </w:rPr>
        <w:t>201</w:t>
      </w:r>
      <w:r>
        <w:rPr>
          <w:rFonts w:ascii="宋体" w:hAnsi="宋体" w:cs="宋体"/>
          <w:b/>
          <w:bCs/>
          <w:color w:val="000000"/>
          <w:kern w:val="0"/>
          <w:sz w:val="36"/>
          <w:szCs w:val="36"/>
        </w:rPr>
        <w:t>4</w:t>
      </w:r>
      <w:r w:rsidRPr="002C5D67">
        <w:rPr>
          <w:rFonts w:ascii="宋体" w:hAnsi="宋体" w:cs="宋体" w:hint="eastAsia"/>
          <w:b/>
          <w:bCs/>
          <w:color w:val="000000"/>
          <w:kern w:val="0"/>
          <w:sz w:val="36"/>
          <w:szCs w:val="36"/>
        </w:rPr>
        <w:t>年对比分析图</w:t>
      </w:r>
    </w:p>
    <w:p w:rsidR="00295266" w:rsidRPr="002C5D67" w:rsidRDefault="00295266" w:rsidP="006C1A4C">
      <w:pPr>
        <w:tabs>
          <w:tab w:val="left" w:pos="3960"/>
        </w:tabs>
      </w:pPr>
    </w:p>
    <w:p w:rsidR="00295266" w:rsidRPr="002C5D67" w:rsidRDefault="00295266" w:rsidP="00EE24B1">
      <w:pPr>
        <w:jc w:val="center"/>
      </w:pPr>
      <w:r w:rsidRPr="00672BD1">
        <w:rPr>
          <w:noProof/>
        </w:rPr>
        <w:pict>
          <v:shape id="_x0000_i1067" type="#_x0000_t75" style="width:686.25pt;height:290.25pt;visibility:visible">
            <v:imagedata r:id="rId54" o:title="" cropbottom="-11f"/>
            <o:lock v:ext="edit" aspectratio="f"/>
          </v:shape>
        </w:pict>
      </w:r>
    </w:p>
    <w:p w:rsidR="00295266" w:rsidRPr="002C5D67" w:rsidRDefault="00295266" w:rsidP="00374A03"/>
    <w:p w:rsidR="00295266" w:rsidRPr="00D8458C" w:rsidRDefault="00295266" w:rsidP="00D8458C">
      <w:pPr>
        <w:pStyle w:val="NormalWeb"/>
        <w:spacing w:line="360" w:lineRule="auto"/>
        <w:ind w:firstLine="562"/>
        <w:rPr>
          <w:b/>
          <w:sz w:val="28"/>
          <w:szCs w:val="28"/>
        </w:rPr>
      </w:pPr>
      <w:r w:rsidRPr="002C5D67">
        <w:rPr>
          <w:b/>
          <w:sz w:val="28"/>
          <w:szCs w:val="28"/>
        </w:rPr>
        <w:t>1</w:t>
      </w:r>
      <w:r w:rsidRPr="002C5D67">
        <w:rPr>
          <w:rFonts w:hint="eastAsia"/>
          <w:b/>
          <w:sz w:val="28"/>
          <w:szCs w:val="28"/>
        </w:rPr>
        <w:t>、年末职工人数分析</w:t>
      </w:r>
    </w:p>
    <w:p w:rsidR="00295266" w:rsidRPr="002C5D67" w:rsidRDefault="00295266" w:rsidP="00526AA4">
      <w:pPr>
        <w:pStyle w:val="NormalWeb"/>
        <w:spacing w:line="360" w:lineRule="auto"/>
        <w:ind w:firstLineChars="200" w:firstLine="31680"/>
        <w:rPr>
          <w:color w:val="000000"/>
          <w:sz w:val="28"/>
          <w:szCs w:val="28"/>
        </w:rPr>
      </w:pPr>
      <w:r w:rsidRPr="002C5D67">
        <w:rPr>
          <w:rFonts w:cs="Helvetica"/>
          <w:color w:val="000000"/>
          <w:sz w:val="28"/>
          <w:szCs w:val="28"/>
        </w:rPr>
        <w:t>201</w:t>
      </w:r>
      <w:r>
        <w:rPr>
          <w:rFonts w:cs="Helvetica"/>
          <w:color w:val="000000"/>
          <w:sz w:val="28"/>
          <w:szCs w:val="28"/>
        </w:rPr>
        <w:t>5</w:t>
      </w:r>
      <w:r w:rsidRPr="002C5D67">
        <w:rPr>
          <w:rFonts w:hint="eastAsia"/>
          <w:color w:val="000000"/>
          <w:sz w:val="28"/>
          <w:szCs w:val="28"/>
        </w:rPr>
        <w:t>年，行业年末职工总人数</w:t>
      </w:r>
      <w:r>
        <w:rPr>
          <w:b/>
          <w:color w:val="000000"/>
          <w:sz w:val="28"/>
          <w:szCs w:val="28"/>
        </w:rPr>
        <w:t>33509</w:t>
      </w:r>
      <w:r w:rsidRPr="002C5D67">
        <w:rPr>
          <w:rFonts w:hint="eastAsia"/>
          <w:color w:val="000000"/>
          <w:sz w:val="28"/>
          <w:szCs w:val="28"/>
        </w:rPr>
        <w:t>人，较去年同期增加</w:t>
      </w:r>
      <w:r>
        <w:rPr>
          <w:color w:val="000000"/>
          <w:sz w:val="28"/>
          <w:szCs w:val="28"/>
        </w:rPr>
        <w:t>381</w:t>
      </w:r>
      <w:r w:rsidRPr="002C5D67">
        <w:rPr>
          <w:rFonts w:hint="eastAsia"/>
          <w:color w:val="000000"/>
          <w:sz w:val="28"/>
          <w:szCs w:val="28"/>
        </w:rPr>
        <w:t>人，增长了</w:t>
      </w:r>
      <w:r>
        <w:rPr>
          <w:color w:val="000000"/>
          <w:sz w:val="28"/>
          <w:szCs w:val="28"/>
        </w:rPr>
        <w:t>1.15</w:t>
      </w:r>
      <w:r w:rsidRPr="002C5D67">
        <w:rPr>
          <w:color w:val="000000"/>
          <w:sz w:val="28"/>
          <w:szCs w:val="28"/>
        </w:rPr>
        <w:t>%</w:t>
      </w:r>
      <w:r w:rsidRPr="002C5D67">
        <w:rPr>
          <w:rFonts w:hint="eastAsia"/>
          <w:color w:val="000000"/>
          <w:sz w:val="28"/>
          <w:szCs w:val="28"/>
        </w:rPr>
        <w:t>。</w:t>
      </w:r>
    </w:p>
    <w:p w:rsidR="00295266" w:rsidRPr="002C5D67" w:rsidRDefault="00295266" w:rsidP="00D8458C">
      <w:pPr>
        <w:pStyle w:val="NormalWeb"/>
        <w:spacing w:line="360" w:lineRule="auto"/>
        <w:ind w:firstLine="562"/>
        <w:rPr>
          <w:b/>
          <w:sz w:val="28"/>
          <w:szCs w:val="28"/>
        </w:rPr>
      </w:pPr>
      <w:r w:rsidRPr="002C5D67">
        <w:rPr>
          <w:b/>
          <w:sz w:val="28"/>
          <w:szCs w:val="28"/>
        </w:rPr>
        <w:t>2</w:t>
      </w:r>
      <w:r w:rsidRPr="002C5D67">
        <w:rPr>
          <w:rFonts w:hint="eastAsia"/>
          <w:b/>
          <w:sz w:val="28"/>
          <w:szCs w:val="28"/>
        </w:rPr>
        <w:t>、资产总额分析</w:t>
      </w:r>
    </w:p>
    <w:p w:rsidR="00295266" w:rsidRPr="002C5D67" w:rsidRDefault="00295266" w:rsidP="00526AA4">
      <w:pPr>
        <w:pStyle w:val="NormalWeb"/>
        <w:spacing w:line="360" w:lineRule="auto"/>
        <w:ind w:firstLineChars="200" w:firstLine="31680"/>
        <w:rPr>
          <w:sz w:val="28"/>
          <w:szCs w:val="28"/>
        </w:rPr>
      </w:pPr>
      <w:r w:rsidRPr="002C5D67">
        <w:rPr>
          <w:color w:val="000000"/>
          <w:sz w:val="28"/>
          <w:szCs w:val="28"/>
        </w:rPr>
        <w:t>201</w:t>
      </w:r>
      <w:r>
        <w:rPr>
          <w:color w:val="000000"/>
          <w:sz w:val="28"/>
          <w:szCs w:val="28"/>
        </w:rPr>
        <w:t>5</w:t>
      </w:r>
      <w:r w:rsidRPr="002C5D67">
        <w:rPr>
          <w:rFonts w:hint="eastAsia"/>
          <w:color w:val="000000"/>
          <w:sz w:val="28"/>
          <w:szCs w:val="28"/>
        </w:rPr>
        <w:t>年，行业拥有资产总额</w:t>
      </w:r>
      <w:r>
        <w:rPr>
          <w:b/>
          <w:color w:val="000000"/>
          <w:sz w:val="28"/>
          <w:szCs w:val="28"/>
        </w:rPr>
        <w:t>842.3</w:t>
      </w:r>
      <w:r w:rsidRPr="002C5D67">
        <w:rPr>
          <w:rFonts w:hint="eastAsia"/>
          <w:color w:val="000000"/>
          <w:sz w:val="28"/>
          <w:szCs w:val="28"/>
        </w:rPr>
        <w:t>亿元，较去年同期增加</w:t>
      </w:r>
      <w:r>
        <w:rPr>
          <w:color w:val="000000"/>
          <w:sz w:val="28"/>
          <w:szCs w:val="28"/>
        </w:rPr>
        <w:t>127.42</w:t>
      </w:r>
      <w:r w:rsidRPr="002C5D67">
        <w:rPr>
          <w:rFonts w:hint="eastAsia"/>
          <w:color w:val="000000"/>
          <w:sz w:val="28"/>
          <w:szCs w:val="28"/>
        </w:rPr>
        <w:t>亿元，增长了</w:t>
      </w:r>
      <w:r w:rsidRPr="002C5D67">
        <w:rPr>
          <w:color w:val="000000"/>
          <w:sz w:val="28"/>
          <w:szCs w:val="28"/>
        </w:rPr>
        <w:t>17.</w:t>
      </w:r>
      <w:r>
        <w:rPr>
          <w:color w:val="000000"/>
          <w:sz w:val="28"/>
          <w:szCs w:val="28"/>
        </w:rPr>
        <w:t>82</w:t>
      </w:r>
      <w:r w:rsidRPr="002C5D67">
        <w:rPr>
          <w:color w:val="000000"/>
          <w:sz w:val="28"/>
          <w:szCs w:val="28"/>
        </w:rPr>
        <w:t>%</w:t>
      </w:r>
      <w:r w:rsidRPr="002C5D67">
        <w:rPr>
          <w:rFonts w:hint="eastAsia"/>
          <w:color w:val="000000"/>
          <w:sz w:val="28"/>
          <w:szCs w:val="28"/>
        </w:rPr>
        <w:t>，增速</w:t>
      </w:r>
      <w:r>
        <w:rPr>
          <w:rFonts w:hint="eastAsia"/>
          <w:color w:val="000000"/>
          <w:sz w:val="28"/>
          <w:szCs w:val="28"/>
        </w:rPr>
        <w:t>持平</w:t>
      </w:r>
      <w:r w:rsidRPr="002C5D67">
        <w:rPr>
          <w:rFonts w:hint="eastAsia"/>
          <w:color w:val="000000"/>
          <w:sz w:val="28"/>
          <w:szCs w:val="28"/>
        </w:rPr>
        <w:t>（</w:t>
      </w:r>
      <w:r>
        <w:rPr>
          <w:color w:val="000000"/>
          <w:sz w:val="28"/>
          <w:szCs w:val="28"/>
        </w:rPr>
        <w:t>2</w:t>
      </w:r>
      <w:r w:rsidRPr="002C5D67">
        <w:rPr>
          <w:color w:val="000000"/>
          <w:sz w:val="28"/>
          <w:szCs w:val="28"/>
        </w:rPr>
        <w:t>01</w:t>
      </w:r>
      <w:r>
        <w:rPr>
          <w:color w:val="000000"/>
          <w:sz w:val="28"/>
          <w:szCs w:val="28"/>
        </w:rPr>
        <w:t>4</w:t>
      </w:r>
      <w:r w:rsidRPr="002C5D67">
        <w:rPr>
          <w:rFonts w:hint="eastAsia"/>
          <w:color w:val="000000"/>
          <w:sz w:val="28"/>
          <w:szCs w:val="28"/>
        </w:rPr>
        <w:t>年同比增长</w:t>
      </w:r>
      <w:r>
        <w:rPr>
          <w:color w:val="000000"/>
          <w:sz w:val="28"/>
          <w:szCs w:val="28"/>
        </w:rPr>
        <w:t>17.67</w:t>
      </w:r>
      <w:r w:rsidRPr="002C5D67">
        <w:rPr>
          <w:color w:val="000000"/>
          <w:sz w:val="28"/>
          <w:szCs w:val="28"/>
        </w:rPr>
        <w:t>%</w:t>
      </w:r>
      <w:r w:rsidRPr="002C5D67">
        <w:rPr>
          <w:rFonts w:hint="eastAsia"/>
          <w:color w:val="000000"/>
          <w:sz w:val="28"/>
          <w:szCs w:val="28"/>
        </w:rPr>
        <w:t>），人均资产总额</w:t>
      </w:r>
      <w:r>
        <w:rPr>
          <w:color w:val="000000"/>
          <w:sz w:val="28"/>
          <w:szCs w:val="28"/>
        </w:rPr>
        <w:t>251.37</w:t>
      </w:r>
      <w:r w:rsidRPr="002C5D67">
        <w:rPr>
          <w:rFonts w:hint="eastAsia"/>
          <w:color w:val="000000"/>
          <w:sz w:val="28"/>
          <w:szCs w:val="28"/>
        </w:rPr>
        <w:t>万元，较去年同期人均增加了</w:t>
      </w:r>
      <w:r>
        <w:rPr>
          <w:color w:val="000000"/>
          <w:sz w:val="28"/>
          <w:szCs w:val="28"/>
        </w:rPr>
        <w:t>35.57</w:t>
      </w:r>
      <w:r w:rsidRPr="002C5D67">
        <w:rPr>
          <w:rFonts w:hint="eastAsia"/>
          <w:color w:val="000000"/>
          <w:sz w:val="28"/>
          <w:szCs w:val="28"/>
        </w:rPr>
        <w:t>万元，增长了</w:t>
      </w:r>
      <w:r w:rsidRPr="002C5D67">
        <w:rPr>
          <w:color w:val="000000"/>
          <w:sz w:val="28"/>
          <w:szCs w:val="28"/>
        </w:rPr>
        <w:t>1</w:t>
      </w:r>
      <w:r>
        <w:rPr>
          <w:color w:val="000000"/>
          <w:sz w:val="28"/>
          <w:szCs w:val="28"/>
        </w:rPr>
        <w:t>6</w:t>
      </w:r>
      <w:r w:rsidRPr="002C5D67">
        <w:rPr>
          <w:color w:val="000000"/>
          <w:sz w:val="28"/>
          <w:szCs w:val="28"/>
        </w:rPr>
        <w:t>%,</w:t>
      </w:r>
      <w:r w:rsidRPr="002C5D67">
        <w:rPr>
          <w:rFonts w:hint="eastAsia"/>
          <w:color w:val="000000"/>
          <w:sz w:val="28"/>
          <w:szCs w:val="28"/>
        </w:rPr>
        <w:t>反映了行业企业经营规模继续扩张。</w:t>
      </w:r>
    </w:p>
    <w:p w:rsidR="00295266" w:rsidRPr="002C5D67" w:rsidRDefault="00295266" w:rsidP="00657F10">
      <w:pPr>
        <w:pStyle w:val="NormalWeb"/>
        <w:spacing w:line="360" w:lineRule="auto"/>
        <w:ind w:firstLine="562"/>
        <w:rPr>
          <w:b/>
          <w:sz w:val="28"/>
          <w:szCs w:val="28"/>
        </w:rPr>
      </w:pPr>
      <w:r w:rsidRPr="002C5D67">
        <w:rPr>
          <w:b/>
          <w:sz w:val="28"/>
          <w:szCs w:val="28"/>
        </w:rPr>
        <w:t>3</w:t>
      </w:r>
      <w:r w:rsidRPr="002C5D67">
        <w:rPr>
          <w:rFonts w:hint="eastAsia"/>
          <w:b/>
          <w:sz w:val="28"/>
          <w:szCs w:val="28"/>
        </w:rPr>
        <w:t>、新签合同额分析</w:t>
      </w:r>
    </w:p>
    <w:p w:rsidR="00295266" w:rsidRPr="00A10D7D" w:rsidRDefault="00295266" w:rsidP="00526AA4">
      <w:pPr>
        <w:spacing w:line="360" w:lineRule="auto"/>
        <w:ind w:firstLineChars="200" w:firstLine="31680"/>
        <w:rPr>
          <w:rFonts w:ascii="宋体"/>
          <w:color w:val="000000"/>
          <w:sz w:val="28"/>
          <w:szCs w:val="28"/>
        </w:rPr>
      </w:pPr>
      <w:r w:rsidRPr="002C5D67">
        <w:rPr>
          <w:rFonts w:ascii="宋体" w:hAnsi="宋体"/>
          <w:sz w:val="28"/>
          <w:szCs w:val="28"/>
        </w:rPr>
        <w:t>201</w:t>
      </w:r>
      <w:r>
        <w:rPr>
          <w:rFonts w:ascii="宋体" w:hAnsi="宋体"/>
          <w:sz w:val="28"/>
          <w:szCs w:val="28"/>
        </w:rPr>
        <w:t>5</w:t>
      </w:r>
      <w:r w:rsidRPr="002C5D67">
        <w:rPr>
          <w:rFonts w:ascii="宋体" w:hAnsi="宋体" w:hint="eastAsia"/>
          <w:sz w:val="28"/>
          <w:szCs w:val="28"/>
        </w:rPr>
        <w:t>年，行业新签合同总额</w:t>
      </w:r>
      <w:r>
        <w:rPr>
          <w:rFonts w:ascii="宋体" w:hAnsi="宋体" w:cs="宋体"/>
          <w:b/>
          <w:color w:val="000000"/>
          <w:kern w:val="0"/>
          <w:sz w:val="28"/>
          <w:szCs w:val="28"/>
        </w:rPr>
        <w:t>1202.82</w:t>
      </w:r>
      <w:r w:rsidRPr="002C5D67">
        <w:rPr>
          <w:rFonts w:ascii="宋体" w:hAnsi="宋体" w:hint="eastAsia"/>
          <w:color w:val="000000"/>
          <w:sz w:val="28"/>
          <w:szCs w:val="28"/>
        </w:rPr>
        <w:t>亿元，较去年同期增加</w:t>
      </w:r>
      <w:r>
        <w:rPr>
          <w:rFonts w:ascii="宋体" w:hAnsi="宋体"/>
          <w:color w:val="000000"/>
          <w:sz w:val="28"/>
          <w:szCs w:val="28"/>
        </w:rPr>
        <w:t>87.94</w:t>
      </w:r>
      <w:r w:rsidRPr="002C5D67">
        <w:rPr>
          <w:rFonts w:ascii="宋体" w:hAnsi="宋体" w:hint="eastAsia"/>
          <w:color w:val="000000"/>
          <w:sz w:val="28"/>
          <w:szCs w:val="28"/>
        </w:rPr>
        <w:t>亿元，增长</w:t>
      </w:r>
      <w:r>
        <w:rPr>
          <w:rFonts w:ascii="宋体" w:hAnsi="宋体"/>
          <w:color w:val="000000"/>
          <w:sz w:val="28"/>
          <w:szCs w:val="28"/>
        </w:rPr>
        <w:t>7.89</w:t>
      </w:r>
      <w:r w:rsidRPr="002C5D67">
        <w:rPr>
          <w:rFonts w:ascii="宋体" w:hAnsi="宋体"/>
          <w:color w:val="000000"/>
          <w:sz w:val="28"/>
          <w:szCs w:val="28"/>
        </w:rPr>
        <w:t>%</w:t>
      </w:r>
      <w:r w:rsidRPr="002C5D67">
        <w:rPr>
          <w:rFonts w:ascii="宋体" w:hAnsi="宋体" w:hint="eastAsia"/>
          <w:color w:val="000000"/>
          <w:sz w:val="28"/>
          <w:szCs w:val="28"/>
        </w:rPr>
        <w:t>，</w:t>
      </w:r>
      <w:r>
        <w:rPr>
          <w:rFonts w:ascii="宋体" w:hAnsi="宋体" w:hint="eastAsia"/>
          <w:color w:val="000000"/>
          <w:sz w:val="28"/>
          <w:szCs w:val="28"/>
        </w:rPr>
        <w:t>增速略高于去年</w:t>
      </w:r>
      <w:r w:rsidRPr="002C5D67">
        <w:rPr>
          <w:rFonts w:ascii="宋体" w:hAnsi="宋体" w:hint="eastAsia"/>
          <w:color w:val="000000"/>
          <w:sz w:val="28"/>
          <w:szCs w:val="28"/>
        </w:rPr>
        <w:t>（</w:t>
      </w:r>
      <w:r w:rsidRPr="002C5D67">
        <w:rPr>
          <w:rFonts w:ascii="宋体" w:hAnsi="宋体"/>
          <w:color w:val="000000"/>
          <w:sz w:val="28"/>
          <w:szCs w:val="28"/>
        </w:rPr>
        <w:t>201</w:t>
      </w:r>
      <w:r>
        <w:rPr>
          <w:rFonts w:ascii="宋体" w:hAnsi="宋体"/>
          <w:color w:val="000000"/>
          <w:sz w:val="28"/>
          <w:szCs w:val="28"/>
        </w:rPr>
        <w:t>4</w:t>
      </w:r>
      <w:r w:rsidRPr="002C5D67">
        <w:rPr>
          <w:rFonts w:ascii="宋体" w:hAnsi="宋体" w:hint="eastAsia"/>
          <w:color w:val="000000"/>
          <w:sz w:val="28"/>
          <w:szCs w:val="28"/>
        </w:rPr>
        <w:t>年同期增长速度为</w:t>
      </w:r>
      <w:r>
        <w:rPr>
          <w:rFonts w:ascii="宋体" w:hAnsi="宋体"/>
          <w:color w:val="000000"/>
          <w:sz w:val="28"/>
          <w:szCs w:val="28"/>
        </w:rPr>
        <w:t>6.39</w:t>
      </w:r>
      <w:r w:rsidRPr="002C5D67">
        <w:rPr>
          <w:rFonts w:ascii="宋体" w:hAnsi="宋体"/>
          <w:color w:val="000000"/>
          <w:sz w:val="28"/>
          <w:szCs w:val="28"/>
        </w:rPr>
        <w:t>%</w:t>
      </w:r>
      <w:r w:rsidRPr="002C5D67">
        <w:rPr>
          <w:rFonts w:ascii="宋体" w:hAnsi="宋体" w:hint="eastAsia"/>
          <w:color w:val="000000"/>
          <w:sz w:val="28"/>
          <w:szCs w:val="28"/>
        </w:rPr>
        <w:t>）；人均合同总额</w:t>
      </w:r>
      <w:r>
        <w:rPr>
          <w:rFonts w:ascii="宋体" w:hAnsi="宋体"/>
          <w:b/>
          <w:color w:val="000000"/>
          <w:sz w:val="28"/>
          <w:szCs w:val="28"/>
        </w:rPr>
        <w:t>358.95</w:t>
      </w:r>
      <w:r w:rsidRPr="002C5D67">
        <w:rPr>
          <w:rFonts w:ascii="宋体" w:hAnsi="宋体" w:hint="eastAsia"/>
          <w:color w:val="000000"/>
          <w:sz w:val="28"/>
          <w:szCs w:val="28"/>
        </w:rPr>
        <w:t>万元，比去年同期人均增加</w:t>
      </w:r>
      <w:r>
        <w:rPr>
          <w:rFonts w:ascii="宋体" w:hAnsi="宋体"/>
          <w:color w:val="000000"/>
          <w:sz w:val="28"/>
          <w:szCs w:val="28"/>
        </w:rPr>
        <w:t>22.42</w:t>
      </w:r>
      <w:r w:rsidRPr="002C5D67">
        <w:rPr>
          <w:rFonts w:ascii="宋体" w:hAnsi="宋体" w:hint="eastAsia"/>
          <w:color w:val="000000"/>
          <w:sz w:val="28"/>
          <w:szCs w:val="28"/>
        </w:rPr>
        <w:t>万元，增长</w:t>
      </w:r>
      <w:r>
        <w:rPr>
          <w:rFonts w:ascii="宋体" w:hAnsi="宋体"/>
          <w:color w:val="000000"/>
          <w:sz w:val="28"/>
          <w:szCs w:val="28"/>
        </w:rPr>
        <w:t>7</w:t>
      </w:r>
      <w:r w:rsidRPr="002C5D67">
        <w:rPr>
          <w:rFonts w:ascii="宋体" w:hAnsi="宋体"/>
          <w:color w:val="000000"/>
          <w:sz w:val="28"/>
          <w:szCs w:val="28"/>
        </w:rPr>
        <w:t>%</w:t>
      </w:r>
      <w:r>
        <w:rPr>
          <w:rFonts w:ascii="宋体" w:hAnsi="宋体" w:hint="eastAsia"/>
          <w:color w:val="000000"/>
          <w:sz w:val="28"/>
          <w:szCs w:val="28"/>
        </w:rPr>
        <w:t>，增速高于去年</w:t>
      </w:r>
      <w:r w:rsidRPr="002C5D67">
        <w:rPr>
          <w:rFonts w:ascii="宋体" w:hAnsi="宋体" w:hint="eastAsia"/>
          <w:color w:val="000000"/>
          <w:sz w:val="28"/>
          <w:szCs w:val="28"/>
        </w:rPr>
        <w:t>（</w:t>
      </w:r>
      <w:r w:rsidRPr="002C5D67">
        <w:rPr>
          <w:rFonts w:ascii="宋体" w:hAnsi="宋体"/>
          <w:color w:val="000000"/>
          <w:sz w:val="28"/>
          <w:szCs w:val="28"/>
        </w:rPr>
        <w:t>201</w:t>
      </w:r>
      <w:r>
        <w:rPr>
          <w:rFonts w:ascii="宋体" w:hAnsi="宋体"/>
          <w:color w:val="000000"/>
          <w:sz w:val="28"/>
          <w:szCs w:val="28"/>
        </w:rPr>
        <w:t>4</w:t>
      </w:r>
      <w:r w:rsidRPr="002C5D67">
        <w:rPr>
          <w:rFonts w:ascii="宋体" w:hAnsi="宋体" w:hint="eastAsia"/>
          <w:color w:val="000000"/>
          <w:sz w:val="28"/>
          <w:szCs w:val="28"/>
        </w:rPr>
        <w:t>年同期增长速度为</w:t>
      </w:r>
      <w:r w:rsidRPr="002C5D67">
        <w:rPr>
          <w:rFonts w:ascii="宋体" w:hAnsi="宋体"/>
          <w:color w:val="000000"/>
          <w:sz w:val="28"/>
          <w:szCs w:val="28"/>
        </w:rPr>
        <w:t>2%</w:t>
      </w:r>
      <w:r w:rsidRPr="002C5D67">
        <w:rPr>
          <w:rFonts w:ascii="宋体" w:hAnsi="宋体" w:hint="eastAsia"/>
          <w:color w:val="000000"/>
          <w:sz w:val="28"/>
          <w:szCs w:val="28"/>
        </w:rPr>
        <w:t>）。其中：总承包合同总额</w:t>
      </w:r>
      <w:r>
        <w:rPr>
          <w:rFonts w:ascii="宋体" w:hAnsi="宋体" w:cs="宋体"/>
          <w:b/>
          <w:color w:val="000000"/>
          <w:kern w:val="0"/>
          <w:sz w:val="28"/>
          <w:szCs w:val="28"/>
        </w:rPr>
        <w:t>985.88</w:t>
      </w:r>
      <w:r w:rsidRPr="002C5D67">
        <w:rPr>
          <w:rFonts w:ascii="宋体" w:hAnsi="宋体" w:hint="eastAsia"/>
          <w:color w:val="000000"/>
          <w:sz w:val="28"/>
          <w:szCs w:val="28"/>
        </w:rPr>
        <w:t>亿元，较去年同期增长</w:t>
      </w:r>
      <w:r>
        <w:rPr>
          <w:rFonts w:ascii="宋体" w:hAnsi="宋体"/>
          <w:color w:val="000000"/>
          <w:sz w:val="28"/>
          <w:szCs w:val="28"/>
        </w:rPr>
        <w:t>12.96</w:t>
      </w:r>
      <w:r w:rsidRPr="002C5D67">
        <w:rPr>
          <w:rFonts w:ascii="宋体" w:hAnsi="宋体"/>
          <w:color w:val="000000"/>
          <w:sz w:val="28"/>
          <w:szCs w:val="28"/>
        </w:rPr>
        <w:t>%</w:t>
      </w:r>
      <w:r w:rsidRPr="002C5D67">
        <w:rPr>
          <w:rFonts w:ascii="宋体" w:hAnsi="宋体" w:hint="eastAsia"/>
          <w:color w:val="000000"/>
          <w:sz w:val="28"/>
          <w:szCs w:val="28"/>
        </w:rPr>
        <w:t>，增</w:t>
      </w:r>
      <w:r>
        <w:rPr>
          <w:rFonts w:ascii="宋体" w:hAnsi="宋体" w:hint="eastAsia"/>
          <w:color w:val="000000"/>
          <w:sz w:val="28"/>
          <w:szCs w:val="28"/>
        </w:rPr>
        <w:t>速高于去年</w:t>
      </w:r>
      <w:r w:rsidRPr="002C5D67">
        <w:rPr>
          <w:rFonts w:ascii="宋体" w:hAnsi="宋体" w:hint="eastAsia"/>
          <w:color w:val="000000"/>
          <w:sz w:val="28"/>
          <w:szCs w:val="28"/>
        </w:rPr>
        <w:t>（</w:t>
      </w:r>
      <w:r w:rsidRPr="002C5D67">
        <w:rPr>
          <w:rFonts w:ascii="宋体" w:hAnsi="宋体"/>
          <w:color w:val="000000"/>
          <w:sz w:val="28"/>
          <w:szCs w:val="28"/>
        </w:rPr>
        <w:t>201</w:t>
      </w:r>
      <w:r>
        <w:rPr>
          <w:rFonts w:ascii="宋体" w:hAnsi="宋体"/>
          <w:color w:val="000000"/>
          <w:sz w:val="28"/>
          <w:szCs w:val="28"/>
        </w:rPr>
        <w:t>4</w:t>
      </w:r>
      <w:r w:rsidRPr="002C5D67">
        <w:rPr>
          <w:rFonts w:ascii="宋体" w:hAnsi="宋体" w:hint="eastAsia"/>
          <w:color w:val="000000"/>
          <w:sz w:val="28"/>
          <w:szCs w:val="28"/>
        </w:rPr>
        <w:t>年同期增长速度为</w:t>
      </w:r>
      <w:r>
        <w:rPr>
          <w:rFonts w:ascii="宋体" w:hAnsi="宋体"/>
          <w:color w:val="000000"/>
          <w:sz w:val="28"/>
          <w:szCs w:val="28"/>
        </w:rPr>
        <w:t>6.79</w:t>
      </w:r>
      <w:r w:rsidRPr="002C5D67">
        <w:rPr>
          <w:rFonts w:ascii="宋体" w:hAnsi="宋体"/>
          <w:color w:val="000000"/>
          <w:sz w:val="28"/>
          <w:szCs w:val="28"/>
        </w:rPr>
        <w:t>%</w:t>
      </w:r>
      <w:r w:rsidRPr="002C5D67">
        <w:rPr>
          <w:rFonts w:ascii="宋体" w:hAnsi="宋体" w:hint="eastAsia"/>
          <w:color w:val="000000"/>
          <w:sz w:val="28"/>
          <w:szCs w:val="28"/>
        </w:rPr>
        <w:t>）；勘测设计及咨询服务合同总额</w:t>
      </w:r>
      <w:r>
        <w:rPr>
          <w:rFonts w:ascii="宋体" w:hAnsi="宋体" w:cs="宋体"/>
          <w:b/>
          <w:color w:val="000000"/>
          <w:kern w:val="0"/>
          <w:sz w:val="28"/>
          <w:szCs w:val="28"/>
        </w:rPr>
        <w:t>216.94</w:t>
      </w:r>
      <w:r w:rsidRPr="002C5D67">
        <w:rPr>
          <w:rFonts w:ascii="宋体" w:hAnsi="宋体" w:hint="eastAsia"/>
          <w:color w:val="000000"/>
          <w:sz w:val="28"/>
          <w:szCs w:val="28"/>
        </w:rPr>
        <w:t>亿元，较去年同期</w:t>
      </w:r>
      <w:r>
        <w:rPr>
          <w:rFonts w:ascii="宋体" w:hAnsi="宋体" w:hint="eastAsia"/>
          <w:color w:val="000000"/>
          <w:sz w:val="28"/>
          <w:szCs w:val="28"/>
        </w:rPr>
        <w:t>减少</w:t>
      </w:r>
      <w:r>
        <w:rPr>
          <w:rFonts w:ascii="宋体" w:hAnsi="宋体"/>
          <w:color w:val="000000"/>
          <w:sz w:val="28"/>
          <w:szCs w:val="28"/>
        </w:rPr>
        <w:t>10.41</w:t>
      </w:r>
      <w:r w:rsidRPr="002C5D67">
        <w:rPr>
          <w:rFonts w:ascii="宋体" w:hAnsi="宋体"/>
          <w:color w:val="000000"/>
          <w:sz w:val="28"/>
          <w:szCs w:val="28"/>
        </w:rPr>
        <w:t>%</w:t>
      </w:r>
      <w:r w:rsidRPr="002C5D67">
        <w:rPr>
          <w:rFonts w:ascii="宋体" w:hAnsi="宋体" w:hint="eastAsia"/>
          <w:color w:val="000000"/>
          <w:sz w:val="28"/>
          <w:szCs w:val="28"/>
        </w:rPr>
        <w:t>，</w:t>
      </w:r>
      <w:r>
        <w:rPr>
          <w:rFonts w:ascii="宋体" w:hAnsi="宋体" w:hint="eastAsia"/>
          <w:color w:val="000000"/>
          <w:sz w:val="28"/>
          <w:szCs w:val="28"/>
        </w:rPr>
        <w:t>减少</w:t>
      </w:r>
      <w:r w:rsidRPr="002C5D67">
        <w:rPr>
          <w:rFonts w:ascii="宋体" w:hAnsi="宋体" w:hint="eastAsia"/>
          <w:color w:val="000000"/>
          <w:sz w:val="28"/>
          <w:szCs w:val="28"/>
        </w:rPr>
        <w:t>幅度</w:t>
      </w:r>
      <w:r>
        <w:rPr>
          <w:rFonts w:ascii="宋体" w:hAnsi="宋体" w:hint="eastAsia"/>
          <w:color w:val="000000"/>
          <w:sz w:val="28"/>
          <w:szCs w:val="28"/>
        </w:rPr>
        <w:t>较大</w:t>
      </w:r>
      <w:r w:rsidRPr="002C5D67">
        <w:rPr>
          <w:rFonts w:ascii="宋体" w:hAnsi="宋体" w:hint="eastAsia"/>
          <w:color w:val="000000"/>
          <w:sz w:val="28"/>
          <w:szCs w:val="28"/>
        </w:rPr>
        <w:t>（</w:t>
      </w:r>
      <w:r w:rsidRPr="002C5D67">
        <w:rPr>
          <w:rFonts w:ascii="宋体" w:hAnsi="宋体"/>
          <w:color w:val="000000"/>
          <w:sz w:val="28"/>
          <w:szCs w:val="28"/>
        </w:rPr>
        <w:t>201</w:t>
      </w:r>
      <w:r>
        <w:rPr>
          <w:rFonts w:ascii="宋体" w:hAnsi="宋体"/>
          <w:color w:val="000000"/>
          <w:sz w:val="28"/>
          <w:szCs w:val="28"/>
        </w:rPr>
        <w:t>4</w:t>
      </w:r>
      <w:r w:rsidRPr="002C5D67">
        <w:rPr>
          <w:rFonts w:ascii="宋体" w:hAnsi="宋体" w:hint="eastAsia"/>
          <w:color w:val="000000"/>
          <w:sz w:val="28"/>
          <w:szCs w:val="28"/>
        </w:rPr>
        <w:t>年同期增长速度为</w:t>
      </w:r>
      <w:r>
        <w:rPr>
          <w:rFonts w:ascii="宋体" w:hAnsi="宋体"/>
          <w:color w:val="000000"/>
          <w:sz w:val="28"/>
          <w:szCs w:val="28"/>
        </w:rPr>
        <w:t>5.77</w:t>
      </w:r>
      <w:r w:rsidRPr="00A10D7D">
        <w:rPr>
          <w:rFonts w:ascii="宋体" w:hAnsi="宋体"/>
          <w:color w:val="000000"/>
          <w:sz w:val="28"/>
          <w:szCs w:val="28"/>
        </w:rPr>
        <w:t>%</w:t>
      </w:r>
      <w:r w:rsidRPr="00A10D7D">
        <w:rPr>
          <w:rFonts w:ascii="宋体" w:hAnsi="宋体" w:hint="eastAsia"/>
          <w:color w:val="000000"/>
          <w:sz w:val="28"/>
          <w:szCs w:val="28"/>
        </w:rPr>
        <w:t>）。</w:t>
      </w:r>
    </w:p>
    <w:p w:rsidR="00295266" w:rsidRPr="002C5D67" w:rsidRDefault="00295266" w:rsidP="00526AA4">
      <w:pPr>
        <w:spacing w:line="360" w:lineRule="auto"/>
        <w:ind w:firstLineChars="200" w:firstLine="31680"/>
        <w:rPr>
          <w:rFonts w:ascii="宋体"/>
          <w:sz w:val="28"/>
          <w:szCs w:val="28"/>
        </w:rPr>
      </w:pPr>
      <w:r w:rsidRPr="00A10D7D">
        <w:rPr>
          <w:rFonts w:ascii="宋体" w:hAnsi="宋体" w:hint="eastAsia"/>
          <w:color w:val="000000"/>
          <w:sz w:val="28"/>
          <w:szCs w:val="28"/>
        </w:rPr>
        <w:t>从新签合同总额结构组成比例分析，</w:t>
      </w:r>
      <w:r w:rsidRPr="00A10D7D">
        <w:rPr>
          <w:rFonts w:ascii="宋体" w:hAnsi="宋体"/>
          <w:color w:val="000000"/>
          <w:sz w:val="28"/>
          <w:szCs w:val="28"/>
        </w:rPr>
        <w:t>201</w:t>
      </w:r>
      <w:r>
        <w:rPr>
          <w:rFonts w:ascii="宋体" w:hAnsi="宋体"/>
          <w:color w:val="000000"/>
          <w:sz w:val="28"/>
          <w:szCs w:val="28"/>
        </w:rPr>
        <w:t>5</w:t>
      </w:r>
      <w:r w:rsidRPr="00A10D7D">
        <w:rPr>
          <w:rFonts w:ascii="宋体" w:hAnsi="宋体" w:hint="eastAsia"/>
          <w:color w:val="000000"/>
          <w:sz w:val="28"/>
          <w:szCs w:val="28"/>
        </w:rPr>
        <w:t>年新签总承包合同额</w:t>
      </w:r>
      <w:r>
        <w:rPr>
          <w:rFonts w:ascii="宋体" w:hAnsi="宋体" w:hint="eastAsia"/>
          <w:color w:val="000000"/>
          <w:sz w:val="28"/>
          <w:szCs w:val="28"/>
        </w:rPr>
        <w:t>占比</w:t>
      </w:r>
      <w:r>
        <w:rPr>
          <w:rFonts w:ascii="宋体" w:hAnsi="宋体"/>
          <w:color w:val="000000"/>
          <w:sz w:val="28"/>
          <w:szCs w:val="28"/>
        </w:rPr>
        <w:t>82%</w:t>
      </w:r>
      <w:r>
        <w:rPr>
          <w:rFonts w:ascii="宋体" w:hAnsi="宋体" w:hint="eastAsia"/>
          <w:color w:val="000000"/>
          <w:sz w:val="28"/>
          <w:szCs w:val="28"/>
        </w:rPr>
        <w:t>，较</w:t>
      </w:r>
      <w:r>
        <w:rPr>
          <w:rFonts w:ascii="宋体" w:hAnsi="宋体"/>
          <w:color w:val="000000"/>
          <w:sz w:val="28"/>
          <w:szCs w:val="28"/>
        </w:rPr>
        <w:t>2014</w:t>
      </w:r>
      <w:r>
        <w:rPr>
          <w:rFonts w:ascii="宋体" w:hAnsi="宋体" w:hint="eastAsia"/>
          <w:color w:val="000000"/>
          <w:sz w:val="28"/>
          <w:szCs w:val="28"/>
        </w:rPr>
        <w:t>年增加</w:t>
      </w:r>
      <w:r>
        <w:rPr>
          <w:rFonts w:ascii="宋体" w:hAnsi="宋体"/>
          <w:color w:val="000000"/>
          <w:sz w:val="28"/>
          <w:szCs w:val="28"/>
        </w:rPr>
        <w:t>4</w:t>
      </w:r>
      <w:r>
        <w:rPr>
          <w:rFonts w:ascii="宋体" w:hAnsi="宋体" w:hint="eastAsia"/>
          <w:color w:val="000000"/>
          <w:sz w:val="28"/>
          <w:szCs w:val="28"/>
        </w:rPr>
        <w:t>个百分点；</w:t>
      </w:r>
      <w:r w:rsidRPr="002C5D67">
        <w:rPr>
          <w:rFonts w:ascii="宋体" w:hAnsi="宋体" w:hint="eastAsia"/>
          <w:color w:val="000000"/>
          <w:sz w:val="28"/>
          <w:szCs w:val="28"/>
        </w:rPr>
        <w:t>勘测设计及咨询合同总额占比</w:t>
      </w:r>
      <w:r>
        <w:rPr>
          <w:rFonts w:ascii="宋体" w:hAnsi="宋体"/>
          <w:color w:val="000000"/>
          <w:sz w:val="28"/>
          <w:szCs w:val="28"/>
        </w:rPr>
        <w:t>18%</w:t>
      </w:r>
      <w:r>
        <w:rPr>
          <w:rFonts w:ascii="宋体" w:hAnsi="宋体" w:hint="eastAsia"/>
          <w:color w:val="000000"/>
          <w:sz w:val="28"/>
          <w:szCs w:val="28"/>
        </w:rPr>
        <w:t>，较</w:t>
      </w:r>
      <w:r>
        <w:rPr>
          <w:rFonts w:ascii="宋体" w:hAnsi="宋体"/>
          <w:color w:val="000000"/>
          <w:sz w:val="28"/>
          <w:szCs w:val="28"/>
        </w:rPr>
        <w:t>2014</w:t>
      </w:r>
      <w:r>
        <w:rPr>
          <w:rFonts w:ascii="宋体" w:hAnsi="宋体" w:hint="eastAsia"/>
          <w:color w:val="000000"/>
          <w:sz w:val="28"/>
          <w:szCs w:val="28"/>
        </w:rPr>
        <w:t>年减少了</w:t>
      </w:r>
      <w:r>
        <w:rPr>
          <w:rFonts w:ascii="宋体" w:hAnsi="宋体"/>
          <w:color w:val="000000"/>
          <w:sz w:val="28"/>
          <w:szCs w:val="28"/>
        </w:rPr>
        <w:t>4</w:t>
      </w:r>
      <w:r>
        <w:rPr>
          <w:rFonts w:ascii="宋体" w:hAnsi="宋体" w:hint="eastAsia"/>
          <w:color w:val="000000"/>
          <w:sz w:val="28"/>
          <w:szCs w:val="28"/>
        </w:rPr>
        <w:t>个百分点</w:t>
      </w:r>
      <w:r w:rsidRPr="002C5D67">
        <w:rPr>
          <w:rFonts w:ascii="宋体" w:hAnsi="宋体" w:hint="eastAsia"/>
          <w:color w:val="000000"/>
          <w:sz w:val="28"/>
          <w:szCs w:val="28"/>
        </w:rPr>
        <w:t>。</w:t>
      </w:r>
    </w:p>
    <w:p w:rsidR="00295266" w:rsidRPr="002C5D67" w:rsidRDefault="00295266" w:rsidP="00526AA4">
      <w:pPr>
        <w:spacing w:line="360" w:lineRule="auto"/>
        <w:ind w:firstLineChars="200" w:firstLine="31680"/>
        <w:rPr>
          <w:rFonts w:ascii="宋体"/>
          <w:sz w:val="28"/>
          <w:szCs w:val="28"/>
        </w:rPr>
      </w:pPr>
      <w:r w:rsidRPr="002C5D67">
        <w:rPr>
          <w:rFonts w:ascii="宋体" w:hAnsi="宋体"/>
          <w:sz w:val="28"/>
          <w:szCs w:val="28"/>
        </w:rPr>
        <w:t>201</w:t>
      </w:r>
      <w:r>
        <w:rPr>
          <w:rFonts w:ascii="宋体" w:hAnsi="宋体"/>
          <w:sz w:val="28"/>
          <w:szCs w:val="28"/>
        </w:rPr>
        <w:t>5</w:t>
      </w:r>
      <w:r w:rsidRPr="002C5D67">
        <w:rPr>
          <w:rFonts w:ascii="宋体" w:hAnsi="宋体" w:hint="eastAsia"/>
          <w:sz w:val="28"/>
          <w:szCs w:val="28"/>
        </w:rPr>
        <w:t>年，新签境外合同额总额</w:t>
      </w:r>
      <w:r w:rsidRPr="002C5D67">
        <w:rPr>
          <w:rFonts w:ascii="宋体" w:hAnsi="宋体" w:hint="eastAsia"/>
          <w:color w:val="000000"/>
          <w:sz w:val="28"/>
          <w:szCs w:val="28"/>
        </w:rPr>
        <w:t>为</w:t>
      </w:r>
      <w:r>
        <w:rPr>
          <w:rFonts w:ascii="宋体" w:hAnsi="宋体" w:cs="宋体"/>
          <w:b/>
          <w:color w:val="000000"/>
          <w:kern w:val="0"/>
          <w:sz w:val="28"/>
          <w:szCs w:val="28"/>
        </w:rPr>
        <w:t>280.12</w:t>
      </w:r>
      <w:r w:rsidRPr="002C5D67">
        <w:rPr>
          <w:rFonts w:ascii="宋体" w:hAnsi="宋体" w:hint="eastAsia"/>
          <w:color w:val="000000"/>
          <w:sz w:val="28"/>
          <w:szCs w:val="28"/>
        </w:rPr>
        <w:t>亿元</w:t>
      </w:r>
      <w:r w:rsidRPr="002C5D67">
        <w:rPr>
          <w:rFonts w:ascii="宋体" w:hAnsi="宋体" w:hint="eastAsia"/>
          <w:sz w:val="28"/>
          <w:szCs w:val="28"/>
        </w:rPr>
        <w:t>，较去年同期增长</w:t>
      </w:r>
      <w:r>
        <w:rPr>
          <w:rFonts w:ascii="宋体" w:hAnsi="宋体"/>
          <w:sz w:val="28"/>
          <w:szCs w:val="28"/>
        </w:rPr>
        <w:t>8.56</w:t>
      </w:r>
      <w:r w:rsidRPr="002C5D67">
        <w:rPr>
          <w:rFonts w:ascii="宋体" w:hAnsi="宋体"/>
          <w:sz w:val="28"/>
          <w:szCs w:val="28"/>
        </w:rPr>
        <w:t>%</w:t>
      </w:r>
      <w:r w:rsidRPr="002C5D67">
        <w:rPr>
          <w:rFonts w:ascii="宋体" w:hAnsi="宋体" w:hint="eastAsia"/>
          <w:sz w:val="28"/>
          <w:szCs w:val="28"/>
        </w:rPr>
        <w:t>，</w:t>
      </w:r>
      <w:r>
        <w:rPr>
          <w:rFonts w:ascii="宋体" w:hAnsi="宋体" w:hint="eastAsia"/>
          <w:color w:val="000000"/>
          <w:sz w:val="28"/>
          <w:szCs w:val="28"/>
        </w:rPr>
        <w:t>增幅下降较大</w:t>
      </w:r>
      <w:r w:rsidRPr="002C5D67">
        <w:rPr>
          <w:rFonts w:ascii="宋体" w:hAnsi="宋体" w:hint="eastAsia"/>
          <w:color w:val="000000"/>
          <w:sz w:val="28"/>
          <w:szCs w:val="28"/>
        </w:rPr>
        <w:t>（</w:t>
      </w:r>
      <w:r w:rsidRPr="002C5D67">
        <w:rPr>
          <w:rFonts w:ascii="宋体" w:hAnsi="宋体"/>
          <w:color w:val="000000"/>
          <w:sz w:val="28"/>
          <w:szCs w:val="28"/>
        </w:rPr>
        <w:t>201</w:t>
      </w:r>
      <w:r>
        <w:rPr>
          <w:rFonts w:ascii="宋体" w:hAnsi="宋体"/>
          <w:color w:val="000000"/>
          <w:sz w:val="28"/>
          <w:szCs w:val="28"/>
        </w:rPr>
        <w:t>4</w:t>
      </w:r>
      <w:r w:rsidRPr="002C5D67">
        <w:rPr>
          <w:rFonts w:ascii="宋体" w:hAnsi="宋体" w:hint="eastAsia"/>
          <w:color w:val="000000"/>
          <w:sz w:val="28"/>
          <w:szCs w:val="28"/>
        </w:rPr>
        <w:t>年同期增长速度为</w:t>
      </w:r>
      <w:r>
        <w:rPr>
          <w:rFonts w:ascii="宋体" w:hAnsi="宋体"/>
          <w:sz w:val="28"/>
          <w:szCs w:val="28"/>
        </w:rPr>
        <w:t>27.28</w:t>
      </w:r>
      <w:r w:rsidRPr="002C5D67">
        <w:rPr>
          <w:rFonts w:ascii="宋体" w:hAnsi="宋体"/>
          <w:color w:val="000000"/>
          <w:sz w:val="28"/>
          <w:szCs w:val="28"/>
        </w:rPr>
        <w:t>%</w:t>
      </w:r>
      <w:r w:rsidRPr="002C5D67">
        <w:rPr>
          <w:rFonts w:ascii="宋体" w:hAnsi="宋体" w:hint="eastAsia"/>
          <w:color w:val="000000"/>
          <w:sz w:val="28"/>
          <w:szCs w:val="28"/>
        </w:rPr>
        <w:t>）</w:t>
      </w:r>
      <w:r w:rsidRPr="002C5D67">
        <w:rPr>
          <w:rFonts w:ascii="宋体" w:hAnsi="宋体" w:hint="eastAsia"/>
          <w:sz w:val="28"/>
          <w:szCs w:val="28"/>
        </w:rPr>
        <w:t>，其中：境外新签总承包合同</w:t>
      </w:r>
      <w:r>
        <w:rPr>
          <w:rFonts w:ascii="宋体" w:hAnsi="宋体"/>
          <w:sz w:val="28"/>
          <w:szCs w:val="28"/>
        </w:rPr>
        <w:t>265.25</w:t>
      </w:r>
      <w:r w:rsidRPr="002C5D67">
        <w:rPr>
          <w:rFonts w:ascii="宋体" w:hAnsi="宋体" w:hint="eastAsia"/>
          <w:sz w:val="28"/>
          <w:szCs w:val="28"/>
        </w:rPr>
        <w:t>亿元，较去年同期增长了</w:t>
      </w:r>
      <w:r>
        <w:rPr>
          <w:rFonts w:ascii="宋体" w:hAnsi="宋体"/>
          <w:sz w:val="28"/>
          <w:szCs w:val="28"/>
        </w:rPr>
        <w:t>9.84</w:t>
      </w:r>
      <w:r w:rsidRPr="002C5D67">
        <w:rPr>
          <w:rFonts w:ascii="宋体" w:hAnsi="宋体"/>
          <w:sz w:val="28"/>
          <w:szCs w:val="28"/>
        </w:rPr>
        <w:t>%</w:t>
      </w:r>
      <w:r w:rsidRPr="002C5D67">
        <w:rPr>
          <w:rFonts w:ascii="宋体" w:hAnsi="宋体" w:hint="eastAsia"/>
          <w:sz w:val="28"/>
          <w:szCs w:val="28"/>
        </w:rPr>
        <w:t>，</w:t>
      </w:r>
      <w:r>
        <w:rPr>
          <w:rFonts w:ascii="宋体" w:hAnsi="宋体" w:hint="eastAsia"/>
          <w:color w:val="000000"/>
          <w:sz w:val="28"/>
          <w:szCs w:val="28"/>
        </w:rPr>
        <w:t>增幅下降较大</w:t>
      </w:r>
      <w:r w:rsidRPr="002C5D67">
        <w:rPr>
          <w:rFonts w:ascii="宋体" w:hAnsi="宋体" w:hint="eastAsia"/>
          <w:sz w:val="28"/>
          <w:szCs w:val="28"/>
        </w:rPr>
        <w:t>（</w:t>
      </w:r>
      <w:r w:rsidRPr="002C5D67">
        <w:rPr>
          <w:rFonts w:ascii="宋体" w:hAnsi="宋体"/>
          <w:sz w:val="28"/>
          <w:szCs w:val="28"/>
        </w:rPr>
        <w:t>201</w:t>
      </w:r>
      <w:r>
        <w:rPr>
          <w:rFonts w:ascii="宋体" w:hAnsi="宋体"/>
          <w:sz w:val="28"/>
          <w:szCs w:val="28"/>
        </w:rPr>
        <w:t>4</w:t>
      </w:r>
      <w:r w:rsidRPr="002C5D67">
        <w:rPr>
          <w:rFonts w:ascii="宋体" w:hAnsi="宋体" w:hint="eastAsia"/>
          <w:sz w:val="28"/>
          <w:szCs w:val="28"/>
        </w:rPr>
        <w:t>年同期增长</w:t>
      </w:r>
      <w:r>
        <w:rPr>
          <w:rFonts w:ascii="宋体" w:hAnsi="宋体"/>
          <w:sz w:val="28"/>
          <w:szCs w:val="28"/>
        </w:rPr>
        <w:t>34.45</w:t>
      </w:r>
      <w:r w:rsidRPr="002C5D67">
        <w:rPr>
          <w:rFonts w:ascii="宋体" w:hAnsi="宋体"/>
          <w:sz w:val="28"/>
          <w:szCs w:val="28"/>
        </w:rPr>
        <w:t>%</w:t>
      </w:r>
      <w:r w:rsidRPr="002C5D67">
        <w:rPr>
          <w:rFonts w:ascii="宋体" w:hAnsi="宋体" w:hint="eastAsia"/>
          <w:sz w:val="28"/>
          <w:szCs w:val="28"/>
        </w:rPr>
        <w:t>）；境外勘测设计及咨询合同额</w:t>
      </w:r>
      <w:r>
        <w:rPr>
          <w:rFonts w:ascii="宋体" w:hAnsi="宋体"/>
          <w:sz w:val="28"/>
          <w:szCs w:val="28"/>
        </w:rPr>
        <w:t>14.87</w:t>
      </w:r>
      <w:r w:rsidRPr="002C5D67">
        <w:rPr>
          <w:rFonts w:ascii="宋体" w:hAnsi="宋体" w:hint="eastAsia"/>
          <w:sz w:val="28"/>
          <w:szCs w:val="28"/>
        </w:rPr>
        <w:t>亿元，较去年同期下降</w:t>
      </w:r>
      <w:r>
        <w:rPr>
          <w:rFonts w:ascii="宋体" w:hAnsi="宋体"/>
          <w:sz w:val="28"/>
          <w:szCs w:val="28"/>
        </w:rPr>
        <w:t>10.15</w:t>
      </w:r>
      <w:r w:rsidRPr="002C5D67">
        <w:rPr>
          <w:rFonts w:ascii="宋体" w:hAnsi="宋体"/>
          <w:sz w:val="28"/>
          <w:szCs w:val="28"/>
        </w:rPr>
        <w:t>%</w:t>
      </w:r>
      <w:r w:rsidRPr="002C5D67">
        <w:rPr>
          <w:rFonts w:ascii="宋体" w:hAnsi="宋体" w:hint="eastAsia"/>
          <w:sz w:val="28"/>
          <w:szCs w:val="28"/>
        </w:rPr>
        <w:t>，下降</w:t>
      </w:r>
      <w:r w:rsidRPr="002C5D67">
        <w:rPr>
          <w:rFonts w:ascii="宋体" w:hAnsi="宋体" w:hint="eastAsia"/>
          <w:color w:val="000000"/>
          <w:sz w:val="28"/>
          <w:szCs w:val="28"/>
        </w:rPr>
        <w:t>幅度</w:t>
      </w:r>
      <w:r>
        <w:rPr>
          <w:rFonts w:ascii="宋体" w:hAnsi="宋体" w:hint="eastAsia"/>
          <w:color w:val="000000"/>
          <w:sz w:val="28"/>
          <w:szCs w:val="28"/>
        </w:rPr>
        <w:t>收窄</w:t>
      </w:r>
      <w:r w:rsidRPr="002C5D67">
        <w:rPr>
          <w:rFonts w:ascii="宋体" w:hAnsi="宋体" w:hint="eastAsia"/>
          <w:sz w:val="28"/>
          <w:szCs w:val="28"/>
        </w:rPr>
        <w:t>（</w:t>
      </w:r>
      <w:r w:rsidRPr="002C5D67">
        <w:rPr>
          <w:rFonts w:ascii="宋体" w:hAnsi="宋体"/>
          <w:sz w:val="28"/>
          <w:szCs w:val="28"/>
        </w:rPr>
        <w:t>2013</w:t>
      </w:r>
      <w:r w:rsidRPr="002C5D67">
        <w:rPr>
          <w:rFonts w:ascii="宋体" w:hAnsi="宋体" w:hint="eastAsia"/>
          <w:sz w:val="28"/>
          <w:szCs w:val="28"/>
        </w:rPr>
        <w:t>年同期对比下降</w:t>
      </w:r>
      <w:r>
        <w:rPr>
          <w:rFonts w:ascii="宋体" w:hAnsi="宋体"/>
          <w:sz w:val="28"/>
          <w:szCs w:val="28"/>
        </w:rPr>
        <w:t>28.39</w:t>
      </w:r>
      <w:r w:rsidRPr="002C5D67">
        <w:rPr>
          <w:rFonts w:ascii="宋体" w:hAnsi="宋体"/>
          <w:sz w:val="28"/>
          <w:szCs w:val="28"/>
        </w:rPr>
        <w:t>%</w:t>
      </w:r>
      <w:r w:rsidRPr="002C5D67">
        <w:rPr>
          <w:rFonts w:ascii="宋体" w:hAnsi="宋体" w:hint="eastAsia"/>
          <w:sz w:val="28"/>
          <w:szCs w:val="28"/>
        </w:rPr>
        <w:t>）。</w:t>
      </w:r>
    </w:p>
    <w:p w:rsidR="00295266" w:rsidRPr="002C5D67" w:rsidRDefault="00295266" w:rsidP="00526AA4">
      <w:pPr>
        <w:spacing w:line="360" w:lineRule="auto"/>
        <w:ind w:firstLineChars="200" w:firstLine="31680"/>
        <w:rPr>
          <w:rFonts w:ascii="宋体"/>
          <w:sz w:val="28"/>
          <w:szCs w:val="28"/>
        </w:rPr>
      </w:pPr>
      <w:r w:rsidRPr="002C5D67">
        <w:rPr>
          <w:rFonts w:ascii="宋体" w:hAnsi="宋体" w:hint="eastAsia"/>
          <w:sz w:val="28"/>
          <w:szCs w:val="28"/>
        </w:rPr>
        <w:t>总体来说，</w:t>
      </w:r>
      <w:r w:rsidRPr="002C5D67">
        <w:rPr>
          <w:rFonts w:ascii="宋体" w:hAnsi="宋体"/>
          <w:sz w:val="28"/>
          <w:szCs w:val="28"/>
        </w:rPr>
        <w:t>201</w:t>
      </w:r>
      <w:r>
        <w:rPr>
          <w:rFonts w:ascii="宋体" w:hAnsi="宋体"/>
          <w:sz w:val="28"/>
          <w:szCs w:val="28"/>
        </w:rPr>
        <w:t>5</w:t>
      </w:r>
      <w:r w:rsidRPr="002C5D67">
        <w:rPr>
          <w:rFonts w:ascii="宋体" w:hAnsi="宋体" w:hint="eastAsia"/>
          <w:sz w:val="28"/>
          <w:szCs w:val="28"/>
        </w:rPr>
        <w:t>年新签合同总额</w:t>
      </w:r>
      <w:r>
        <w:rPr>
          <w:rFonts w:ascii="宋体" w:hAnsi="宋体" w:hint="eastAsia"/>
          <w:sz w:val="28"/>
          <w:szCs w:val="28"/>
        </w:rPr>
        <w:t>增长速度略有增加</w:t>
      </w:r>
      <w:r w:rsidRPr="002C5D67">
        <w:rPr>
          <w:rFonts w:ascii="宋体" w:hAnsi="宋体" w:hint="eastAsia"/>
          <w:sz w:val="28"/>
          <w:szCs w:val="28"/>
        </w:rPr>
        <w:t>，</w:t>
      </w:r>
      <w:r>
        <w:rPr>
          <w:rFonts w:ascii="宋体" w:hAnsi="宋体" w:hint="eastAsia"/>
          <w:sz w:val="28"/>
          <w:szCs w:val="28"/>
        </w:rPr>
        <w:t>其中：</w:t>
      </w:r>
      <w:r w:rsidRPr="002C5D67">
        <w:rPr>
          <w:rFonts w:ascii="宋体" w:hAnsi="宋体" w:hint="eastAsia"/>
          <w:sz w:val="28"/>
          <w:szCs w:val="28"/>
        </w:rPr>
        <w:t>新签总承包合同额的增长速度</w:t>
      </w:r>
      <w:r>
        <w:rPr>
          <w:rFonts w:ascii="宋体" w:hAnsi="宋体" w:hint="eastAsia"/>
          <w:sz w:val="28"/>
          <w:szCs w:val="28"/>
        </w:rPr>
        <w:t>较大，而勘测设计咨询合同额减幅较大</w:t>
      </w:r>
      <w:r w:rsidRPr="002C5D67">
        <w:rPr>
          <w:rFonts w:ascii="宋体" w:hAnsi="宋体" w:hint="eastAsia"/>
          <w:sz w:val="28"/>
          <w:szCs w:val="28"/>
        </w:rPr>
        <w:t>。境外新签合同总额</w:t>
      </w:r>
      <w:r>
        <w:rPr>
          <w:rFonts w:ascii="宋体" w:hAnsi="宋体" w:hint="eastAsia"/>
          <w:sz w:val="28"/>
          <w:szCs w:val="28"/>
        </w:rPr>
        <w:t>增长趋势与新签合同总额增长趋势相同。</w:t>
      </w:r>
      <w:r w:rsidRPr="002C5D67">
        <w:rPr>
          <w:rFonts w:ascii="宋体" w:hAnsi="宋体" w:hint="eastAsia"/>
          <w:sz w:val="28"/>
          <w:szCs w:val="28"/>
        </w:rPr>
        <w:t>表明整个行业境内外市场环境严峻，市场竞争</w:t>
      </w:r>
      <w:r>
        <w:rPr>
          <w:rFonts w:ascii="宋体" w:hAnsi="宋体" w:hint="eastAsia"/>
          <w:sz w:val="28"/>
          <w:szCs w:val="28"/>
        </w:rPr>
        <w:t>更加</w:t>
      </w:r>
      <w:r w:rsidRPr="002C5D67">
        <w:rPr>
          <w:rFonts w:ascii="宋体" w:hAnsi="宋体" w:hint="eastAsia"/>
          <w:sz w:val="28"/>
          <w:szCs w:val="28"/>
        </w:rPr>
        <w:t>激烈。</w:t>
      </w:r>
    </w:p>
    <w:p w:rsidR="00295266" w:rsidRPr="002C5D67" w:rsidRDefault="00295266" w:rsidP="00657F10">
      <w:pPr>
        <w:pStyle w:val="NormalWeb"/>
        <w:spacing w:line="360" w:lineRule="auto"/>
        <w:ind w:firstLine="562"/>
        <w:rPr>
          <w:b/>
          <w:sz w:val="28"/>
          <w:szCs w:val="28"/>
        </w:rPr>
      </w:pPr>
      <w:r w:rsidRPr="002C5D67">
        <w:rPr>
          <w:b/>
          <w:sz w:val="28"/>
          <w:szCs w:val="28"/>
        </w:rPr>
        <w:t>4</w:t>
      </w:r>
      <w:r w:rsidRPr="002C5D67">
        <w:rPr>
          <w:rFonts w:hint="eastAsia"/>
          <w:b/>
          <w:sz w:val="28"/>
          <w:szCs w:val="28"/>
        </w:rPr>
        <w:t>、完成产值分析</w:t>
      </w:r>
    </w:p>
    <w:p w:rsidR="00295266" w:rsidRPr="002C5D67" w:rsidRDefault="00295266" w:rsidP="00526AA4">
      <w:pPr>
        <w:pStyle w:val="NormalWeb"/>
        <w:spacing w:line="360" w:lineRule="auto"/>
        <w:ind w:firstLineChars="196" w:firstLine="31680"/>
        <w:rPr>
          <w:sz w:val="28"/>
          <w:szCs w:val="28"/>
        </w:rPr>
      </w:pPr>
      <w:r w:rsidRPr="002C5D67">
        <w:rPr>
          <w:sz w:val="28"/>
          <w:szCs w:val="28"/>
        </w:rPr>
        <w:t>201</w:t>
      </w:r>
      <w:r>
        <w:rPr>
          <w:sz w:val="28"/>
          <w:szCs w:val="28"/>
        </w:rPr>
        <w:t>5</w:t>
      </w:r>
      <w:r w:rsidRPr="002C5D67">
        <w:rPr>
          <w:rFonts w:hint="eastAsia"/>
          <w:sz w:val="28"/>
          <w:szCs w:val="28"/>
        </w:rPr>
        <w:t>年，行业完成产值总额</w:t>
      </w:r>
      <w:r w:rsidRPr="00BA41BE">
        <w:rPr>
          <w:b/>
          <w:color w:val="000000"/>
          <w:sz w:val="28"/>
          <w:szCs w:val="28"/>
        </w:rPr>
        <w:t>245.3</w:t>
      </w:r>
      <w:r w:rsidRPr="002C5D67">
        <w:rPr>
          <w:rFonts w:hint="eastAsia"/>
          <w:color w:val="000000"/>
          <w:sz w:val="28"/>
          <w:szCs w:val="28"/>
        </w:rPr>
        <w:t>亿元</w:t>
      </w:r>
      <w:r w:rsidRPr="002C5D67">
        <w:rPr>
          <w:rFonts w:hint="eastAsia"/>
          <w:sz w:val="28"/>
          <w:szCs w:val="28"/>
        </w:rPr>
        <w:t>，较去年同期</w:t>
      </w:r>
      <w:r>
        <w:rPr>
          <w:rFonts w:hint="eastAsia"/>
          <w:sz w:val="28"/>
          <w:szCs w:val="28"/>
        </w:rPr>
        <w:t>增加</w:t>
      </w:r>
      <w:r>
        <w:rPr>
          <w:sz w:val="28"/>
          <w:szCs w:val="28"/>
        </w:rPr>
        <w:t>2.21</w:t>
      </w:r>
      <w:r w:rsidRPr="002C5D67">
        <w:rPr>
          <w:rFonts w:hint="eastAsia"/>
          <w:sz w:val="28"/>
          <w:szCs w:val="28"/>
        </w:rPr>
        <w:t>亿元，</w:t>
      </w:r>
      <w:r>
        <w:rPr>
          <w:rFonts w:hint="eastAsia"/>
          <w:sz w:val="28"/>
          <w:szCs w:val="28"/>
        </w:rPr>
        <w:t>增长</w:t>
      </w:r>
      <w:r>
        <w:rPr>
          <w:sz w:val="28"/>
          <w:szCs w:val="28"/>
        </w:rPr>
        <w:t>0.91</w:t>
      </w:r>
      <w:r w:rsidRPr="002C5D67">
        <w:rPr>
          <w:sz w:val="28"/>
          <w:szCs w:val="28"/>
        </w:rPr>
        <w:t>%</w:t>
      </w:r>
      <w:r w:rsidRPr="002C5D67">
        <w:rPr>
          <w:rFonts w:hint="eastAsia"/>
          <w:sz w:val="28"/>
          <w:szCs w:val="28"/>
        </w:rPr>
        <w:t>（</w:t>
      </w:r>
      <w:r w:rsidRPr="002C5D67">
        <w:rPr>
          <w:sz w:val="28"/>
          <w:szCs w:val="28"/>
        </w:rPr>
        <w:t>201</w:t>
      </w:r>
      <w:r>
        <w:rPr>
          <w:sz w:val="28"/>
          <w:szCs w:val="28"/>
        </w:rPr>
        <w:t>4</w:t>
      </w:r>
      <w:r w:rsidRPr="002C5D67">
        <w:rPr>
          <w:rFonts w:hint="eastAsia"/>
          <w:sz w:val="28"/>
          <w:szCs w:val="28"/>
        </w:rPr>
        <w:t>年同期比</w:t>
      </w:r>
      <w:r>
        <w:rPr>
          <w:rFonts w:hint="eastAsia"/>
          <w:sz w:val="28"/>
          <w:szCs w:val="28"/>
        </w:rPr>
        <w:t>减少</w:t>
      </w:r>
      <w:r>
        <w:rPr>
          <w:sz w:val="28"/>
          <w:szCs w:val="28"/>
        </w:rPr>
        <w:t>6.51</w:t>
      </w:r>
      <w:r w:rsidRPr="002C5D67">
        <w:rPr>
          <w:sz w:val="28"/>
          <w:szCs w:val="28"/>
        </w:rPr>
        <w:t>%</w:t>
      </w:r>
      <w:r w:rsidRPr="002C5D67">
        <w:rPr>
          <w:rFonts w:hint="eastAsia"/>
          <w:sz w:val="28"/>
          <w:szCs w:val="28"/>
        </w:rPr>
        <w:t>）；人均完成产值</w:t>
      </w:r>
      <w:r>
        <w:rPr>
          <w:sz w:val="28"/>
          <w:szCs w:val="28"/>
        </w:rPr>
        <w:t>73.2</w:t>
      </w:r>
      <w:r w:rsidRPr="002C5D67">
        <w:rPr>
          <w:rFonts w:hint="eastAsia"/>
          <w:sz w:val="28"/>
          <w:szCs w:val="28"/>
        </w:rPr>
        <w:t>万元，较去年人均</w:t>
      </w:r>
      <w:r>
        <w:rPr>
          <w:rFonts w:hint="eastAsia"/>
          <w:sz w:val="28"/>
          <w:szCs w:val="28"/>
        </w:rPr>
        <w:t>基本持平</w:t>
      </w:r>
      <w:r w:rsidRPr="002C5D67">
        <w:rPr>
          <w:rFonts w:hint="eastAsia"/>
          <w:sz w:val="28"/>
          <w:szCs w:val="28"/>
        </w:rPr>
        <w:t>。其中勘测设计及咨询服务产值</w:t>
      </w:r>
      <w:r>
        <w:rPr>
          <w:sz w:val="28"/>
          <w:szCs w:val="28"/>
        </w:rPr>
        <w:t>225.08</w:t>
      </w:r>
      <w:r w:rsidRPr="002C5D67">
        <w:rPr>
          <w:rFonts w:hint="eastAsia"/>
          <w:sz w:val="28"/>
          <w:szCs w:val="28"/>
        </w:rPr>
        <w:t>亿元，较去年同期</w:t>
      </w:r>
      <w:r>
        <w:rPr>
          <w:rFonts w:hint="eastAsia"/>
          <w:sz w:val="28"/>
          <w:szCs w:val="28"/>
        </w:rPr>
        <w:t>增加</w:t>
      </w:r>
      <w:r>
        <w:rPr>
          <w:sz w:val="28"/>
          <w:szCs w:val="28"/>
        </w:rPr>
        <w:t>1.14</w:t>
      </w:r>
      <w:r w:rsidRPr="002C5D67">
        <w:rPr>
          <w:rFonts w:hint="eastAsia"/>
          <w:sz w:val="28"/>
          <w:szCs w:val="28"/>
        </w:rPr>
        <w:t>亿元，</w:t>
      </w:r>
      <w:r>
        <w:rPr>
          <w:rFonts w:hint="eastAsia"/>
          <w:sz w:val="28"/>
          <w:szCs w:val="28"/>
        </w:rPr>
        <w:t>增长</w:t>
      </w:r>
      <w:r>
        <w:rPr>
          <w:sz w:val="28"/>
          <w:szCs w:val="28"/>
        </w:rPr>
        <w:t>0.51</w:t>
      </w:r>
      <w:r w:rsidRPr="002C5D67">
        <w:rPr>
          <w:sz w:val="28"/>
          <w:szCs w:val="28"/>
        </w:rPr>
        <w:t>%</w:t>
      </w:r>
      <w:r w:rsidRPr="002C5D67">
        <w:rPr>
          <w:rFonts w:hint="eastAsia"/>
          <w:sz w:val="28"/>
          <w:szCs w:val="28"/>
        </w:rPr>
        <w:t>。完成产值</w:t>
      </w:r>
      <w:r>
        <w:rPr>
          <w:rFonts w:hint="eastAsia"/>
          <w:sz w:val="28"/>
          <w:szCs w:val="28"/>
        </w:rPr>
        <w:t>基本持平</w:t>
      </w:r>
      <w:r w:rsidRPr="002C5D67">
        <w:rPr>
          <w:rFonts w:hint="eastAsia"/>
          <w:sz w:val="28"/>
          <w:szCs w:val="28"/>
        </w:rPr>
        <w:t>，</w:t>
      </w:r>
      <w:r>
        <w:rPr>
          <w:rFonts w:hint="eastAsia"/>
          <w:sz w:val="28"/>
          <w:szCs w:val="28"/>
        </w:rPr>
        <w:t>与</w:t>
      </w:r>
      <w:r w:rsidRPr="002C5D67">
        <w:rPr>
          <w:rFonts w:hint="eastAsia"/>
          <w:sz w:val="28"/>
          <w:szCs w:val="28"/>
        </w:rPr>
        <w:t>业务合同量</w:t>
      </w:r>
      <w:r>
        <w:rPr>
          <w:rFonts w:hint="eastAsia"/>
          <w:sz w:val="28"/>
          <w:szCs w:val="28"/>
        </w:rPr>
        <w:t>趋势相同</w:t>
      </w:r>
      <w:r w:rsidRPr="002C5D67">
        <w:rPr>
          <w:rFonts w:hint="eastAsia"/>
          <w:sz w:val="28"/>
          <w:szCs w:val="28"/>
        </w:rPr>
        <w:t>。</w:t>
      </w:r>
    </w:p>
    <w:p w:rsidR="00295266" w:rsidRPr="002C5D67" w:rsidRDefault="00295266" w:rsidP="00657F10">
      <w:pPr>
        <w:pStyle w:val="NormalWeb"/>
        <w:spacing w:line="360" w:lineRule="auto"/>
        <w:ind w:firstLine="562"/>
        <w:rPr>
          <w:b/>
          <w:sz w:val="28"/>
          <w:szCs w:val="28"/>
        </w:rPr>
      </w:pPr>
      <w:r w:rsidRPr="002C5D67">
        <w:rPr>
          <w:b/>
          <w:sz w:val="28"/>
          <w:szCs w:val="28"/>
        </w:rPr>
        <w:t>5</w:t>
      </w:r>
      <w:r w:rsidRPr="002C5D67">
        <w:rPr>
          <w:rFonts w:hint="eastAsia"/>
          <w:b/>
          <w:sz w:val="28"/>
          <w:szCs w:val="28"/>
        </w:rPr>
        <w:t>、财务指标分析</w:t>
      </w:r>
    </w:p>
    <w:p w:rsidR="00295266" w:rsidRPr="002C5D67" w:rsidRDefault="00295266" w:rsidP="00374A03">
      <w:pPr>
        <w:pStyle w:val="NormalWeb"/>
        <w:spacing w:line="360" w:lineRule="auto"/>
        <w:ind w:firstLine="400"/>
        <w:rPr>
          <w:sz w:val="28"/>
          <w:szCs w:val="28"/>
        </w:rPr>
      </w:pPr>
      <w:r w:rsidRPr="002C5D67">
        <w:rPr>
          <w:rFonts w:hint="eastAsia"/>
          <w:sz w:val="28"/>
          <w:szCs w:val="28"/>
        </w:rPr>
        <w:t>（</w:t>
      </w:r>
      <w:r w:rsidRPr="002C5D67">
        <w:rPr>
          <w:sz w:val="28"/>
          <w:szCs w:val="28"/>
        </w:rPr>
        <w:t>1</w:t>
      </w:r>
      <w:r w:rsidRPr="002C5D67">
        <w:rPr>
          <w:rFonts w:hint="eastAsia"/>
          <w:sz w:val="28"/>
          <w:szCs w:val="28"/>
        </w:rPr>
        <w:t>）营业收入分析</w:t>
      </w:r>
    </w:p>
    <w:p w:rsidR="00295266" w:rsidRPr="002C5D67" w:rsidRDefault="00295266" w:rsidP="00526AA4">
      <w:pPr>
        <w:spacing w:line="360" w:lineRule="auto"/>
        <w:ind w:firstLineChars="200" w:firstLine="31680"/>
        <w:rPr>
          <w:rFonts w:ascii="宋体"/>
          <w:color w:val="000000"/>
          <w:sz w:val="28"/>
          <w:szCs w:val="28"/>
        </w:rPr>
      </w:pPr>
      <w:r w:rsidRPr="002C5D67">
        <w:rPr>
          <w:rFonts w:ascii="宋体" w:hAnsi="宋体"/>
          <w:color w:val="000000"/>
          <w:sz w:val="28"/>
          <w:szCs w:val="28"/>
        </w:rPr>
        <w:t>201</w:t>
      </w:r>
      <w:r>
        <w:rPr>
          <w:rFonts w:ascii="宋体" w:hAnsi="宋体"/>
          <w:color w:val="000000"/>
          <w:sz w:val="28"/>
          <w:szCs w:val="28"/>
        </w:rPr>
        <w:t>5</w:t>
      </w:r>
      <w:r w:rsidRPr="002C5D67">
        <w:rPr>
          <w:rFonts w:ascii="宋体" w:hAnsi="宋体" w:hint="eastAsia"/>
          <w:color w:val="000000"/>
          <w:sz w:val="28"/>
          <w:szCs w:val="28"/>
        </w:rPr>
        <w:t>年，行业实现营业收入</w:t>
      </w:r>
      <w:r w:rsidRPr="002524EA">
        <w:rPr>
          <w:rFonts w:ascii="宋体" w:hAnsi="宋体" w:cs="宋体"/>
          <w:b/>
          <w:color w:val="000000"/>
          <w:kern w:val="0"/>
          <w:sz w:val="28"/>
          <w:szCs w:val="28"/>
        </w:rPr>
        <w:t>719.03</w:t>
      </w:r>
      <w:r w:rsidRPr="002C5D67">
        <w:rPr>
          <w:rFonts w:ascii="宋体" w:hAnsi="宋体" w:hint="eastAsia"/>
          <w:color w:val="000000"/>
          <w:sz w:val="28"/>
          <w:szCs w:val="28"/>
        </w:rPr>
        <w:t>亿元，较去年同期增加</w:t>
      </w:r>
      <w:r>
        <w:rPr>
          <w:rFonts w:ascii="宋体" w:hAnsi="宋体"/>
          <w:color w:val="000000"/>
          <w:sz w:val="28"/>
          <w:szCs w:val="28"/>
        </w:rPr>
        <w:t>89.58</w:t>
      </w:r>
      <w:r w:rsidRPr="002C5D67">
        <w:rPr>
          <w:rFonts w:ascii="宋体" w:hAnsi="宋体" w:hint="eastAsia"/>
          <w:color w:val="000000"/>
          <w:sz w:val="28"/>
          <w:szCs w:val="28"/>
        </w:rPr>
        <w:t>亿元，增长</w:t>
      </w:r>
      <w:r>
        <w:rPr>
          <w:rFonts w:ascii="宋体" w:hAnsi="宋体"/>
          <w:color w:val="000000"/>
          <w:sz w:val="28"/>
          <w:szCs w:val="28"/>
        </w:rPr>
        <w:t>14.23</w:t>
      </w:r>
      <w:r w:rsidRPr="002C5D67">
        <w:rPr>
          <w:rFonts w:ascii="宋体" w:hAnsi="宋体"/>
          <w:color w:val="000000"/>
          <w:sz w:val="28"/>
          <w:szCs w:val="28"/>
        </w:rPr>
        <w:t>%</w:t>
      </w:r>
      <w:r w:rsidRPr="002C5D67">
        <w:rPr>
          <w:rFonts w:ascii="宋体" w:hAnsi="宋体" w:hint="eastAsia"/>
          <w:color w:val="000000"/>
          <w:sz w:val="28"/>
          <w:szCs w:val="28"/>
        </w:rPr>
        <w:t>，增速下降（</w:t>
      </w:r>
      <w:r w:rsidRPr="002C5D67">
        <w:rPr>
          <w:rFonts w:ascii="宋体" w:hAnsi="宋体"/>
          <w:color w:val="000000"/>
          <w:sz w:val="28"/>
          <w:szCs w:val="28"/>
        </w:rPr>
        <w:t>201</w:t>
      </w:r>
      <w:r>
        <w:rPr>
          <w:rFonts w:ascii="宋体" w:hAnsi="宋体"/>
          <w:color w:val="000000"/>
          <w:sz w:val="28"/>
          <w:szCs w:val="28"/>
        </w:rPr>
        <w:t>4</w:t>
      </w:r>
      <w:r w:rsidRPr="002C5D67">
        <w:rPr>
          <w:rFonts w:ascii="宋体" w:hAnsi="宋体" w:hint="eastAsia"/>
          <w:color w:val="000000"/>
          <w:sz w:val="28"/>
          <w:szCs w:val="28"/>
        </w:rPr>
        <w:t>年同比增</w:t>
      </w:r>
      <w:r>
        <w:rPr>
          <w:rFonts w:ascii="宋体" w:hAnsi="宋体" w:hint="eastAsia"/>
          <w:color w:val="000000"/>
          <w:sz w:val="28"/>
          <w:szCs w:val="28"/>
        </w:rPr>
        <w:t>长</w:t>
      </w:r>
      <w:r>
        <w:rPr>
          <w:rFonts w:ascii="宋体" w:hAnsi="宋体"/>
          <w:color w:val="000000"/>
          <w:sz w:val="28"/>
          <w:szCs w:val="28"/>
        </w:rPr>
        <w:t>19.41</w:t>
      </w:r>
      <w:r w:rsidRPr="002C5D67">
        <w:rPr>
          <w:rFonts w:ascii="宋体" w:hAnsi="宋体"/>
          <w:color w:val="000000"/>
          <w:sz w:val="28"/>
          <w:szCs w:val="28"/>
        </w:rPr>
        <w:t>%</w:t>
      </w:r>
      <w:r w:rsidRPr="002C5D67">
        <w:rPr>
          <w:rFonts w:ascii="宋体" w:hAnsi="宋体" w:hint="eastAsia"/>
          <w:color w:val="000000"/>
          <w:sz w:val="28"/>
          <w:szCs w:val="28"/>
        </w:rPr>
        <w:t>），人均收入</w:t>
      </w:r>
      <w:r>
        <w:rPr>
          <w:rFonts w:ascii="宋体" w:hAnsi="宋体"/>
          <w:color w:val="000000"/>
          <w:sz w:val="28"/>
          <w:szCs w:val="28"/>
        </w:rPr>
        <w:t>214.58</w:t>
      </w:r>
      <w:r w:rsidRPr="002C5D67">
        <w:rPr>
          <w:rFonts w:ascii="宋体" w:hAnsi="宋体" w:hint="eastAsia"/>
          <w:color w:val="000000"/>
          <w:sz w:val="28"/>
          <w:szCs w:val="28"/>
        </w:rPr>
        <w:t>万元，较去年增长</w:t>
      </w:r>
      <w:r>
        <w:rPr>
          <w:rFonts w:ascii="宋体" w:hAnsi="宋体"/>
          <w:color w:val="000000"/>
          <w:sz w:val="28"/>
          <w:szCs w:val="28"/>
        </w:rPr>
        <w:t>13</w:t>
      </w:r>
      <w:r w:rsidRPr="002C5D67">
        <w:rPr>
          <w:rFonts w:ascii="宋体" w:hAnsi="宋体"/>
          <w:color w:val="000000"/>
          <w:sz w:val="28"/>
          <w:szCs w:val="28"/>
        </w:rPr>
        <w:t>%</w:t>
      </w:r>
      <w:r w:rsidRPr="002C5D67">
        <w:rPr>
          <w:rFonts w:ascii="宋体" w:hAnsi="宋体" w:hint="eastAsia"/>
          <w:color w:val="000000"/>
          <w:sz w:val="28"/>
          <w:szCs w:val="28"/>
        </w:rPr>
        <w:t>。其中：总承包收入</w:t>
      </w:r>
      <w:r>
        <w:rPr>
          <w:rFonts w:ascii="宋体" w:hAnsi="宋体" w:cs="宋体"/>
          <w:color w:val="000000"/>
          <w:kern w:val="0"/>
          <w:sz w:val="28"/>
          <w:szCs w:val="28"/>
        </w:rPr>
        <w:t>495.66</w:t>
      </w:r>
      <w:r w:rsidRPr="002C5D67">
        <w:rPr>
          <w:rFonts w:ascii="宋体" w:hAnsi="宋体" w:hint="eastAsia"/>
          <w:color w:val="000000"/>
          <w:sz w:val="28"/>
          <w:szCs w:val="28"/>
        </w:rPr>
        <w:t>亿元，较去年同期增长</w:t>
      </w:r>
      <w:r>
        <w:rPr>
          <w:rFonts w:ascii="宋体" w:hAnsi="宋体"/>
          <w:color w:val="000000"/>
          <w:sz w:val="28"/>
          <w:szCs w:val="28"/>
        </w:rPr>
        <w:t>20.84</w:t>
      </w:r>
      <w:r w:rsidRPr="002C5D67">
        <w:rPr>
          <w:rFonts w:ascii="宋体" w:hAnsi="宋体"/>
          <w:color w:val="000000"/>
          <w:sz w:val="28"/>
          <w:szCs w:val="28"/>
        </w:rPr>
        <w:t>%</w:t>
      </w:r>
      <w:r w:rsidRPr="002C5D67">
        <w:rPr>
          <w:rFonts w:ascii="宋体" w:hAnsi="宋体" w:hint="eastAsia"/>
          <w:color w:val="000000"/>
          <w:sz w:val="28"/>
          <w:szCs w:val="28"/>
        </w:rPr>
        <w:t>，增速下降（</w:t>
      </w:r>
      <w:r w:rsidRPr="002C5D67">
        <w:rPr>
          <w:rFonts w:ascii="宋体" w:hAnsi="宋体"/>
          <w:color w:val="000000"/>
          <w:sz w:val="28"/>
          <w:szCs w:val="28"/>
        </w:rPr>
        <w:t>201</w:t>
      </w:r>
      <w:r>
        <w:rPr>
          <w:rFonts w:ascii="宋体" w:hAnsi="宋体"/>
          <w:color w:val="000000"/>
          <w:sz w:val="28"/>
          <w:szCs w:val="28"/>
        </w:rPr>
        <w:t>4</w:t>
      </w:r>
      <w:r w:rsidRPr="002C5D67">
        <w:rPr>
          <w:rFonts w:ascii="宋体" w:hAnsi="宋体" w:hint="eastAsia"/>
          <w:color w:val="000000"/>
          <w:sz w:val="28"/>
          <w:szCs w:val="28"/>
        </w:rPr>
        <w:t>年同比增长</w:t>
      </w:r>
      <w:r>
        <w:rPr>
          <w:rFonts w:ascii="宋体" w:hAnsi="宋体"/>
          <w:color w:val="000000"/>
          <w:sz w:val="28"/>
          <w:szCs w:val="28"/>
        </w:rPr>
        <w:t>35.57</w:t>
      </w:r>
      <w:r w:rsidRPr="002C5D67">
        <w:rPr>
          <w:rFonts w:ascii="宋体" w:hAnsi="宋体"/>
          <w:color w:val="000000"/>
          <w:sz w:val="28"/>
          <w:szCs w:val="28"/>
        </w:rPr>
        <w:t>%</w:t>
      </w:r>
      <w:r w:rsidRPr="002C5D67">
        <w:rPr>
          <w:rFonts w:ascii="宋体" w:hAnsi="宋体" w:hint="eastAsia"/>
          <w:color w:val="000000"/>
          <w:sz w:val="28"/>
          <w:szCs w:val="28"/>
        </w:rPr>
        <w:t>），其收入占营业总收入的</w:t>
      </w:r>
      <w:r w:rsidRPr="002C5D67">
        <w:rPr>
          <w:rFonts w:ascii="宋体" w:hAnsi="宋体"/>
          <w:color w:val="000000"/>
          <w:sz w:val="28"/>
          <w:szCs w:val="28"/>
        </w:rPr>
        <w:t>6</w:t>
      </w:r>
      <w:r>
        <w:rPr>
          <w:rFonts w:ascii="宋体" w:hAnsi="宋体"/>
          <w:color w:val="000000"/>
          <w:sz w:val="28"/>
          <w:szCs w:val="28"/>
        </w:rPr>
        <w:t>9</w:t>
      </w:r>
      <w:r w:rsidRPr="002C5D67">
        <w:rPr>
          <w:rFonts w:ascii="宋体" w:hAnsi="宋体"/>
          <w:color w:val="000000"/>
          <w:sz w:val="28"/>
          <w:szCs w:val="28"/>
        </w:rPr>
        <w:t>%</w:t>
      </w:r>
      <w:r w:rsidRPr="002C5D67">
        <w:rPr>
          <w:rFonts w:ascii="宋体" w:hAnsi="宋体" w:hint="eastAsia"/>
          <w:color w:val="000000"/>
          <w:sz w:val="28"/>
          <w:szCs w:val="28"/>
        </w:rPr>
        <w:t>，占比较去年同期增加</w:t>
      </w:r>
      <w:r>
        <w:rPr>
          <w:rFonts w:ascii="宋体" w:hAnsi="宋体" w:hint="eastAsia"/>
          <w:color w:val="000000"/>
          <w:sz w:val="28"/>
          <w:szCs w:val="28"/>
        </w:rPr>
        <w:t>约</w:t>
      </w:r>
      <w:r>
        <w:rPr>
          <w:rFonts w:ascii="宋体" w:hAnsi="宋体"/>
          <w:color w:val="000000"/>
          <w:sz w:val="28"/>
          <w:szCs w:val="28"/>
        </w:rPr>
        <w:t>4</w:t>
      </w:r>
      <w:r w:rsidRPr="002C5D67">
        <w:rPr>
          <w:rFonts w:ascii="宋体" w:hAnsi="宋体" w:hint="eastAsia"/>
          <w:color w:val="000000"/>
          <w:sz w:val="28"/>
          <w:szCs w:val="28"/>
        </w:rPr>
        <w:t>个百分点；勘测设计及咨询收入</w:t>
      </w:r>
      <w:r>
        <w:rPr>
          <w:rFonts w:ascii="宋体" w:hAnsi="宋体" w:cs="宋体"/>
          <w:color w:val="000000"/>
          <w:kern w:val="0"/>
          <w:sz w:val="28"/>
          <w:szCs w:val="28"/>
        </w:rPr>
        <w:t>223.37</w:t>
      </w:r>
      <w:r w:rsidRPr="002C5D67">
        <w:rPr>
          <w:rFonts w:ascii="宋体" w:hAnsi="宋体" w:hint="eastAsia"/>
          <w:color w:val="000000"/>
          <w:sz w:val="28"/>
          <w:szCs w:val="28"/>
        </w:rPr>
        <w:t>亿元，较去年仅增长</w:t>
      </w:r>
      <w:r>
        <w:rPr>
          <w:rFonts w:ascii="宋体" w:hAnsi="宋体"/>
          <w:color w:val="000000"/>
          <w:sz w:val="28"/>
          <w:szCs w:val="28"/>
        </w:rPr>
        <w:t>1.87</w:t>
      </w:r>
      <w:r w:rsidRPr="002C5D67">
        <w:rPr>
          <w:rFonts w:ascii="宋体" w:hAnsi="宋体"/>
          <w:color w:val="000000"/>
          <w:sz w:val="28"/>
          <w:szCs w:val="28"/>
        </w:rPr>
        <w:t>%</w:t>
      </w:r>
      <w:r w:rsidRPr="002C5D67">
        <w:rPr>
          <w:rFonts w:ascii="宋体" w:hAnsi="宋体" w:hint="eastAsia"/>
          <w:color w:val="000000"/>
          <w:sz w:val="28"/>
          <w:szCs w:val="28"/>
        </w:rPr>
        <w:t>，增速</w:t>
      </w:r>
      <w:r>
        <w:rPr>
          <w:rFonts w:ascii="宋体" w:hAnsi="宋体" w:hint="eastAsia"/>
          <w:color w:val="000000"/>
          <w:sz w:val="28"/>
          <w:szCs w:val="28"/>
        </w:rPr>
        <w:t>略有增加</w:t>
      </w:r>
      <w:r w:rsidRPr="002C5D67">
        <w:rPr>
          <w:rFonts w:ascii="宋体" w:hAnsi="宋体" w:hint="eastAsia"/>
          <w:color w:val="000000"/>
          <w:sz w:val="28"/>
          <w:szCs w:val="28"/>
        </w:rPr>
        <w:t>（</w:t>
      </w:r>
      <w:r w:rsidRPr="002C5D67">
        <w:rPr>
          <w:rFonts w:ascii="宋体" w:hAnsi="宋体"/>
          <w:color w:val="000000"/>
          <w:sz w:val="28"/>
          <w:szCs w:val="28"/>
        </w:rPr>
        <w:t>201</w:t>
      </w:r>
      <w:r>
        <w:rPr>
          <w:rFonts w:ascii="宋体" w:hAnsi="宋体"/>
          <w:color w:val="000000"/>
          <w:sz w:val="28"/>
          <w:szCs w:val="28"/>
        </w:rPr>
        <w:t>4</w:t>
      </w:r>
      <w:r w:rsidRPr="002C5D67">
        <w:rPr>
          <w:rFonts w:ascii="宋体" w:hAnsi="宋体" w:hint="eastAsia"/>
          <w:color w:val="000000"/>
          <w:sz w:val="28"/>
          <w:szCs w:val="28"/>
        </w:rPr>
        <w:t>年同比增</w:t>
      </w:r>
      <w:r>
        <w:rPr>
          <w:rFonts w:ascii="宋体" w:hAnsi="宋体" w:hint="eastAsia"/>
          <w:color w:val="000000"/>
          <w:sz w:val="28"/>
          <w:szCs w:val="28"/>
        </w:rPr>
        <w:t>长</w:t>
      </w:r>
      <w:r>
        <w:rPr>
          <w:rFonts w:ascii="宋体" w:hAnsi="宋体"/>
          <w:color w:val="000000"/>
          <w:sz w:val="28"/>
          <w:szCs w:val="28"/>
        </w:rPr>
        <w:t>0.13</w:t>
      </w:r>
      <w:r w:rsidRPr="002C5D67">
        <w:rPr>
          <w:rFonts w:ascii="宋体" w:hAnsi="宋体"/>
          <w:color w:val="000000"/>
          <w:sz w:val="28"/>
          <w:szCs w:val="28"/>
        </w:rPr>
        <w:t>%</w:t>
      </w:r>
      <w:r w:rsidRPr="002C5D67">
        <w:rPr>
          <w:rFonts w:ascii="宋体" w:hAnsi="宋体" w:hint="eastAsia"/>
          <w:color w:val="000000"/>
          <w:sz w:val="28"/>
          <w:szCs w:val="28"/>
        </w:rPr>
        <w:t>），其收入占营业总收入的</w:t>
      </w:r>
      <w:r w:rsidRPr="002C5D67">
        <w:rPr>
          <w:rFonts w:ascii="宋体" w:hAnsi="宋体"/>
          <w:color w:val="000000"/>
          <w:sz w:val="28"/>
          <w:szCs w:val="28"/>
        </w:rPr>
        <w:t>3</w:t>
      </w:r>
      <w:r>
        <w:rPr>
          <w:rFonts w:ascii="宋体" w:hAnsi="宋体"/>
          <w:color w:val="000000"/>
          <w:sz w:val="28"/>
          <w:szCs w:val="28"/>
        </w:rPr>
        <w:t>1</w:t>
      </w:r>
      <w:r w:rsidRPr="002C5D67">
        <w:rPr>
          <w:rFonts w:ascii="宋体" w:hAnsi="宋体"/>
          <w:color w:val="000000"/>
          <w:sz w:val="28"/>
          <w:szCs w:val="28"/>
        </w:rPr>
        <w:t>%</w:t>
      </w:r>
      <w:r w:rsidRPr="002C5D67">
        <w:rPr>
          <w:rFonts w:ascii="宋体" w:hAnsi="宋体" w:hint="eastAsia"/>
          <w:color w:val="000000"/>
          <w:sz w:val="28"/>
          <w:szCs w:val="28"/>
        </w:rPr>
        <w:t>，占比较去年同期减少</w:t>
      </w:r>
      <w:r>
        <w:rPr>
          <w:rFonts w:ascii="宋体" w:hAnsi="宋体" w:hint="eastAsia"/>
          <w:color w:val="000000"/>
          <w:sz w:val="28"/>
          <w:szCs w:val="28"/>
        </w:rPr>
        <w:t>约</w:t>
      </w:r>
      <w:r>
        <w:rPr>
          <w:rFonts w:ascii="宋体" w:hAnsi="宋体"/>
          <w:color w:val="000000"/>
          <w:sz w:val="28"/>
          <w:szCs w:val="28"/>
        </w:rPr>
        <w:t>4</w:t>
      </w:r>
      <w:r w:rsidRPr="002C5D67">
        <w:rPr>
          <w:rFonts w:ascii="宋体" w:hAnsi="宋体" w:hint="eastAsia"/>
          <w:color w:val="000000"/>
          <w:sz w:val="28"/>
          <w:szCs w:val="28"/>
        </w:rPr>
        <w:t>个百分点。</w:t>
      </w:r>
      <w:r w:rsidRPr="002C5D67">
        <w:rPr>
          <w:rFonts w:ascii="宋体" w:hAnsi="宋体"/>
          <w:color w:val="000000"/>
          <w:sz w:val="28"/>
          <w:szCs w:val="28"/>
        </w:rPr>
        <w:t>201</w:t>
      </w:r>
      <w:r>
        <w:rPr>
          <w:rFonts w:ascii="宋体" w:hAnsi="宋体"/>
          <w:color w:val="000000"/>
          <w:sz w:val="28"/>
          <w:szCs w:val="28"/>
        </w:rPr>
        <w:t>5</w:t>
      </w:r>
      <w:r w:rsidRPr="002C5D67">
        <w:rPr>
          <w:rFonts w:ascii="宋体" w:hAnsi="宋体" w:hint="eastAsia"/>
          <w:color w:val="000000"/>
          <w:sz w:val="28"/>
          <w:szCs w:val="28"/>
        </w:rPr>
        <w:t>年，行业营业收入的增长，主要受总承包收入增长的影响。</w:t>
      </w:r>
    </w:p>
    <w:p w:rsidR="00295266" w:rsidRPr="002C5D67" w:rsidRDefault="00295266" w:rsidP="00526AA4">
      <w:pPr>
        <w:spacing w:line="360" w:lineRule="auto"/>
        <w:ind w:firstLineChars="200" w:firstLine="31680"/>
        <w:rPr>
          <w:rFonts w:ascii="宋体"/>
          <w:color w:val="000000"/>
          <w:sz w:val="28"/>
          <w:szCs w:val="28"/>
        </w:rPr>
      </w:pPr>
      <w:r w:rsidRPr="002C5D67">
        <w:rPr>
          <w:rFonts w:ascii="宋体" w:hAnsi="宋体"/>
          <w:color w:val="000000"/>
          <w:sz w:val="28"/>
          <w:szCs w:val="28"/>
        </w:rPr>
        <w:t>201</w:t>
      </w:r>
      <w:r>
        <w:rPr>
          <w:rFonts w:ascii="宋体" w:hAnsi="宋体"/>
          <w:color w:val="000000"/>
          <w:sz w:val="28"/>
          <w:szCs w:val="28"/>
        </w:rPr>
        <w:t>5</w:t>
      </w:r>
      <w:r w:rsidRPr="002C5D67">
        <w:rPr>
          <w:rFonts w:ascii="宋体" w:hAnsi="宋体" w:hint="eastAsia"/>
          <w:color w:val="000000"/>
          <w:sz w:val="28"/>
          <w:szCs w:val="28"/>
        </w:rPr>
        <w:t>年，行业境外收入</w:t>
      </w:r>
      <w:r w:rsidRPr="00E3013D">
        <w:rPr>
          <w:rFonts w:ascii="宋体" w:hAnsi="宋体" w:cs="宋体"/>
          <w:b/>
          <w:color w:val="000000"/>
          <w:kern w:val="0"/>
          <w:sz w:val="28"/>
          <w:szCs w:val="28"/>
        </w:rPr>
        <w:t>29.61</w:t>
      </w:r>
      <w:r w:rsidRPr="002C5D67">
        <w:rPr>
          <w:rFonts w:ascii="宋体" w:hAnsi="宋体" w:hint="eastAsia"/>
          <w:color w:val="000000"/>
          <w:sz w:val="28"/>
          <w:szCs w:val="28"/>
        </w:rPr>
        <w:t>亿元，较去年同期</w:t>
      </w:r>
      <w:r>
        <w:rPr>
          <w:rFonts w:ascii="宋体" w:hAnsi="宋体" w:hint="eastAsia"/>
          <w:color w:val="000000"/>
          <w:sz w:val="28"/>
          <w:szCs w:val="28"/>
        </w:rPr>
        <w:t>减少</w:t>
      </w:r>
      <w:r>
        <w:rPr>
          <w:rFonts w:ascii="宋体" w:hAnsi="宋体"/>
          <w:color w:val="000000"/>
          <w:sz w:val="28"/>
          <w:szCs w:val="28"/>
        </w:rPr>
        <w:t>0.8</w:t>
      </w:r>
      <w:r w:rsidRPr="002C5D67">
        <w:rPr>
          <w:rFonts w:ascii="宋体" w:hAnsi="宋体" w:hint="eastAsia"/>
          <w:color w:val="000000"/>
          <w:sz w:val="28"/>
          <w:szCs w:val="28"/>
        </w:rPr>
        <w:t>亿元，</w:t>
      </w:r>
      <w:r>
        <w:rPr>
          <w:rFonts w:ascii="宋体" w:hAnsi="宋体" w:hint="eastAsia"/>
          <w:color w:val="000000"/>
          <w:sz w:val="28"/>
          <w:szCs w:val="28"/>
        </w:rPr>
        <w:t>减少</w:t>
      </w:r>
      <w:r w:rsidRPr="002C5D67">
        <w:rPr>
          <w:rFonts w:ascii="宋体" w:hAnsi="宋体" w:hint="eastAsia"/>
          <w:color w:val="000000"/>
          <w:sz w:val="28"/>
          <w:szCs w:val="28"/>
        </w:rPr>
        <w:t>了</w:t>
      </w:r>
      <w:r>
        <w:rPr>
          <w:rFonts w:ascii="宋体" w:hAnsi="宋体"/>
          <w:color w:val="000000"/>
          <w:sz w:val="28"/>
          <w:szCs w:val="28"/>
        </w:rPr>
        <w:t>2.6</w:t>
      </w:r>
      <w:r w:rsidRPr="002C5D67">
        <w:rPr>
          <w:rFonts w:ascii="宋体" w:hAnsi="宋体"/>
          <w:color w:val="000000"/>
          <w:sz w:val="28"/>
          <w:szCs w:val="28"/>
        </w:rPr>
        <w:t>%</w:t>
      </w:r>
      <w:r w:rsidRPr="002C5D67">
        <w:rPr>
          <w:rFonts w:ascii="宋体" w:hAnsi="宋体" w:hint="eastAsia"/>
          <w:color w:val="000000"/>
          <w:sz w:val="28"/>
          <w:szCs w:val="28"/>
        </w:rPr>
        <w:t>；人均</w:t>
      </w:r>
      <w:r>
        <w:rPr>
          <w:rFonts w:ascii="宋体" w:hAnsi="宋体" w:hint="eastAsia"/>
          <w:color w:val="000000"/>
          <w:sz w:val="28"/>
          <w:szCs w:val="28"/>
        </w:rPr>
        <w:t>境外</w:t>
      </w:r>
      <w:r w:rsidRPr="002C5D67">
        <w:rPr>
          <w:rFonts w:ascii="宋体" w:hAnsi="宋体" w:hint="eastAsia"/>
          <w:color w:val="000000"/>
          <w:sz w:val="28"/>
          <w:szCs w:val="28"/>
        </w:rPr>
        <w:t>收入</w:t>
      </w:r>
      <w:r>
        <w:rPr>
          <w:rFonts w:ascii="宋体" w:hAnsi="宋体"/>
          <w:color w:val="000000"/>
          <w:sz w:val="28"/>
          <w:szCs w:val="28"/>
        </w:rPr>
        <w:t>8.84</w:t>
      </w:r>
      <w:r w:rsidRPr="002C5D67">
        <w:rPr>
          <w:rFonts w:ascii="宋体" w:hAnsi="宋体" w:hint="eastAsia"/>
          <w:color w:val="000000"/>
          <w:sz w:val="28"/>
          <w:szCs w:val="28"/>
        </w:rPr>
        <w:t>万元，较去年同期</w:t>
      </w:r>
      <w:r>
        <w:rPr>
          <w:rFonts w:ascii="宋体" w:hAnsi="宋体" w:hint="eastAsia"/>
          <w:color w:val="000000"/>
          <w:sz w:val="28"/>
          <w:szCs w:val="28"/>
        </w:rPr>
        <w:t>减少</w:t>
      </w:r>
      <w:r>
        <w:rPr>
          <w:rFonts w:ascii="宋体" w:hAnsi="宋体"/>
          <w:color w:val="000000"/>
          <w:sz w:val="28"/>
          <w:szCs w:val="28"/>
        </w:rPr>
        <w:t>0.34</w:t>
      </w:r>
      <w:r w:rsidRPr="002C5D67">
        <w:rPr>
          <w:rFonts w:ascii="宋体" w:hAnsi="宋体" w:hint="eastAsia"/>
          <w:color w:val="000000"/>
          <w:sz w:val="28"/>
          <w:szCs w:val="28"/>
        </w:rPr>
        <w:t>万元，</w:t>
      </w:r>
      <w:r>
        <w:rPr>
          <w:rFonts w:ascii="宋体" w:hAnsi="宋体" w:hint="eastAsia"/>
          <w:color w:val="000000"/>
          <w:sz w:val="28"/>
          <w:szCs w:val="28"/>
        </w:rPr>
        <w:t>减少</w:t>
      </w:r>
      <w:r w:rsidRPr="002C5D67">
        <w:rPr>
          <w:rFonts w:ascii="宋体" w:hAnsi="宋体" w:hint="eastAsia"/>
          <w:color w:val="000000"/>
          <w:sz w:val="28"/>
          <w:szCs w:val="28"/>
        </w:rPr>
        <w:t>了</w:t>
      </w:r>
      <w:r>
        <w:rPr>
          <w:rFonts w:ascii="宋体" w:hAnsi="宋体"/>
          <w:color w:val="000000"/>
          <w:sz w:val="28"/>
          <w:szCs w:val="28"/>
        </w:rPr>
        <w:t>4</w:t>
      </w:r>
      <w:r w:rsidRPr="002C5D67">
        <w:rPr>
          <w:rFonts w:ascii="宋体" w:hAnsi="宋体"/>
          <w:color w:val="000000"/>
          <w:sz w:val="28"/>
          <w:szCs w:val="28"/>
        </w:rPr>
        <w:t>%</w:t>
      </w:r>
      <w:r w:rsidRPr="002C5D67">
        <w:rPr>
          <w:rFonts w:ascii="宋体" w:hAnsi="宋体" w:hint="eastAsia"/>
          <w:color w:val="000000"/>
          <w:sz w:val="28"/>
          <w:szCs w:val="28"/>
        </w:rPr>
        <w:t>。其中：境外总承包收入</w:t>
      </w:r>
      <w:r w:rsidRPr="002C5D67">
        <w:rPr>
          <w:rFonts w:ascii="宋体" w:hAnsi="宋体" w:cs="宋体"/>
          <w:color w:val="000000"/>
          <w:kern w:val="0"/>
          <w:sz w:val="28"/>
          <w:szCs w:val="28"/>
        </w:rPr>
        <w:t>21.</w:t>
      </w:r>
      <w:r>
        <w:rPr>
          <w:rFonts w:ascii="宋体" w:hAnsi="宋体" w:cs="宋体"/>
          <w:color w:val="000000"/>
          <w:kern w:val="0"/>
          <w:sz w:val="28"/>
          <w:szCs w:val="28"/>
        </w:rPr>
        <w:t>8</w:t>
      </w:r>
      <w:r w:rsidRPr="002C5D67">
        <w:rPr>
          <w:rFonts w:ascii="宋体" w:hAnsi="宋体" w:hint="eastAsia"/>
          <w:color w:val="000000"/>
          <w:sz w:val="28"/>
          <w:szCs w:val="28"/>
        </w:rPr>
        <w:t>亿元，较去年同期增长</w:t>
      </w:r>
      <w:r>
        <w:rPr>
          <w:rFonts w:ascii="宋体" w:hAnsi="宋体"/>
          <w:color w:val="000000"/>
          <w:sz w:val="28"/>
          <w:szCs w:val="28"/>
        </w:rPr>
        <w:t>0.32</w:t>
      </w:r>
      <w:r w:rsidRPr="002C5D67">
        <w:rPr>
          <w:rFonts w:ascii="宋体" w:hAnsi="宋体" w:hint="eastAsia"/>
          <w:color w:val="000000"/>
          <w:sz w:val="28"/>
          <w:szCs w:val="28"/>
        </w:rPr>
        <w:t>亿元，增长了</w:t>
      </w:r>
      <w:r>
        <w:rPr>
          <w:rFonts w:ascii="宋体" w:hAnsi="宋体"/>
          <w:color w:val="000000"/>
          <w:sz w:val="28"/>
          <w:szCs w:val="28"/>
        </w:rPr>
        <w:t>1.49</w:t>
      </w:r>
      <w:r w:rsidRPr="002C5D67">
        <w:rPr>
          <w:rFonts w:ascii="宋体" w:hAnsi="宋体"/>
          <w:color w:val="000000"/>
          <w:sz w:val="28"/>
          <w:szCs w:val="28"/>
        </w:rPr>
        <w:t>%</w:t>
      </w:r>
      <w:r w:rsidRPr="002C5D67">
        <w:rPr>
          <w:rFonts w:ascii="宋体" w:hAnsi="宋体" w:hint="eastAsia"/>
          <w:color w:val="000000"/>
          <w:sz w:val="28"/>
          <w:szCs w:val="28"/>
        </w:rPr>
        <w:t>；境外勘测设计及咨询收入</w:t>
      </w:r>
      <w:r>
        <w:rPr>
          <w:rFonts w:ascii="宋体" w:hAnsi="宋体" w:cs="宋体"/>
          <w:color w:val="000000"/>
          <w:kern w:val="0"/>
          <w:sz w:val="28"/>
          <w:szCs w:val="28"/>
        </w:rPr>
        <w:t>7.81</w:t>
      </w:r>
      <w:r w:rsidRPr="002C5D67">
        <w:rPr>
          <w:rFonts w:ascii="宋体" w:hAnsi="宋体" w:hint="eastAsia"/>
          <w:color w:val="000000"/>
          <w:sz w:val="28"/>
          <w:szCs w:val="28"/>
        </w:rPr>
        <w:t>亿元，较去年同期</w:t>
      </w:r>
      <w:r>
        <w:rPr>
          <w:rFonts w:ascii="宋体" w:hAnsi="宋体" w:hint="eastAsia"/>
          <w:color w:val="000000"/>
          <w:sz w:val="28"/>
          <w:szCs w:val="28"/>
        </w:rPr>
        <w:t>减少</w:t>
      </w:r>
      <w:r>
        <w:rPr>
          <w:rFonts w:ascii="宋体" w:hAnsi="宋体"/>
          <w:color w:val="000000"/>
          <w:sz w:val="28"/>
          <w:szCs w:val="28"/>
        </w:rPr>
        <w:t>1.11</w:t>
      </w:r>
      <w:r w:rsidRPr="002C5D67">
        <w:rPr>
          <w:rFonts w:ascii="宋体" w:hAnsi="宋体" w:hint="eastAsia"/>
          <w:color w:val="000000"/>
          <w:sz w:val="28"/>
          <w:szCs w:val="28"/>
        </w:rPr>
        <w:t>亿元，</w:t>
      </w:r>
      <w:r>
        <w:rPr>
          <w:rFonts w:ascii="宋体" w:hAnsi="宋体" w:hint="eastAsia"/>
          <w:color w:val="000000"/>
          <w:sz w:val="28"/>
          <w:szCs w:val="28"/>
        </w:rPr>
        <w:t>减少</w:t>
      </w:r>
      <w:r w:rsidRPr="002C5D67">
        <w:rPr>
          <w:rFonts w:ascii="宋体" w:hAnsi="宋体" w:hint="eastAsia"/>
          <w:color w:val="000000"/>
          <w:sz w:val="28"/>
          <w:szCs w:val="28"/>
        </w:rPr>
        <w:t>了</w:t>
      </w:r>
      <w:r>
        <w:rPr>
          <w:rFonts w:ascii="宋体" w:hAnsi="宋体"/>
          <w:color w:val="000000"/>
          <w:sz w:val="28"/>
          <w:szCs w:val="28"/>
        </w:rPr>
        <w:t>12.44</w:t>
      </w:r>
      <w:r w:rsidRPr="002C5D67">
        <w:rPr>
          <w:rFonts w:ascii="宋体" w:hAnsi="宋体"/>
          <w:color w:val="000000"/>
          <w:sz w:val="28"/>
          <w:szCs w:val="28"/>
        </w:rPr>
        <w:t>%</w:t>
      </w:r>
      <w:r w:rsidRPr="002C5D67">
        <w:rPr>
          <w:rFonts w:ascii="宋体" w:hAnsi="宋体" w:hint="eastAsia"/>
          <w:color w:val="000000"/>
          <w:sz w:val="28"/>
          <w:szCs w:val="28"/>
        </w:rPr>
        <w:t>。从业务构成上看，总承包收入占比由</w:t>
      </w:r>
      <w:r w:rsidRPr="002C5D67">
        <w:rPr>
          <w:rFonts w:ascii="宋体" w:hAnsi="宋体"/>
          <w:color w:val="000000"/>
          <w:sz w:val="28"/>
          <w:szCs w:val="28"/>
        </w:rPr>
        <w:t>201</w:t>
      </w:r>
      <w:r>
        <w:rPr>
          <w:rFonts w:ascii="宋体" w:hAnsi="宋体"/>
          <w:color w:val="000000"/>
          <w:sz w:val="28"/>
          <w:szCs w:val="28"/>
        </w:rPr>
        <w:t>4</w:t>
      </w:r>
      <w:r w:rsidRPr="002C5D67">
        <w:rPr>
          <w:rFonts w:ascii="宋体" w:hAnsi="宋体" w:hint="eastAsia"/>
          <w:color w:val="000000"/>
          <w:sz w:val="28"/>
          <w:szCs w:val="28"/>
        </w:rPr>
        <w:t>年的</w:t>
      </w:r>
      <w:r>
        <w:rPr>
          <w:rFonts w:ascii="宋体" w:hAnsi="宋体"/>
          <w:color w:val="000000"/>
          <w:sz w:val="28"/>
          <w:szCs w:val="28"/>
        </w:rPr>
        <w:t>71</w:t>
      </w:r>
      <w:r w:rsidRPr="002C5D67">
        <w:rPr>
          <w:rFonts w:ascii="宋体" w:hAnsi="宋体"/>
          <w:color w:val="000000"/>
          <w:sz w:val="28"/>
          <w:szCs w:val="28"/>
        </w:rPr>
        <w:t>%</w:t>
      </w:r>
      <w:r w:rsidRPr="002C5D67">
        <w:rPr>
          <w:rFonts w:ascii="宋体" w:hAnsi="宋体" w:hint="eastAsia"/>
          <w:color w:val="000000"/>
          <w:sz w:val="28"/>
          <w:szCs w:val="28"/>
        </w:rPr>
        <w:t>，提高至</w:t>
      </w:r>
      <w:r w:rsidRPr="002C5D67">
        <w:rPr>
          <w:rFonts w:ascii="宋体" w:hAnsi="宋体"/>
          <w:color w:val="000000"/>
          <w:sz w:val="28"/>
          <w:szCs w:val="28"/>
        </w:rPr>
        <w:t>201</w:t>
      </w:r>
      <w:r>
        <w:rPr>
          <w:rFonts w:ascii="宋体" w:hAnsi="宋体"/>
          <w:color w:val="000000"/>
          <w:sz w:val="28"/>
          <w:szCs w:val="28"/>
        </w:rPr>
        <w:t>5</w:t>
      </w:r>
      <w:r w:rsidRPr="002C5D67">
        <w:rPr>
          <w:rFonts w:ascii="宋体" w:hAnsi="宋体" w:hint="eastAsia"/>
          <w:color w:val="000000"/>
          <w:sz w:val="28"/>
          <w:szCs w:val="28"/>
        </w:rPr>
        <w:t>年的</w:t>
      </w:r>
      <w:r w:rsidRPr="002C5D67">
        <w:rPr>
          <w:rFonts w:ascii="宋体" w:hAnsi="宋体"/>
          <w:color w:val="000000"/>
          <w:sz w:val="28"/>
          <w:szCs w:val="28"/>
        </w:rPr>
        <w:t>7</w:t>
      </w:r>
      <w:r>
        <w:rPr>
          <w:rFonts w:ascii="宋体" w:hAnsi="宋体"/>
          <w:color w:val="000000"/>
          <w:sz w:val="28"/>
          <w:szCs w:val="28"/>
        </w:rPr>
        <w:t>4</w:t>
      </w:r>
      <w:r w:rsidRPr="002C5D67">
        <w:rPr>
          <w:rFonts w:ascii="宋体" w:hAnsi="宋体"/>
          <w:color w:val="000000"/>
          <w:sz w:val="28"/>
          <w:szCs w:val="28"/>
        </w:rPr>
        <w:t>%</w:t>
      </w:r>
      <w:r w:rsidRPr="002C5D67">
        <w:rPr>
          <w:rFonts w:ascii="宋体" w:hAnsi="宋体" w:hint="eastAsia"/>
          <w:color w:val="000000"/>
          <w:sz w:val="28"/>
          <w:szCs w:val="28"/>
        </w:rPr>
        <w:t>，占比增加</w:t>
      </w:r>
      <w:r>
        <w:rPr>
          <w:rFonts w:ascii="宋体" w:hAnsi="宋体"/>
          <w:color w:val="000000"/>
          <w:sz w:val="28"/>
          <w:szCs w:val="28"/>
        </w:rPr>
        <w:t>3</w:t>
      </w:r>
      <w:r w:rsidRPr="002C5D67">
        <w:rPr>
          <w:rFonts w:ascii="宋体" w:hAnsi="宋体" w:hint="eastAsia"/>
          <w:color w:val="000000"/>
          <w:sz w:val="28"/>
          <w:szCs w:val="28"/>
        </w:rPr>
        <w:t>个百分点，行业境外收入的</w:t>
      </w:r>
      <w:r>
        <w:rPr>
          <w:rFonts w:ascii="宋体" w:hAnsi="宋体" w:hint="eastAsia"/>
          <w:color w:val="000000"/>
          <w:sz w:val="28"/>
          <w:szCs w:val="28"/>
        </w:rPr>
        <w:t>减少</w:t>
      </w:r>
      <w:r w:rsidRPr="002C5D67">
        <w:rPr>
          <w:rFonts w:ascii="宋体" w:hAnsi="宋体" w:hint="eastAsia"/>
          <w:color w:val="000000"/>
          <w:sz w:val="28"/>
          <w:szCs w:val="28"/>
        </w:rPr>
        <w:t>，主要是受境外</w:t>
      </w:r>
      <w:r>
        <w:rPr>
          <w:rFonts w:ascii="宋体" w:hAnsi="宋体" w:hint="eastAsia"/>
          <w:color w:val="000000"/>
          <w:sz w:val="28"/>
          <w:szCs w:val="28"/>
        </w:rPr>
        <w:t>勘测设计咨询业务</w:t>
      </w:r>
      <w:r w:rsidRPr="002C5D67">
        <w:rPr>
          <w:rFonts w:ascii="宋体" w:hAnsi="宋体" w:hint="eastAsia"/>
          <w:color w:val="000000"/>
          <w:sz w:val="28"/>
          <w:szCs w:val="28"/>
        </w:rPr>
        <w:t>收入</w:t>
      </w:r>
      <w:r>
        <w:rPr>
          <w:rFonts w:ascii="宋体" w:hAnsi="宋体" w:hint="eastAsia"/>
          <w:color w:val="000000"/>
          <w:sz w:val="28"/>
          <w:szCs w:val="28"/>
        </w:rPr>
        <w:t>减少</w:t>
      </w:r>
      <w:r w:rsidRPr="002C5D67">
        <w:rPr>
          <w:rFonts w:ascii="宋体" w:hAnsi="宋体" w:hint="eastAsia"/>
          <w:color w:val="000000"/>
          <w:sz w:val="28"/>
          <w:szCs w:val="28"/>
        </w:rPr>
        <w:t>的影响。</w:t>
      </w:r>
    </w:p>
    <w:p w:rsidR="00295266" w:rsidRPr="002C5D67" w:rsidRDefault="00295266" w:rsidP="00374A03">
      <w:pPr>
        <w:pStyle w:val="NormalWeb"/>
        <w:spacing w:line="360" w:lineRule="auto"/>
        <w:ind w:firstLine="400"/>
        <w:rPr>
          <w:sz w:val="28"/>
          <w:szCs w:val="28"/>
        </w:rPr>
      </w:pPr>
      <w:r w:rsidRPr="002C5D67">
        <w:rPr>
          <w:rFonts w:hint="eastAsia"/>
          <w:sz w:val="28"/>
          <w:szCs w:val="28"/>
        </w:rPr>
        <w:t>（</w:t>
      </w:r>
      <w:r w:rsidRPr="002C5D67">
        <w:rPr>
          <w:sz w:val="28"/>
          <w:szCs w:val="28"/>
        </w:rPr>
        <w:t>2</w:t>
      </w:r>
      <w:r w:rsidRPr="002C5D67">
        <w:rPr>
          <w:rFonts w:hint="eastAsia"/>
          <w:sz w:val="28"/>
          <w:szCs w:val="28"/>
        </w:rPr>
        <w:t>）利润额</w:t>
      </w:r>
    </w:p>
    <w:p w:rsidR="00295266" w:rsidRPr="002C5D67" w:rsidRDefault="00295266" w:rsidP="00526AA4">
      <w:pPr>
        <w:spacing w:line="360" w:lineRule="auto"/>
        <w:ind w:leftChars="67" w:left="31680" w:firstLineChars="200" w:firstLine="31680"/>
        <w:rPr>
          <w:rFonts w:ascii="宋体"/>
          <w:color w:val="000000"/>
          <w:sz w:val="28"/>
          <w:szCs w:val="28"/>
        </w:rPr>
      </w:pPr>
      <w:r w:rsidRPr="002C5D67">
        <w:rPr>
          <w:rFonts w:ascii="宋体" w:hAnsi="宋体"/>
          <w:color w:val="000000"/>
          <w:sz w:val="28"/>
          <w:szCs w:val="28"/>
        </w:rPr>
        <w:t>201</w:t>
      </w:r>
      <w:r>
        <w:rPr>
          <w:rFonts w:ascii="宋体" w:hAnsi="宋体"/>
          <w:color w:val="000000"/>
          <w:sz w:val="28"/>
          <w:szCs w:val="28"/>
        </w:rPr>
        <w:t>5</w:t>
      </w:r>
      <w:r w:rsidRPr="002C5D67">
        <w:rPr>
          <w:rFonts w:ascii="宋体" w:hAnsi="宋体" w:hint="eastAsia"/>
          <w:color w:val="000000"/>
          <w:sz w:val="28"/>
          <w:szCs w:val="28"/>
        </w:rPr>
        <w:t>年，行业实现营业利润总额</w:t>
      </w:r>
      <w:r w:rsidRPr="00E3013D">
        <w:rPr>
          <w:rFonts w:ascii="宋体" w:hAnsi="宋体" w:cs="宋体"/>
          <w:b/>
          <w:color w:val="000000"/>
          <w:kern w:val="0"/>
          <w:sz w:val="28"/>
          <w:szCs w:val="28"/>
        </w:rPr>
        <w:t>62.48</w:t>
      </w:r>
      <w:r w:rsidRPr="002C5D67">
        <w:rPr>
          <w:rFonts w:ascii="宋体" w:hAnsi="宋体" w:hint="eastAsia"/>
          <w:color w:val="000000"/>
          <w:sz w:val="28"/>
          <w:szCs w:val="28"/>
        </w:rPr>
        <w:t>亿元，较去年同期增加了</w:t>
      </w:r>
      <w:r>
        <w:rPr>
          <w:rFonts w:ascii="宋体" w:hAnsi="宋体"/>
          <w:color w:val="000000"/>
          <w:sz w:val="28"/>
          <w:szCs w:val="28"/>
        </w:rPr>
        <w:t>8.57</w:t>
      </w:r>
      <w:r w:rsidRPr="002C5D67">
        <w:rPr>
          <w:rFonts w:ascii="宋体" w:hAnsi="宋体" w:hint="eastAsia"/>
          <w:color w:val="000000"/>
          <w:sz w:val="28"/>
          <w:szCs w:val="28"/>
        </w:rPr>
        <w:t>亿元，增长</w:t>
      </w:r>
      <w:r>
        <w:rPr>
          <w:rFonts w:ascii="宋体" w:hAnsi="宋体"/>
          <w:color w:val="000000"/>
          <w:sz w:val="28"/>
          <w:szCs w:val="28"/>
        </w:rPr>
        <w:t>15.9</w:t>
      </w:r>
      <w:r w:rsidRPr="002C5D67">
        <w:rPr>
          <w:rFonts w:ascii="宋体" w:hAnsi="宋体"/>
          <w:color w:val="000000"/>
          <w:sz w:val="28"/>
          <w:szCs w:val="28"/>
        </w:rPr>
        <w:t>%</w:t>
      </w:r>
      <w:r w:rsidRPr="002C5D67">
        <w:rPr>
          <w:rFonts w:ascii="宋体" w:hAnsi="宋体" w:hint="eastAsia"/>
          <w:color w:val="000000"/>
          <w:sz w:val="28"/>
          <w:szCs w:val="28"/>
        </w:rPr>
        <w:t>，增速</w:t>
      </w:r>
      <w:r>
        <w:rPr>
          <w:rFonts w:ascii="宋体" w:hAnsi="宋体" w:hint="eastAsia"/>
          <w:color w:val="000000"/>
          <w:sz w:val="28"/>
          <w:szCs w:val="28"/>
        </w:rPr>
        <w:t>较大</w:t>
      </w:r>
      <w:r w:rsidRPr="002C5D67">
        <w:rPr>
          <w:rFonts w:ascii="宋体" w:hAnsi="宋体" w:hint="eastAsia"/>
          <w:color w:val="000000"/>
          <w:sz w:val="28"/>
          <w:szCs w:val="28"/>
        </w:rPr>
        <w:t>（</w:t>
      </w:r>
      <w:r w:rsidRPr="002C5D67">
        <w:rPr>
          <w:rFonts w:ascii="宋体" w:hAnsi="宋体"/>
          <w:color w:val="000000"/>
          <w:sz w:val="28"/>
          <w:szCs w:val="28"/>
        </w:rPr>
        <w:t>201</w:t>
      </w:r>
      <w:r>
        <w:rPr>
          <w:rFonts w:ascii="宋体" w:hAnsi="宋体"/>
          <w:color w:val="000000"/>
          <w:sz w:val="28"/>
          <w:szCs w:val="28"/>
        </w:rPr>
        <w:t>4</w:t>
      </w:r>
      <w:r w:rsidRPr="002C5D67">
        <w:rPr>
          <w:rFonts w:ascii="宋体" w:hAnsi="宋体" w:hint="eastAsia"/>
          <w:color w:val="000000"/>
          <w:sz w:val="28"/>
          <w:szCs w:val="28"/>
        </w:rPr>
        <w:t>年同比增</w:t>
      </w:r>
      <w:r>
        <w:rPr>
          <w:rFonts w:ascii="宋体" w:hAnsi="宋体" w:hint="eastAsia"/>
          <w:color w:val="000000"/>
          <w:sz w:val="28"/>
          <w:szCs w:val="28"/>
        </w:rPr>
        <w:t>长</w:t>
      </w:r>
      <w:r>
        <w:rPr>
          <w:rFonts w:ascii="宋体" w:hAnsi="宋体"/>
          <w:color w:val="000000"/>
          <w:sz w:val="28"/>
          <w:szCs w:val="28"/>
        </w:rPr>
        <w:t>2.9</w:t>
      </w:r>
      <w:r w:rsidRPr="002C5D67">
        <w:rPr>
          <w:rFonts w:ascii="宋体" w:hAnsi="宋体"/>
          <w:color w:val="000000"/>
          <w:sz w:val="28"/>
          <w:szCs w:val="28"/>
        </w:rPr>
        <w:t>%</w:t>
      </w:r>
      <w:r w:rsidRPr="002C5D67">
        <w:rPr>
          <w:rFonts w:ascii="宋体" w:hAnsi="宋体" w:hint="eastAsia"/>
          <w:color w:val="000000"/>
          <w:sz w:val="28"/>
          <w:szCs w:val="28"/>
        </w:rPr>
        <w:t>）；人均利润总额</w:t>
      </w:r>
      <w:r>
        <w:rPr>
          <w:rFonts w:ascii="宋体" w:hAnsi="宋体"/>
          <w:color w:val="000000"/>
          <w:sz w:val="28"/>
          <w:szCs w:val="28"/>
        </w:rPr>
        <w:t>18.65</w:t>
      </w:r>
      <w:r w:rsidRPr="002C5D67">
        <w:rPr>
          <w:rFonts w:ascii="宋体" w:hAnsi="宋体" w:hint="eastAsia"/>
          <w:color w:val="000000"/>
          <w:sz w:val="28"/>
          <w:szCs w:val="28"/>
        </w:rPr>
        <w:t>万元，较去年同期</w:t>
      </w:r>
      <w:r>
        <w:rPr>
          <w:rFonts w:ascii="宋体" w:hAnsi="宋体" w:hint="eastAsia"/>
          <w:color w:val="000000"/>
          <w:sz w:val="28"/>
          <w:szCs w:val="28"/>
        </w:rPr>
        <w:t>增加</w:t>
      </w:r>
      <w:r>
        <w:rPr>
          <w:rFonts w:ascii="宋体" w:hAnsi="宋体"/>
          <w:color w:val="000000"/>
          <w:sz w:val="28"/>
          <w:szCs w:val="28"/>
        </w:rPr>
        <w:t>2.37</w:t>
      </w:r>
      <w:r w:rsidRPr="002C5D67">
        <w:rPr>
          <w:rFonts w:ascii="宋体" w:hAnsi="宋体" w:hint="eastAsia"/>
          <w:color w:val="000000"/>
          <w:sz w:val="28"/>
          <w:szCs w:val="28"/>
        </w:rPr>
        <w:t>万元，</w:t>
      </w:r>
      <w:r>
        <w:rPr>
          <w:rFonts w:ascii="宋体" w:hAnsi="宋体" w:hint="eastAsia"/>
          <w:color w:val="000000"/>
          <w:sz w:val="28"/>
          <w:szCs w:val="28"/>
        </w:rPr>
        <w:t>增长</w:t>
      </w:r>
      <w:r w:rsidRPr="002C5D67">
        <w:rPr>
          <w:rFonts w:ascii="宋体" w:hAnsi="宋体" w:hint="eastAsia"/>
          <w:color w:val="000000"/>
          <w:sz w:val="28"/>
          <w:szCs w:val="28"/>
        </w:rPr>
        <w:t>了</w:t>
      </w:r>
      <w:r>
        <w:rPr>
          <w:rFonts w:ascii="宋体" w:hAnsi="宋体"/>
          <w:color w:val="000000"/>
          <w:sz w:val="28"/>
          <w:szCs w:val="28"/>
        </w:rPr>
        <w:t>15</w:t>
      </w:r>
      <w:r w:rsidRPr="002C5D67">
        <w:rPr>
          <w:rFonts w:ascii="宋体" w:hAnsi="宋体"/>
          <w:color w:val="000000"/>
          <w:sz w:val="28"/>
          <w:szCs w:val="28"/>
        </w:rPr>
        <w:t>%</w:t>
      </w:r>
      <w:r w:rsidRPr="002C5D67">
        <w:rPr>
          <w:rFonts w:ascii="宋体" w:hAnsi="宋体" w:hint="eastAsia"/>
          <w:color w:val="000000"/>
          <w:sz w:val="28"/>
          <w:szCs w:val="28"/>
        </w:rPr>
        <w:t>。</w:t>
      </w:r>
      <w:r>
        <w:rPr>
          <w:rFonts w:ascii="宋体" w:hAnsi="宋体" w:hint="eastAsia"/>
          <w:color w:val="000000"/>
          <w:sz w:val="28"/>
          <w:szCs w:val="28"/>
        </w:rPr>
        <w:t>利润增速略高于营业收入增速。</w:t>
      </w:r>
    </w:p>
    <w:p w:rsidR="00295266" w:rsidRPr="002C5D67" w:rsidRDefault="00295266" w:rsidP="00992484">
      <w:pPr>
        <w:pStyle w:val="NormalWeb"/>
        <w:spacing w:line="360" w:lineRule="auto"/>
        <w:ind w:firstLine="400"/>
        <w:rPr>
          <w:sz w:val="28"/>
          <w:szCs w:val="28"/>
        </w:rPr>
      </w:pPr>
      <w:r w:rsidRPr="002C5D67">
        <w:rPr>
          <w:color w:val="000000"/>
          <w:sz w:val="28"/>
          <w:szCs w:val="28"/>
        </w:rPr>
        <w:t>20</w:t>
      </w:r>
      <w:r>
        <w:rPr>
          <w:color w:val="000000"/>
          <w:sz w:val="28"/>
          <w:szCs w:val="28"/>
        </w:rPr>
        <w:t>15</w:t>
      </w:r>
      <w:r w:rsidRPr="002C5D67">
        <w:rPr>
          <w:rFonts w:hint="eastAsia"/>
          <w:color w:val="000000"/>
          <w:sz w:val="28"/>
          <w:szCs w:val="28"/>
        </w:rPr>
        <w:t>年，行业净利润</w:t>
      </w:r>
      <w:r w:rsidRPr="00A4406F">
        <w:rPr>
          <w:b/>
          <w:color w:val="000000"/>
          <w:sz w:val="28"/>
          <w:szCs w:val="28"/>
        </w:rPr>
        <w:t>51.5</w:t>
      </w:r>
      <w:r w:rsidRPr="002C5D67">
        <w:rPr>
          <w:rFonts w:hint="eastAsia"/>
          <w:color w:val="000000"/>
          <w:sz w:val="28"/>
          <w:szCs w:val="28"/>
        </w:rPr>
        <w:t>亿元，较去年同期增加</w:t>
      </w:r>
      <w:r>
        <w:rPr>
          <w:sz w:val="28"/>
          <w:szCs w:val="28"/>
        </w:rPr>
        <w:t>6.71</w:t>
      </w:r>
      <w:r w:rsidRPr="002C5D67">
        <w:rPr>
          <w:rFonts w:hint="eastAsia"/>
          <w:sz w:val="28"/>
          <w:szCs w:val="28"/>
        </w:rPr>
        <w:t>亿元，增长</w:t>
      </w:r>
      <w:r>
        <w:rPr>
          <w:sz w:val="28"/>
          <w:szCs w:val="28"/>
        </w:rPr>
        <w:t>14.98</w:t>
      </w:r>
      <w:r w:rsidRPr="002C5D67">
        <w:rPr>
          <w:sz w:val="28"/>
          <w:szCs w:val="28"/>
        </w:rPr>
        <w:t>%</w:t>
      </w:r>
      <w:r w:rsidRPr="002C5D67">
        <w:rPr>
          <w:rFonts w:hint="eastAsia"/>
          <w:sz w:val="28"/>
          <w:szCs w:val="28"/>
        </w:rPr>
        <w:t>，</w:t>
      </w:r>
      <w:r w:rsidRPr="002C5D67">
        <w:rPr>
          <w:rFonts w:hint="eastAsia"/>
          <w:color w:val="000000"/>
          <w:sz w:val="28"/>
          <w:szCs w:val="28"/>
        </w:rPr>
        <w:t>增速</w:t>
      </w:r>
      <w:r>
        <w:rPr>
          <w:rFonts w:hint="eastAsia"/>
          <w:color w:val="000000"/>
          <w:sz w:val="28"/>
          <w:szCs w:val="28"/>
        </w:rPr>
        <w:t>较大</w:t>
      </w:r>
      <w:r w:rsidRPr="002C5D67">
        <w:rPr>
          <w:rFonts w:hint="eastAsia"/>
          <w:color w:val="000000"/>
          <w:sz w:val="28"/>
          <w:szCs w:val="28"/>
        </w:rPr>
        <w:t>（</w:t>
      </w:r>
      <w:r w:rsidRPr="002C5D67">
        <w:rPr>
          <w:color w:val="000000"/>
          <w:sz w:val="28"/>
          <w:szCs w:val="28"/>
        </w:rPr>
        <w:t>201</w:t>
      </w:r>
      <w:r>
        <w:rPr>
          <w:color w:val="000000"/>
          <w:sz w:val="28"/>
          <w:szCs w:val="28"/>
        </w:rPr>
        <w:t>4</w:t>
      </w:r>
      <w:r w:rsidRPr="002C5D67">
        <w:rPr>
          <w:rFonts w:hint="eastAsia"/>
          <w:color w:val="000000"/>
          <w:sz w:val="28"/>
          <w:szCs w:val="28"/>
        </w:rPr>
        <w:t>年同比增</w:t>
      </w:r>
      <w:r>
        <w:rPr>
          <w:rFonts w:hint="eastAsia"/>
          <w:color w:val="000000"/>
          <w:sz w:val="28"/>
          <w:szCs w:val="28"/>
        </w:rPr>
        <w:t>长</w:t>
      </w:r>
      <w:r>
        <w:rPr>
          <w:color w:val="000000"/>
          <w:sz w:val="28"/>
          <w:szCs w:val="28"/>
        </w:rPr>
        <w:t>2.21</w:t>
      </w:r>
      <w:r w:rsidRPr="002C5D67">
        <w:rPr>
          <w:color w:val="000000"/>
          <w:sz w:val="28"/>
          <w:szCs w:val="28"/>
        </w:rPr>
        <w:t>%</w:t>
      </w:r>
      <w:r w:rsidRPr="002C5D67">
        <w:rPr>
          <w:rFonts w:hint="eastAsia"/>
          <w:color w:val="000000"/>
          <w:sz w:val="28"/>
          <w:szCs w:val="28"/>
        </w:rPr>
        <w:t>），</w:t>
      </w:r>
      <w:r w:rsidRPr="002C5D67">
        <w:rPr>
          <w:rFonts w:hint="eastAsia"/>
          <w:sz w:val="28"/>
          <w:szCs w:val="28"/>
        </w:rPr>
        <w:t>人均净利润</w:t>
      </w:r>
      <w:r>
        <w:rPr>
          <w:sz w:val="28"/>
          <w:szCs w:val="28"/>
        </w:rPr>
        <w:t>15.37</w:t>
      </w:r>
      <w:r w:rsidRPr="002C5D67">
        <w:rPr>
          <w:rFonts w:hint="eastAsia"/>
          <w:sz w:val="28"/>
          <w:szCs w:val="28"/>
        </w:rPr>
        <w:t>万元，</w:t>
      </w:r>
      <w:r w:rsidRPr="002C5D67">
        <w:rPr>
          <w:rFonts w:hint="eastAsia"/>
          <w:color w:val="000000"/>
          <w:sz w:val="28"/>
          <w:szCs w:val="28"/>
        </w:rPr>
        <w:t>较去年同期</w:t>
      </w:r>
      <w:r>
        <w:rPr>
          <w:rFonts w:hint="eastAsia"/>
          <w:color w:val="000000"/>
          <w:sz w:val="28"/>
          <w:szCs w:val="28"/>
        </w:rPr>
        <w:t>增加</w:t>
      </w:r>
      <w:r>
        <w:rPr>
          <w:color w:val="000000"/>
          <w:sz w:val="28"/>
          <w:szCs w:val="28"/>
        </w:rPr>
        <w:t>1.85</w:t>
      </w:r>
      <w:r w:rsidRPr="002C5D67">
        <w:rPr>
          <w:rFonts w:hint="eastAsia"/>
          <w:color w:val="000000"/>
          <w:sz w:val="28"/>
          <w:szCs w:val="28"/>
        </w:rPr>
        <w:t>万元，</w:t>
      </w:r>
      <w:r>
        <w:rPr>
          <w:rFonts w:hint="eastAsia"/>
          <w:color w:val="000000"/>
          <w:sz w:val="28"/>
          <w:szCs w:val="28"/>
        </w:rPr>
        <w:t>增长</w:t>
      </w:r>
      <w:r w:rsidRPr="002C5D67">
        <w:rPr>
          <w:rFonts w:hint="eastAsia"/>
          <w:color w:val="000000"/>
          <w:sz w:val="28"/>
          <w:szCs w:val="28"/>
        </w:rPr>
        <w:t>了</w:t>
      </w:r>
      <w:r>
        <w:rPr>
          <w:color w:val="000000"/>
          <w:sz w:val="28"/>
          <w:szCs w:val="28"/>
        </w:rPr>
        <w:t>14</w:t>
      </w:r>
      <w:r w:rsidRPr="002C5D67">
        <w:rPr>
          <w:color w:val="000000"/>
          <w:sz w:val="28"/>
          <w:szCs w:val="28"/>
        </w:rPr>
        <w:t>%</w:t>
      </w:r>
      <w:r w:rsidRPr="002C5D67">
        <w:rPr>
          <w:rFonts w:hint="eastAsia"/>
          <w:color w:val="000000"/>
          <w:sz w:val="28"/>
          <w:szCs w:val="28"/>
        </w:rPr>
        <w:t>。</w:t>
      </w:r>
    </w:p>
    <w:p w:rsidR="00295266" w:rsidRPr="002C5D67" w:rsidRDefault="00295266" w:rsidP="00992484">
      <w:pPr>
        <w:pStyle w:val="NormalWeb"/>
        <w:spacing w:line="360" w:lineRule="auto"/>
        <w:ind w:firstLine="400"/>
        <w:rPr>
          <w:sz w:val="28"/>
          <w:szCs w:val="28"/>
        </w:rPr>
      </w:pPr>
      <w:r w:rsidRPr="002C5D67">
        <w:rPr>
          <w:rFonts w:hint="eastAsia"/>
          <w:sz w:val="28"/>
          <w:szCs w:val="28"/>
        </w:rPr>
        <w:t>（</w:t>
      </w:r>
      <w:r w:rsidRPr="002C5D67">
        <w:rPr>
          <w:sz w:val="28"/>
          <w:szCs w:val="28"/>
        </w:rPr>
        <w:t>3</w:t>
      </w:r>
      <w:r w:rsidRPr="002C5D67">
        <w:rPr>
          <w:rFonts w:hint="eastAsia"/>
          <w:sz w:val="28"/>
          <w:szCs w:val="28"/>
        </w:rPr>
        <w:t>）经济增加值（</w:t>
      </w:r>
      <w:r w:rsidRPr="002C5D67">
        <w:rPr>
          <w:sz w:val="28"/>
          <w:szCs w:val="28"/>
        </w:rPr>
        <w:t>EVA</w:t>
      </w:r>
      <w:r w:rsidRPr="002C5D67">
        <w:rPr>
          <w:rFonts w:hint="eastAsia"/>
          <w:sz w:val="28"/>
          <w:szCs w:val="28"/>
        </w:rPr>
        <w:t>）</w:t>
      </w:r>
    </w:p>
    <w:p w:rsidR="00295266" w:rsidRPr="002C5D67" w:rsidRDefault="00295266" w:rsidP="00526AA4">
      <w:pPr>
        <w:pStyle w:val="NormalWeb"/>
        <w:spacing w:line="360" w:lineRule="auto"/>
        <w:ind w:firstLineChars="200" w:firstLine="31680"/>
        <w:rPr>
          <w:sz w:val="28"/>
          <w:szCs w:val="28"/>
        </w:rPr>
      </w:pPr>
      <w:r w:rsidRPr="002C5D67">
        <w:rPr>
          <w:rFonts w:hint="eastAsia"/>
          <w:sz w:val="28"/>
          <w:szCs w:val="28"/>
        </w:rPr>
        <w:t>经济增加值（</w:t>
      </w:r>
      <w:r w:rsidRPr="002C5D67">
        <w:rPr>
          <w:sz w:val="28"/>
          <w:szCs w:val="28"/>
        </w:rPr>
        <w:t>EVA</w:t>
      </w:r>
      <w:r w:rsidRPr="002C5D67">
        <w:rPr>
          <w:rFonts w:hint="eastAsia"/>
          <w:sz w:val="28"/>
          <w:szCs w:val="28"/>
        </w:rPr>
        <w:t>）为税后净营业利润减去资本成本，是全面衡量企业生产经营真正盈利或创造价值的一个指标。经济增加值是一项真正能体现企业价值的考核指标，是反映企业的经济利润而不再是企业的会计利润，是反映企业好坏的标准，经济增加值持续增长的企业才是好企业。</w:t>
      </w:r>
    </w:p>
    <w:p w:rsidR="00295266" w:rsidRPr="002C5D67" w:rsidRDefault="00295266" w:rsidP="00992484">
      <w:pPr>
        <w:pStyle w:val="NormalWeb"/>
        <w:spacing w:line="360" w:lineRule="auto"/>
        <w:ind w:firstLine="400"/>
        <w:rPr>
          <w:sz w:val="28"/>
          <w:szCs w:val="28"/>
        </w:rPr>
      </w:pPr>
      <w:r w:rsidRPr="002C5D67">
        <w:rPr>
          <w:sz w:val="28"/>
          <w:szCs w:val="28"/>
        </w:rPr>
        <w:t>201</w:t>
      </w:r>
      <w:r>
        <w:rPr>
          <w:sz w:val="28"/>
          <w:szCs w:val="28"/>
        </w:rPr>
        <w:t>5</w:t>
      </w:r>
      <w:r w:rsidRPr="002C5D67">
        <w:rPr>
          <w:rFonts w:hint="eastAsia"/>
          <w:sz w:val="28"/>
          <w:szCs w:val="28"/>
        </w:rPr>
        <w:t>年行业经济增</w:t>
      </w:r>
      <w:r w:rsidRPr="000B773C">
        <w:rPr>
          <w:rFonts w:hint="eastAsia"/>
          <w:sz w:val="28"/>
          <w:szCs w:val="28"/>
        </w:rPr>
        <w:t>加</w:t>
      </w:r>
      <w:r w:rsidRPr="000B773C">
        <w:rPr>
          <w:rFonts w:hint="eastAsia"/>
          <w:color w:val="000000"/>
          <w:sz w:val="28"/>
          <w:szCs w:val="28"/>
        </w:rPr>
        <w:t>值</w:t>
      </w:r>
      <w:r>
        <w:rPr>
          <w:color w:val="000000"/>
          <w:sz w:val="28"/>
          <w:szCs w:val="28"/>
        </w:rPr>
        <w:t>38.65</w:t>
      </w:r>
      <w:r w:rsidRPr="000B773C">
        <w:rPr>
          <w:rFonts w:hint="eastAsia"/>
          <w:color w:val="000000"/>
          <w:sz w:val="28"/>
          <w:szCs w:val="28"/>
        </w:rPr>
        <w:t>亿元</w:t>
      </w:r>
      <w:r w:rsidRPr="000B773C">
        <w:rPr>
          <w:rFonts w:hint="eastAsia"/>
          <w:sz w:val="28"/>
          <w:szCs w:val="28"/>
        </w:rPr>
        <w:t>，</w:t>
      </w:r>
      <w:r w:rsidRPr="002C5D67">
        <w:rPr>
          <w:rFonts w:hint="eastAsia"/>
          <w:sz w:val="28"/>
          <w:szCs w:val="28"/>
        </w:rPr>
        <w:t>较去年同期</w:t>
      </w:r>
      <w:r>
        <w:rPr>
          <w:rFonts w:hint="eastAsia"/>
          <w:sz w:val="28"/>
          <w:szCs w:val="28"/>
        </w:rPr>
        <w:t>增加</w:t>
      </w:r>
      <w:r>
        <w:rPr>
          <w:sz w:val="28"/>
          <w:szCs w:val="28"/>
        </w:rPr>
        <w:t>1.23</w:t>
      </w:r>
      <w:r w:rsidRPr="002C5D67">
        <w:rPr>
          <w:rFonts w:hint="eastAsia"/>
          <w:sz w:val="28"/>
          <w:szCs w:val="28"/>
        </w:rPr>
        <w:t>亿元，</w:t>
      </w:r>
      <w:r>
        <w:rPr>
          <w:rFonts w:hint="eastAsia"/>
          <w:sz w:val="28"/>
          <w:szCs w:val="28"/>
        </w:rPr>
        <w:t>增长</w:t>
      </w:r>
      <w:r w:rsidRPr="002C5D67">
        <w:rPr>
          <w:rFonts w:hint="eastAsia"/>
          <w:sz w:val="28"/>
          <w:szCs w:val="28"/>
        </w:rPr>
        <w:t>了</w:t>
      </w:r>
      <w:r w:rsidRPr="002C5D67">
        <w:rPr>
          <w:sz w:val="28"/>
          <w:szCs w:val="28"/>
        </w:rPr>
        <w:t>3.</w:t>
      </w:r>
      <w:r>
        <w:rPr>
          <w:sz w:val="28"/>
          <w:szCs w:val="28"/>
        </w:rPr>
        <w:t>29</w:t>
      </w:r>
      <w:r w:rsidRPr="002C5D67">
        <w:rPr>
          <w:sz w:val="28"/>
          <w:szCs w:val="28"/>
        </w:rPr>
        <w:t>%</w:t>
      </w:r>
      <w:r w:rsidRPr="002C5D67">
        <w:rPr>
          <w:rFonts w:hint="eastAsia"/>
          <w:sz w:val="28"/>
          <w:szCs w:val="28"/>
        </w:rPr>
        <w:t>，人均经济增加值</w:t>
      </w:r>
      <w:r w:rsidRPr="002C5D67">
        <w:rPr>
          <w:sz w:val="28"/>
          <w:szCs w:val="28"/>
        </w:rPr>
        <w:t>11.</w:t>
      </w:r>
      <w:r>
        <w:rPr>
          <w:sz w:val="28"/>
          <w:szCs w:val="28"/>
        </w:rPr>
        <w:t>53</w:t>
      </w:r>
      <w:r w:rsidRPr="002C5D67">
        <w:rPr>
          <w:rFonts w:hint="eastAsia"/>
          <w:sz w:val="28"/>
          <w:szCs w:val="28"/>
        </w:rPr>
        <w:t>万元，较去年同期</w:t>
      </w:r>
      <w:r>
        <w:rPr>
          <w:rFonts w:hint="eastAsia"/>
          <w:sz w:val="28"/>
          <w:szCs w:val="28"/>
        </w:rPr>
        <w:t>增长</w:t>
      </w:r>
      <w:r>
        <w:rPr>
          <w:sz w:val="28"/>
          <w:szCs w:val="28"/>
        </w:rPr>
        <w:t>2</w:t>
      </w:r>
      <w:r>
        <w:rPr>
          <w:rFonts w:hint="eastAsia"/>
          <w:sz w:val="28"/>
          <w:szCs w:val="28"/>
        </w:rPr>
        <w:t>个百分点</w:t>
      </w:r>
      <w:r w:rsidRPr="002C5D67">
        <w:rPr>
          <w:rFonts w:hint="eastAsia"/>
          <w:sz w:val="28"/>
          <w:szCs w:val="28"/>
        </w:rPr>
        <w:t>。</w:t>
      </w:r>
    </w:p>
    <w:p w:rsidR="00295266" w:rsidRPr="002C5D67" w:rsidRDefault="00295266" w:rsidP="00374A03">
      <w:pPr>
        <w:pStyle w:val="NormalWeb"/>
        <w:tabs>
          <w:tab w:val="left" w:pos="10965"/>
        </w:tabs>
        <w:spacing w:line="360" w:lineRule="auto"/>
        <w:ind w:firstLine="400"/>
        <w:rPr>
          <w:b/>
          <w:sz w:val="28"/>
          <w:szCs w:val="28"/>
        </w:rPr>
      </w:pPr>
      <w:r w:rsidRPr="002C5D67">
        <w:rPr>
          <w:b/>
          <w:sz w:val="28"/>
          <w:szCs w:val="28"/>
        </w:rPr>
        <w:t>6</w:t>
      </w:r>
      <w:r w:rsidRPr="002C5D67">
        <w:rPr>
          <w:rFonts w:hint="eastAsia"/>
          <w:b/>
          <w:sz w:val="28"/>
          <w:szCs w:val="28"/>
        </w:rPr>
        <w:t>、综合分析</w:t>
      </w:r>
      <w:r w:rsidRPr="002C5D67">
        <w:rPr>
          <w:b/>
          <w:sz w:val="28"/>
          <w:szCs w:val="28"/>
        </w:rPr>
        <w:tab/>
      </w:r>
    </w:p>
    <w:p w:rsidR="00295266" w:rsidRPr="002C5D67" w:rsidRDefault="00295266" w:rsidP="00526AA4">
      <w:pPr>
        <w:spacing w:line="360" w:lineRule="auto"/>
        <w:ind w:leftChars="67" w:left="31680" w:firstLineChars="200" w:firstLine="31680"/>
        <w:rPr>
          <w:rFonts w:ascii="宋体"/>
          <w:sz w:val="28"/>
          <w:szCs w:val="28"/>
        </w:rPr>
      </w:pPr>
      <w:r w:rsidRPr="002C5D67">
        <w:rPr>
          <w:rFonts w:ascii="宋体" w:hAnsi="宋体" w:hint="eastAsia"/>
          <w:sz w:val="28"/>
          <w:szCs w:val="28"/>
        </w:rPr>
        <w:t>综上所述可知，</w:t>
      </w:r>
      <w:r w:rsidRPr="002C5D67">
        <w:rPr>
          <w:rFonts w:ascii="宋体" w:hAnsi="宋体"/>
          <w:sz w:val="28"/>
          <w:szCs w:val="28"/>
        </w:rPr>
        <w:t>201</w:t>
      </w:r>
      <w:r>
        <w:rPr>
          <w:rFonts w:ascii="宋体" w:hAnsi="宋体"/>
          <w:sz w:val="28"/>
          <w:szCs w:val="28"/>
        </w:rPr>
        <w:t>5</w:t>
      </w:r>
      <w:r w:rsidRPr="002C5D67">
        <w:rPr>
          <w:rFonts w:ascii="宋体" w:hAnsi="宋体" w:hint="eastAsia"/>
          <w:sz w:val="28"/>
          <w:szCs w:val="28"/>
        </w:rPr>
        <w:t>年，行业的职</w:t>
      </w:r>
      <w:r w:rsidRPr="000B773C">
        <w:rPr>
          <w:rFonts w:ascii="宋体" w:hAnsi="宋体" w:hint="eastAsia"/>
          <w:sz w:val="28"/>
          <w:szCs w:val="28"/>
        </w:rPr>
        <w:t>工总人数、拥有</w:t>
      </w:r>
      <w:r w:rsidRPr="002C5D67">
        <w:rPr>
          <w:rFonts w:ascii="宋体" w:hAnsi="宋体" w:hint="eastAsia"/>
          <w:sz w:val="28"/>
          <w:szCs w:val="28"/>
        </w:rPr>
        <w:t>资产总额、新签合同总额、营业收入、实现的利润</w:t>
      </w:r>
      <w:r>
        <w:rPr>
          <w:rFonts w:ascii="宋体" w:hAnsi="宋体" w:hint="eastAsia"/>
          <w:sz w:val="28"/>
          <w:szCs w:val="28"/>
        </w:rPr>
        <w:t>、净利润、经济增加值</w:t>
      </w:r>
      <w:r w:rsidRPr="002C5D67">
        <w:rPr>
          <w:rFonts w:ascii="宋体" w:hAnsi="宋体" w:hint="eastAsia"/>
          <w:sz w:val="28"/>
          <w:szCs w:val="28"/>
        </w:rPr>
        <w:t>均较去年同期有</w:t>
      </w:r>
      <w:r>
        <w:rPr>
          <w:rFonts w:ascii="宋体" w:hAnsi="宋体" w:hint="eastAsia"/>
          <w:sz w:val="28"/>
          <w:szCs w:val="28"/>
        </w:rPr>
        <w:t>不同程度的</w:t>
      </w:r>
      <w:r w:rsidRPr="002C5D67">
        <w:rPr>
          <w:rFonts w:ascii="宋体" w:hAnsi="宋体" w:hint="eastAsia"/>
          <w:sz w:val="28"/>
          <w:szCs w:val="28"/>
        </w:rPr>
        <w:t>增长</w:t>
      </w:r>
      <w:r>
        <w:rPr>
          <w:rFonts w:ascii="宋体" w:hAnsi="宋体" w:hint="eastAsia"/>
          <w:sz w:val="28"/>
          <w:szCs w:val="28"/>
        </w:rPr>
        <w:t>。职工人数、完成产值和营业收入</w:t>
      </w:r>
      <w:r w:rsidRPr="002C5D67">
        <w:rPr>
          <w:rFonts w:ascii="宋体" w:hAnsi="宋体" w:hint="eastAsia"/>
          <w:sz w:val="28"/>
          <w:szCs w:val="28"/>
        </w:rPr>
        <w:t>增长速度</w:t>
      </w:r>
      <w:r>
        <w:rPr>
          <w:rFonts w:ascii="宋体" w:hAnsi="宋体" w:hint="eastAsia"/>
          <w:sz w:val="28"/>
          <w:szCs w:val="28"/>
        </w:rPr>
        <w:t>呈</w:t>
      </w:r>
      <w:r w:rsidRPr="002C5D67">
        <w:rPr>
          <w:rFonts w:ascii="宋体" w:hAnsi="宋体" w:hint="eastAsia"/>
          <w:sz w:val="28"/>
          <w:szCs w:val="28"/>
        </w:rPr>
        <w:t>下降趋势，</w:t>
      </w:r>
      <w:r>
        <w:rPr>
          <w:rFonts w:ascii="宋体" w:hAnsi="宋体" w:hint="eastAsia"/>
          <w:sz w:val="28"/>
          <w:szCs w:val="28"/>
        </w:rPr>
        <w:t>其它指标增速略有增长。</w:t>
      </w:r>
    </w:p>
    <w:p w:rsidR="00295266" w:rsidRPr="002E360D" w:rsidRDefault="00295266" w:rsidP="00333FA3">
      <w:pPr>
        <w:pStyle w:val="Heading2"/>
        <w:numPr>
          <w:ilvl w:val="0"/>
          <w:numId w:val="1"/>
        </w:numPr>
        <w:spacing w:line="360" w:lineRule="auto"/>
        <w:rPr>
          <w:rFonts w:ascii="宋体" w:eastAsia="宋体" w:hAnsi="宋体"/>
        </w:rPr>
      </w:pPr>
      <w:bookmarkStart w:id="23" w:name="_Toc422233695"/>
      <w:bookmarkStart w:id="24" w:name="_Toc422235137"/>
      <w:bookmarkStart w:id="25" w:name="_Toc422233696"/>
      <w:bookmarkStart w:id="26" w:name="_Toc422235138"/>
      <w:bookmarkStart w:id="27" w:name="_Toc422233697"/>
      <w:bookmarkStart w:id="28" w:name="_Toc422235139"/>
      <w:bookmarkStart w:id="29" w:name="_Toc454457137"/>
      <w:bookmarkEnd w:id="23"/>
      <w:bookmarkEnd w:id="24"/>
      <w:bookmarkEnd w:id="25"/>
      <w:bookmarkEnd w:id="26"/>
      <w:bookmarkEnd w:id="27"/>
      <w:bookmarkEnd w:id="28"/>
      <w:r w:rsidRPr="002E360D">
        <w:rPr>
          <w:rFonts w:ascii="宋体" w:eastAsia="宋体" w:hAnsi="宋体" w:hint="eastAsia"/>
        </w:rPr>
        <w:t>主要指标发展趋势分析</w:t>
      </w:r>
      <w:bookmarkEnd w:id="29"/>
    </w:p>
    <w:p w:rsidR="00295266" w:rsidRPr="002C5D67" w:rsidRDefault="00295266" w:rsidP="00333FA3">
      <w:pPr>
        <w:pStyle w:val="Heading3"/>
        <w:numPr>
          <w:ilvl w:val="0"/>
          <w:numId w:val="18"/>
        </w:numPr>
        <w:spacing w:line="360" w:lineRule="auto"/>
        <w:rPr>
          <w:rFonts w:ascii="宋体"/>
          <w:sz w:val="28"/>
          <w:szCs w:val="28"/>
        </w:rPr>
      </w:pPr>
      <w:bookmarkStart w:id="30" w:name="_Toc454457138"/>
      <w:r w:rsidRPr="002C5D67">
        <w:rPr>
          <w:rFonts w:ascii="宋体" w:hAnsi="宋体" w:hint="eastAsia"/>
          <w:sz w:val="28"/>
          <w:szCs w:val="28"/>
        </w:rPr>
        <w:t>新签合同总额</w:t>
      </w:r>
      <w:r>
        <w:rPr>
          <w:rFonts w:ascii="宋体" w:hAnsi="宋体" w:hint="eastAsia"/>
          <w:sz w:val="28"/>
          <w:szCs w:val="28"/>
        </w:rPr>
        <w:t>发展</w:t>
      </w:r>
      <w:r w:rsidRPr="002C5D67">
        <w:rPr>
          <w:rFonts w:ascii="宋体" w:hAnsi="宋体" w:hint="eastAsia"/>
          <w:sz w:val="28"/>
          <w:szCs w:val="28"/>
        </w:rPr>
        <w:t>趋势</w:t>
      </w:r>
      <w:bookmarkEnd w:id="30"/>
    </w:p>
    <w:p w:rsidR="00295266" w:rsidRDefault="00295266" w:rsidP="00526AA4">
      <w:pPr>
        <w:spacing w:line="360" w:lineRule="auto"/>
        <w:ind w:firstLineChars="1690" w:firstLine="31680"/>
        <w:rPr>
          <w:rFonts w:ascii="宋体"/>
          <w:b/>
          <w:sz w:val="28"/>
          <w:szCs w:val="28"/>
        </w:rPr>
      </w:pPr>
      <w:r w:rsidRPr="002C5D67">
        <w:rPr>
          <w:rFonts w:ascii="宋体" w:hAnsi="宋体" w:hint="eastAsia"/>
          <w:b/>
          <w:sz w:val="28"/>
          <w:szCs w:val="28"/>
        </w:rPr>
        <w:t>新签合同总额</w:t>
      </w:r>
      <w:r>
        <w:rPr>
          <w:rFonts w:ascii="宋体" w:hAnsi="宋体" w:hint="eastAsia"/>
          <w:b/>
          <w:sz w:val="28"/>
          <w:szCs w:val="28"/>
        </w:rPr>
        <w:t>发展</w:t>
      </w:r>
      <w:r w:rsidRPr="002C5D67">
        <w:rPr>
          <w:rFonts w:ascii="宋体" w:hAnsi="宋体" w:hint="eastAsia"/>
          <w:b/>
          <w:sz w:val="28"/>
          <w:szCs w:val="28"/>
        </w:rPr>
        <w:t>趋势分析</w:t>
      </w:r>
      <w:r w:rsidRPr="002C5D67">
        <w:rPr>
          <w:rFonts w:ascii="宋体" w:hAnsi="宋体"/>
          <w:b/>
          <w:sz w:val="28"/>
          <w:szCs w:val="28"/>
        </w:rPr>
        <w:t xml:space="preserve">                   </w:t>
      </w:r>
    </w:p>
    <w:p w:rsidR="00295266" w:rsidRDefault="00295266" w:rsidP="00526AA4">
      <w:pPr>
        <w:spacing w:line="360" w:lineRule="auto"/>
        <w:ind w:firstLineChars="3999" w:firstLine="31680"/>
        <w:rPr>
          <w:rFonts w:ascii="宋体"/>
          <w:b/>
          <w:szCs w:val="21"/>
        </w:rPr>
      </w:pPr>
      <w:r w:rsidRPr="002C5D67">
        <w:rPr>
          <w:rFonts w:ascii="宋体" w:hAnsi="宋体"/>
          <w:b/>
          <w:sz w:val="28"/>
          <w:szCs w:val="28"/>
        </w:rPr>
        <w:t xml:space="preserve">       </w:t>
      </w:r>
      <w:r w:rsidRPr="002C5D67">
        <w:rPr>
          <w:rFonts w:ascii="宋体" w:hAnsi="宋体" w:hint="eastAsia"/>
          <w:b/>
          <w:szCs w:val="21"/>
        </w:rPr>
        <w:t>单位：亿元</w:t>
      </w:r>
    </w:p>
    <w:tbl>
      <w:tblPr>
        <w:tblW w:w="4912" w:type="pct"/>
        <w:jc w:val="center"/>
        <w:tblInd w:w="250" w:type="dxa"/>
        <w:tblLook w:val="00A0"/>
      </w:tblPr>
      <w:tblGrid>
        <w:gridCol w:w="1133"/>
        <w:gridCol w:w="1178"/>
        <w:gridCol w:w="1178"/>
        <w:gridCol w:w="1178"/>
        <w:gridCol w:w="1178"/>
        <w:gridCol w:w="1178"/>
        <w:gridCol w:w="1178"/>
        <w:gridCol w:w="1178"/>
        <w:gridCol w:w="1178"/>
        <w:gridCol w:w="1178"/>
        <w:gridCol w:w="1177"/>
        <w:gridCol w:w="1169"/>
      </w:tblGrid>
      <w:tr w:rsidR="00295266" w:rsidRPr="002C5D67" w:rsidTr="00EE24B1">
        <w:trPr>
          <w:trHeight w:val="600"/>
          <w:jc w:val="center"/>
        </w:trPr>
        <w:tc>
          <w:tcPr>
            <w:tcW w:w="402" w:type="pct"/>
            <w:tcBorders>
              <w:top w:val="single" w:sz="4" w:space="0" w:color="auto"/>
              <w:left w:val="single" w:sz="4" w:space="0" w:color="auto"/>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hint="eastAsia"/>
                <w:kern w:val="0"/>
                <w:sz w:val="20"/>
                <w:szCs w:val="20"/>
              </w:rPr>
              <w:t xml:space="preserve">　</w:t>
            </w:r>
          </w:p>
        </w:tc>
        <w:tc>
          <w:tcPr>
            <w:tcW w:w="418" w:type="pct"/>
            <w:tcBorders>
              <w:top w:val="single" w:sz="4" w:space="0" w:color="auto"/>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2005</w:t>
            </w:r>
            <w:r w:rsidRPr="002C5D67">
              <w:rPr>
                <w:rFonts w:ascii="宋体" w:hAnsi="宋体" w:cs="宋体" w:hint="eastAsia"/>
                <w:kern w:val="0"/>
                <w:sz w:val="20"/>
                <w:szCs w:val="20"/>
              </w:rPr>
              <w:t>年</w:t>
            </w:r>
          </w:p>
        </w:tc>
        <w:tc>
          <w:tcPr>
            <w:tcW w:w="418" w:type="pct"/>
            <w:tcBorders>
              <w:top w:val="single" w:sz="4" w:space="0" w:color="auto"/>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2006</w:t>
            </w:r>
            <w:r w:rsidRPr="002C5D67">
              <w:rPr>
                <w:rFonts w:ascii="宋体" w:hAnsi="宋体" w:cs="宋体" w:hint="eastAsia"/>
                <w:kern w:val="0"/>
                <w:sz w:val="20"/>
                <w:szCs w:val="20"/>
              </w:rPr>
              <w:t>年</w:t>
            </w:r>
          </w:p>
        </w:tc>
        <w:tc>
          <w:tcPr>
            <w:tcW w:w="418" w:type="pct"/>
            <w:tcBorders>
              <w:top w:val="single" w:sz="4" w:space="0" w:color="auto"/>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2007</w:t>
            </w:r>
            <w:r w:rsidRPr="002C5D67">
              <w:rPr>
                <w:rFonts w:ascii="宋体" w:hAnsi="宋体" w:cs="宋体" w:hint="eastAsia"/>
                <w:kern w:val="0"/>
                <w:sz w:val="20"/>
                <w:szCs w:val="20"/>
              </w:rPr>
              <w:t>年</w:t>
            </w:r>
          </w:p>
        </w:tc>
        <w:tc>
          <w:tcPr>
            <w:tcW w:w="418" w:type="pct"/>
            <w:tcBorders>
              <w:top w:val="single" w:sz="4" w:space="0" w:color="auto"/>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2008</w:t>
            </w:r>
            <w:r w:rsidRPr="002C5D67">
              <w:rPr>
                <w:rFonts w:ascii="宋体" w:hAnsi="宋体" w:cs="宋体" w:hint="eastAsia"/>
                <w:kern w:val="0"/>
                <w:sz w:val="20"/>
                <w:szCs w:val="20"/>
              </w:rPr>
              <w:t>年</w:t>
            </w:r>
          </w:p>
        </w:tc>
        <w:tc>
          <w:tcPr>
            <w:tcW w:w="418" w:type="pct"/>
            <w:tcBorders>
              <w:top w:val="single" w:sz="4" w:space="0" w:color="auto"/>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2009</w:t>
            </w:r>
            <w:r w:rsidRPr="002C5D67">
              <w:rPr>
                <w:rFonts w:ascii="宋体" w:hAnsi="宋体" w:cs="宋体" w:hint="eastAsia"/>
                <w:kern w:val="0"/>
                <w:sz w:val="20"/>
                <w:szCs w:val="20"/>
              </w:rPr>
              <w:t>年</w:t>
            </w:r>
          </w:p>
        </w:tc>
        <w:tc>
          <w:tcPr>
            <w:tcW w:w="418" w:type="pct"/>
            <w:tcBorders>
              <w:top w:val="single" w:sz="4" w:space="0" w:color="auto"/>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2010</w:t>
            </w:r>
            <w:r w:rsidRPr="002C5D67">
              <w:rPr>
                <w:rFonts w:ascii="宋体" w:hAnsi="宋体" w:cs="宋体" w:hint="eastAsia"/>
                <w:kern w:val="0"/>
                <w:sz w:val="20"/>
                <w:szCs w:val="20"/>
              </w:rPr>
              <w:t>年</w:t>
            </w:r>
          </w:p>
        </w:tc>
        <w:tc>
          <w:tcPr>
            <w:tcW w:w="418" w:type="pct"/>
            <w:tcBorders>
              <w:top w:val="single" w:sz="4" w:space="0" w:color="auto"/>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2011</w:t>
            </w:r>
            <w:r w:rsidRPr="002C5D67">
              <w:rPr>
                <w:rFonts w:ascii="宋体" w:hAnsi="宋体" w:cs="宋体" w:hint="eastAsia"/>
                <w:kern w:val="0"/>
                <w:sz w:val="20"/>
                <w:szCs w:val="20"/>
              </w:rPr>
              <w:t>年</w:t>
            </w:r>
          </w:p>
        </w:tc>
        <w:tc>
          <w:tcPr>
            <w:tcW w:w="418" w:type="pct"/>
            <w:tcBorders>
              <w:top w:val="single" w:sz="4" w:space="0" w:color="auto"/>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2012</w:t>
            </w:r>
            <w:r w:rsidRPr="002C5D67">
              <w:rPr>
                <w:rFonts w:ascii="宋体" w:hAnsi="宋体" w:cs="宋体" w:hint="eastAsia"/>
                <w:kern w:val="0"/>
                <w:sz w:val="20"/>
                <w:szCs w:val="20"/>
              </w:rPr>
              <w:t>年</w:t>
            </w:r>
          </w:p>
        </w:tc>
        <w:tc>
          <w:tcPr>
            <w:tcW w:w="418" w:type="pct"/>
            <w:tcBorders>
              <w:top w:val="single" w:sz="4" w:space="0" w:color="auto"/>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2013</w:t>
            </w:r>
            <w:r w:rsidRPr="002C5D67">
              <w:rPr>
                <w:rFonts w:ascii="宋体" w:hAnsi="宋体" w:cs="宋体" w:hint="eastAsia"/>
                <w:kern w:val="0"/>
                <w:sz w:val="20"/>
                <w:szCs w:val="20"/>
              </w:rPr>
              <w:t>年</w:t>
            </w:r>
          </w:p>
        </w:tc>
        <w:tc>
          <w:tcPr>
            <w:tcW w:w="418" w:type="pct"/>
            <w:tcBorders>
              <w:top w:val="single" w:sz="4" w:space="0" w:color="auto"/>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2014</w:t>
            </w:r>
            <w:r w:rsidRPr="002C5D67">
              <w:rPr>
                <w:rFonts w:ascii="宋体" w:hAnsi="宋体" w:cs="宋体" w:hint="eastAsia"/>
                <w:kern w:val="0"/>
                <w:sz w:val="20"/>
                <w:szCs w:val="20"/>
              </w:rPr>
              <w:t>年</w:t>
            </w:r>
          </w:p>
        </w:tc>
        <w:tc>
          <w:tcPr>
            <w:tcW w:w="415" w:type="pct"/>
            <w:tcBorders>
              <w:top w:val="single" w:sz="4" w:space="0" w:color="auto"/>
              <w:left w:val="nil"/>
              <w:bottom w:val="single" w:sz="4" w:space="0" w:color="auto"/>
              <w:right w:val="single" w:sz="4" w:space="0" w:color="auto"/>
            </w:tcBorders>
            <w:vAlign w:val="center"/>
          </w:tcPr>
          <w:p w:rsidR="00295266" w:rsidRPr="002C5D67" w:rsidRDefault="00295266" w:rsidP="00BE77B8">
            <w:pPr>
              <w:widowControl/>
              <w:jc w:val="center"/>
              <w:rPr>
                <w:rFonts w:ascii="宋体" w:cs="宋体"/>
                <w:kern w:val="0"/>
                <w:sz w:val="20"/>
                <w:szCs w:val="20"/>
              </w:rPr>
            </w:pPr>
            <w:r>
              <w:rPr>
                <w:rFonts w:ascii="宋体" w:hAnsi="宋体" w:cs="宋体"/>
                <w:kern w:val="0"/>
                <w:sz w:val="20"/>
                <w:szCs w:val="20"/>
              </w:rPr>
              <w:t>2015</w:t>
            </w:r>
            <w:r>
              <w:rPr>
                <w:rFonts w:ascii="宋体" w:hAnsi="宋体" w:cs="宋体" w:hint="eastAsia"/>
                <w:kern w:val="0"/>
                <w:sz w:val="20"/>
                <w:szCs w:val="20"/>
              </w:rPr>
              <w:t>年</w:t>
            </w:r>
          </w:p>
        </w:tc>
      </w:tr>
      <w:tr w:rsidR="00295266" w:rsidRPr="002C5D67" w:rsidTr="00EE24B1">
        <w:trPr>
          <w:trHeight w:val="600"/>
          <w:jc w:val="center"/>
        </w:trPr>
        <w:tc>
          <w:tcPr>
            <w:tcW w:w="402" w:type="pct"/>
            <w:tcBorders>
              <w:top w:val="nil"/>
              <w:left w:val="single" w:sz="4" w:space="0" w:color="auto"/>
              <w:bottom w:val="single" w:sz="4" w:space="0" w:color="auto"/>
              <w:right w:val="single" w:sz="4" w:space="0" w:color="auto"/>
            </w:tcBorders>
            <w:noWrap/>
            <w:vAlign w:val="center"/>
          </w:tcPr>
          <w:p w:rsidR="00295266" w:rsidRPr="002C5D67" w:rsidRDefault="00295266" w:rsidP="00C96FDB">
            <w:pPr>
              <w:widowControl/>
              <w:jc w:val="left"/>
              <w:rPr>
                <w:rFonts w:ascii="宋体" w:cs="宋体"/>
                <w:kern w:val="0"/>
                <w:sz w:val="20"/>
                <w:szCs w:val="20"/>
              </w:rPr>
            </w:pPr>
            <w:r w:rsidRPr="002C5D67">
              <w:rPr>
                <w:rFonts w:ascii="宋体" w:hAnsi="宋体" w:cs="宋体" w:hint="eastAsia"/>
                <w:kern w:val="0"/>
                <w:sz w:val="20"/>
                <w:szCs w:val="20"/>
              </w:rPr>
              <w:t>合同总额</w:t>
            </w:r>
          </w:p>
        </w:tc>
        <w:tc>
          <w:tcPr>
            <w:tcW w:w="418" w:type="pct"/>
            <w:tcBorders>
              <w:top w:val="nil"/>
              <w:left w:val="nil"/>
              <w:bottom w:val="single" w:sz="4" w:space="0" w:color="auto"/>
              <w:right w:val="single" w:sz="4" w:space="0" w:color="auto"/>
            </w:tcBorders>
            <w:noWrap/>
            <w:vAlign w:val="center"/>
          </w:tcPr>
          <w:p w:rsidR="00295266" w:rsidRPr="002C5D67" w:rsidRDefault="00295266" w:rsidP="00C96FDB">
            <w:pPr>
              <w:widowControl/>
              <w:jc w:val="right"/>
              <w:rPr>
                <w:rFonts w:ascii="宋体" w:cs="宋体"/>
                <w:kern w:val="0"/>
                <w:sz w:val="20"/>
                <w:szCs w:val="20"/>
              </w:rPr>
            </w:pPr>
            <w:r w:rsidRPr="002C5D67">
              <w:rPr>
                <w:rFonts w:ascii="宋体" w:hAnsi="宋体" w:cs="宋体"/>
                <w:kern w:val="0"/>
                <w:sz w:val="20"/>
                <w:szCs w:val="20"/>
              </w:rPr>
              <w:t>209.31</w:t>
            </w:r>
          </w:p>
        </w:tc>
        <w:tc>
          <w:tcPr>
            <w:tcW w:w="418" w:type="pct"/>
            <w:tcBorders>
              <w:top w:val="nil"/>
              <w:left w:val="nil"/>
              <w:bottom w:val="single" w:sz="4" w:space="0" w:color="auto"/>
              <w:right w:val="single" w:sz="4" w:space="0" w:color="auto"/>
            </w:tcBorders>
            <w:noWrap/>
            <w:vAlign w:val="center"/>
          </w:tcPr>
          <w:p w:rsidR="00295266" w:rsidRPr="002C5D67" w:rsidRDefault="00295266" w:rsidP="00C96FDB">
            <w:pPr>
              <w:widowControl/>
              <w:jc w:val="right"/>
              <w:rPr>
                <w:rFonts w:ascii="宋体" w:cs="宋体"/>
                <w:kern w:val="0"/>
                <w:sz w:val="20"/>
                <w:szCs w:val="20"/>
              </w:rPr>
            </w:pPr>
            <w:r w:rsidRPr="002C5D67">
              <w:rPr>
                <w:rFonts w:ascii="宋体" w:hAnsi="宋体" w:cs="宋体"/>
                <w:kern w:val="0"/>
                <w:sz w:val="20"/>
                <w:szCs w:val="20"/>
              </w:rPr>
              <w:t>280.7</w:t>
            </w:r>
          </w:p>
        </w:tc>
        <w:tc>
          <w:tcPr>
            <w:tcW w:w="418" w:type="pct"/>
            <w:tcBorders>
              <w:top w:val="nil"/>
              <w:left w:val="nil"/>
              <w:bottom w:val="single" w:sz="4" w:space="0" w:color="auto"/>
              <w:right w:val="single" w:sz="4" w:space="0" w:color="auto"/>
            </w:tcBorders>
            <w:noWrap/>
            <w:vAlign w:val="center"/>
          </w:tcPr>
          <w:p w:rsidR="00295266" w:rsidRPr="002C5D67" w:rsidRDefault="00295266" w:rsidP="00C96FDB">
            <w:pPr>
              <w:widowControl/>
              <w:jc w:val="right"/>
              <w:rPr>
                <w:rFonts w:ascii="宋体" w:cs="宋体"/>
                <w:kern w:val="0"/>
                <w:sz w:val="20"/>
                <w:szCs w:val="20"/>
              </w:rPr>
            </w:pPr>
            <w:r w:rsidRPr="002C5D67">
              <w:rPr>
                <w:rFonts w:ascii="宋体" w:hAnsi="宋体" w:cs="宋体"/>
                <w:kern w:val="0"/>
                <w:sz w:val="20"/>
                <w:szCs w:val="20"/>
              </w:rPr>
              <w:t>416.24</w:t>
            </w:r>
          </w:p>
        </w:tc>
        <w:tc>
          <w:tcPr>
            <w:tcW w:w="418" w:type="pct"/>
            <w:tcBorders>
              <w:top w:val="nil"/>
              <w:left w:val="nil"/>
              <w:bottom w:val="single" w:sz="4" w:space="0" w:color="auto"/>
              <w:right w:val="single" w:sz="4" w:space="0" w:color="auto"/>
            </w:tcBorders>
            <w:noWrap/>
            <w:vAlign w:val="center"/>
          </w:tcPr>
          <w:p w:rsidR="00295266" w:rsidRPr="002C5D67" w:rsidRDefault="00295266" w:rsidP="00C96FDB">
            <w:pPr>
              <w:widowControl/>
              <w:jc w:val="right"/>
              <w:rPr>
                <w:rFonts w:ascii="宋体" w:cs="宋体"/>
                <w:kern w:val="0"/>
                <w:sz w:val="20"/>
                <w:szCs w:val="20"/>
              </w:rPr>
            </w:pPr>
            <w:r w:rsidRPr="002C5D67">
              <w:rPr>
                <w:rFonts w:ascii="宋体" w:hAnsi="宋体" w:cs="宋体"/>
                <w:kern w:val="0"/>
                <w:sz w:val="20"/>
                <w:szCs w:val="20"/>
              </w:rPr>
              <w:t>436.55</w:t>
            </w:r>
          </w:p>
        </w:tc>
        <w:tc>
          <w:tcPr>
            <w:tcW w:w="418" w:type="pct"/>
            <w:tcBorders>
              <w:top w:val="nil"/>
              <w:left w:val="nil"/>
              <w:bottom w:val="single" w:sz="4" w:space="0" w:color="auto"/>
              <w:right w:val="single" w:sz="4" w:space="0" w:color="auto"/>
            </w:tcBorders>
            <w:noWrap/>
            <w:vAlign w:val="center"/>
          </w:tcPr>
          <w:p w:rsidR="00295266" w:rsidRPr="002C5D67" w:rsidRDefault="00295266" w:rsidP="00C96FDB">
            <w:pPr>
              <w:widowControl/>
              <w:jc w:val="right"/>
              <w:rPr>
                <w:rFonts w:ascii="宋体" w:cs="宋体"/>
                <w:kern w:val="0"/>
                <w:sz w:val="20"/>
                <w:szCs w:val="20"/>
              </w:rPr>
            </w:pPr>
            <w:r w:rsidRPr="002C5D67">
              <w:rPr>
                <w:rFonts w:ascii="宋体" w:hAnsi="宋体" w:cs="宋体"/>
                <w:kern w:val="0"/>
                <w:sz w:val="20"/>
                <w:szCs w:val="20"/>
              </w:rPr>
              <w:t>422.03</w:t>
            </w:r>
          </w:p>
        </w:tc>
        <w:tc>
          <w:tcPr>
            <w:tcW w:w="418" w:type="pct"/>
            <w:tcBorders>
              <w:top w:val="nil"/>
              <w:left w:val="nil"/>
              <w:bottom w:val="single" w:sz="4" w:space="0" w:color="auto"/>
              <w:right w:val="single" w:sz="4" w:space="0" w:color="auto"/>
            </w:tcBorders>
            <w:noWrap/>
            <w:vAlign w:val="center"/>
          </w:tcPr>
          <w:p w:rsidR="00295266" w:rsidRPr="002C5D67" w:rsidRDefault="00295266" w:rsidP="00C96FDB">
            <w:pPr>
              <w:widowControl/>
              <w:jc w:val="right"/>
              <w:rPr>
                <w:rFonts w:ascii="宋体" w:cs="宋体"/>
                <w:kern w:val="0"/>
                <w:sz w:val="20"/>
                <w:szCs w:val="20"/>
              </w:rPr>
            </w:pPr>
            <w:r w:rsidRPr="002C5D67">
              <w:rPr>
                <w:rFonts w:ascii="宋体" w:hAnsi="宋体" w:cs="宋体"/>
                <w:kern w:val="0"/>
                <w:sz w:val="20"/>
                <w:szCs w:val="20"/>
              </w:rPr>
              <w:t>499.73</w:t>
            </w:r>
          </w:p>
        </w:tc>
        <w:tc>
          <w:tcPr>
            <w:tcW w:w="418" w:type="pct"/>
            <w:tcBorders>
              <w:top w:val="nil"/>
              <w:left w:val="nil"/>
              <w:bottom w:val="single" w:sz="4" w:space="0" w:color="auto"/>
              <w:right w:val="single" w:sz="4" w:space="0" w:color="auto"/>
            </w:tcBorders>
            <w:noWrap/>
            <w:vAlign w:val="center"/>
          </w:tcPr>
          <w:p w:rsidR="00295266" w:rsidRPr="002C5D67" w:rsidRDefault="00295266" w:rsidP="00C96FDB">
            <w:pPr>
              <w:widowControl/>
              <w:jc w:val="right"/>
              <w:rPr>
                <w:rFonts w:ascii="宋体" w:cs="宋体"/>
                <w:kern w:val="0"/>
                <w:sz w:val="20"/>
                <w:szCs w:val="20"/>
              </w:rPr>
            </w:pPr>
            <w:r w:rsidRPr="002C5D67">
              <w:rPr>
                <w:rFonts w:ascii="宋体" w:hAnsi="宋体" w:cs="宋体"/>
                <w:kern w:val="0"/>
                <w:sz w:val="20"/>
                <w:szCs w:val="20"/>
              </w:rPr>
              <w:t>565.85</w:t>
            </w:r>
          </w:p>
        </w:tc>
        <w:tc>
          <w:tcPr>
            <w:tcW w:w="418" w:type="pct"/>
            <w:tcBorders>
              <w:top w:val="nil"/>
              <w:left w:val="nil"/>
              <w:bottom w:val="single" w:sz="4" w:space="0" w:color="auto"/>
              <w:right w:val="single" w:sz="4" w:space="0" w:color="auto"/>
            </w:tcBorders>
            <w:noWrap/>
            <w:vAlign w:val="center"/>
          </w:tcPr>
          <w:p w:rsidR="00295266" w:rsidRPr="002C5D67" w:rsidRDefault="00295266" w:rsidP="005E6F03">
            <w:pPr>
              <w:widowControl/>
              <w:jc w:val="right"/>
              <w:rPr>
                <w:rFonts w:ascii="宋体" w:cs="宋体"/>
                <w:kern w:val="0"/>
                <w:sz w:val="20"/>
                <w:szCs w:val="20"/>
              </w:rPr>
            </w:pPr>
            <w:r w:rsidRPr="002C5D67">
              <w:rPr>
                <w:rFonts w:ascii="宋体" w:hAnsi="宋体" w:cs="宋体"/>
                <w:kern w:val="0"/>
                <w:sz w:val="20"/>
                <w:szCs w:val="20"/>
              </w:rPr>
              <w:t>793.3</w:t>
            </w:r>
            <w:r>
              <w:rPr>
                <w:rFonts w:ascii="宋体" w:hAnsi="宋体" w:cs="宋体"/>
                <w:kern w:val="0"/>
                <w:sz w:val="20"/>
                <w:szCs w:val="20"/>
              </w:rPr>
              <w:t>3</w:t>
            </w:r>
          </w:p>
        </w:tc>
        <w:tc>
          <w:tcPr>
            <w:tcW w:w="418" w:type="pct"/>
            <w:tcBorders>
              <w:top w:val="nil"/>
              <w:left w:val="nil"/>
              <w:bottom w:val="single" w:sz="4" w:space="0" w:color="auto"/>
              <w:right w:val="single" w:sz="4" w:space="0" w:color="auto"/>
            </w:tcBorders>
            <w:noWrap/>
            <w:vAlign w:val="center"/>
          </w:tcPr>
          <w:p w:rsidR="00295266" w:rsidRPr="002C5D67" w:rsidRDefault="00295266">
            <w:pPr>
              <w:jc w:val="right"/>
              <w:rPr>
                <w:rFonts w:ascii="宋体" w:cs="宋体"/>
                <w:sz w:val="20"/>
                <w:szCs w:val="20"/>
              </w:rPr>
            </w:pPr>
            <w:r w:rsidRPr="002C5D67">
              <w:rPr>
                <w:rFonts w:ascii="宋体" w:hAnsi="宋体"/>
                <w:sz w:val="20"/>
                <w:szCs w:val="20"/>
              </w:rPr>
              <w:t>1049</w:t>
            </w:r>
            <w:r>
              <w:rPr>
                <w:rFonts w:ascii="宋体" w:hAnsi="宋体"/>
                <w:sz w:val="20"/>
                <w:szCs w:val="20"/>
              </w:rPr>
              <w:t>.84</w:t>
            </w:r>
            <w:r w:rsidRPr="002C5D67">
              <w:rPr>
                <w:rFonts w:ascii="宋体" w:hAnsi="宋体"/>
                <w:sz w:val="20"/>
                <w:szCs w:val="20"/>
              </w:rPr>
              <w:t xml:space="preserve"> </w:t>
            </w:r>
          </w:p>
        </w:tc>
        <w:tc>
          <w:tcPr>
            <w:tcW w:w="418" w:type="pct"/>
            <w:tcBorders>
              <w:top w:val="nil"/>
              <w:left w:val="nil"/>
              <w:bottom w:val="single" w:sz="4" w:space="0" w:color="auto"/>
              <w:right w:val="single" w:sz="4" w:space="0" w:color="auto"/>
            </w:tcBorders>
            <w:noWrap/>
            <w:vAlign w:val="center"/>
          </w:tcPr>
          <w:p w:rsidR="00295266" w:rsidRPr="002C5D67" w:rsidRDefault="00295266">
            <w:pPr>
              <w:jc w:val="right"/>
              <w:rPr>
                <w:rFonts w:ascii="宋体" w:cs="宋体"/>
                <w:sz w:val="20"/>
                <w:szCs w:val="20"/>
              </w:rPr>
            </w:pPr>
            <w:r>
              <w:rPr>
                <w:rFonts w:ascii="宋体" w:hAnsi="宋体"/>
                <w:sz w:val="20"/>
                <w:szCs w:val="20"/>
              </w:rPr>
              <w:t>1114.88</w:t>
            </w:r>
            <w:r w:rsidRPr="002C5D67">
              <w:rPr>
                <w:rFonts w:ascii="宋体" w:hAnsi="宋体"/>
                <w:sz w:val="20"/>
                <w:szCs w:val="20"/>
              </w:rPr>
              <w:t xml:space="preserve"> </w:t>
            </w:r>
          </w:p>
        </w:tc>
        <w:tc>
          <w:tcPr>
            <w:tcW w:w="415" w:type="pct"/>
            <w:tcBorders>
              <w:top w:val="nil"/>
              <w:left w:val="nil"/>
              <w:bottom w:val="single" w:sz="4" w:space="0" w:color="auto"/>
              <w:right w:val="single" w:sz="4" w:space="0" w:color="auto"/>
            </w:tcBorders>
            <w:vAlign w:val="center"/>
          </w:tcPr>
          <w:p w:rsidR="00295266" w:rsidRPr="002C5D67" w:rsidRDefault="00295266" w:rsidP="005E6F03">
            <w:pPr>
              <w:jc w:val="center"/>
              <w:rPr>
                <w:rFonts w:ascii="宋体"/>
                <w:sz w:val="20"/>
                <w:szCs w:val="20"/>
              </w:rPr>
            </w:pPr>
            <w:r>
              <w:rPr>
                <w:rFonts w:ascii="宋体" w:hAnsi="宋体"/>
                <w:sz w:val="20"/>
                <w:szCs w:val="20"/>
              </w:rPr>
              <w:t>1202.82</w:t>
            </w:r>
          </w:p>
        </w:tc>
      </w:tr>
      <w:tr w:rsidR="00295266" w:rsidRPr="002C5D67" w:rsidTr="00EE24B1">
        <w:trPr>
          <w:trHeight w:val="600"/>
          <w:jc w:val="center"/>
        </w:trPr>
        <w:tc>
          <w:tcPr>
            <w:tcW w:w="402" w:type="pct"/>
            <w:tcBorders>
              <w:top w:val="nil"/>
              <w:left w:val="single" w:sz="4" w:space="0" w:color="auto"/>
              <w:bottom w:val="single" w:sz="4" w:space="0" w:color="auto"/>
              <w:right w:val="single" w:sz="4" w:space="0" w:color="auto"/>
            </w:tcBorders>
            <w:noWrap/>
            <w:vAlign w:val="center"/>
          </w:tcPr>
          <w:p w:rsidR="00295266" w:rsidRPr="002C5D67" w:rsidRDefault="00295266" w:rsidP="00C96FDB">
            <w:pPr>
              <w:widowControl/>
              <w:jc w:val="left"/>
              <w:rPr>
                <w:rFonts w:ascii="宋体" w:cs="宋体"/>
                <w:kern w:val="0"/>
                <w:sz w:val="20"/>
                <w:szCs w:val="20"/>
              </w:rPr>
            </w:pPr>
            <w:r w:rsidRPr="002C5D67">
              <w:rPr>
                <w:rFonts w:ascii="宋体" w:hAnsi="宋体" w:cs="宋体" w:hint="eastAsia"/>
                <w:kern w:val="0"/>
                <w:sz w:val="20"/>
                <w:szCs w:val="20"/>
              </w:rPr>
              <w:t>上年对比</w:t>
            </w:r>
          </w:p>
        </w:tc>
        <w:tc>
          <w:tcPr>
            <w:tcW w:w="418" w:type="pct"/>
            <w:tcBorders>
              <w:top w:val="nil"/>
              <w:left w:val="nil"/>
              <w:bottom w:val="single" w:sz="4" w:space="0" w:color="auto"/>
              <w:right w:val="single" w:sz="4" w:space="0" w:color="auto"/>
            </w:tcBorders>
            <w:noWrap/>
            <w:vAlign w:val="center"/>
          </w:tcPr>
          <w:p w:rsidR="00295266" w:rsidRPr="002C5D67" w:rsidRDefault="00295266" w:rsidP="00C96FDB">
            <w:pPr>
              <w:widowControl/>
              <w:jc w:val="left"/>
              <w:rPr>
                <w:rFonts w:ascii="宋体" w:cs="宋体"/>
                <w:kern w:val="0"/>
                <w:sz w:val="20"/>
                <w:szCs w:val="20"/>
              </w:rPr>
            </w:pPr>
            <w:r w:rsidRPr="002C5D67">
              <w:rPr>
                <w:rFonts w:ascii="宋体" w:hAnsi="宋体" w:cs="宋体" w:hint="eastAsia"/>
                <w:kern w:val="0"/>
                <w:sz w:val="20"/>
                <w:szCs w:val="20"/>
              </w:rPr>
              <w:t xml:space="preserve">　</w:t>
            </w:r>
          </w:p>
        </w:tc>
        <w:tc>
          <w:tcPr>
            <w:tcW w:w="418" w:type="pct"/>
            <w:tcBorders>
              <w:top w:val="nil"/>
              <w:left w:val="nil"/>
              <w:bottom w:val="single" w:sz="4" w:space="0" w:color="auto"/>
              <w:right w:val="single" w:sz="4" w:space="0" w:color="auto"/>
            </w:tcBorders>
            <w:noWrap/>
            <w:vAlign w:val="center"/>
          </w:tcPr>
          <w:p w:rsidR="00295266" w:rsidRPr="002C5D67" w:rsidRDefault="00295266" w:rsidP="00C96FDB">
            <w:pPr>
              <w:widowControl/>
              <w:jc w:val="right"/>
              <w:rPr>
                <w:rFonts w:ascii="宋体" w:cs="宋体"/>
                <w:kern w:val="0"/>
                <w:sz w:val="20"/>
                <w:szCs w:val="20"/>
              </w:rPr>
            </w:pPr>
            <w:r w:rsidRPr="002C5D67">
              <w:rPr>
                <w:rFonts w:ascii="宋体" w:hAnsi="宋体" w:cs="宋体"/>
                <w:kern w:val="0"/>
                <w:sz w:val="20"/>
                <w:szCs w:val="20"/>
              </w:rPr>
              <w:t>134.1%</w:t>
            </w:r>
          </w:p>
        </w:tc>
        <w:tc>
          <w:tcPr>
            <w:tcW w:w="418" w:type="pct"/>
            <w:tcBorders>
              <w:top w:val="nil"/>
              <w:left w:val="nil"/>
              <w:bottom w:val="single" w:sz="4" w:space="0" w:color="auto"/>
              <w:right w:val="single" w:sz="4" w:space="0" w:color="auto"/>
            </w:tcBorders>
            <w:noWrap/>
            <w:vAlign w:val="center"/>
          </w:tcPr>
          <w:p w:rsidR="00295266" w:rsidRPr="002C5D67" w:rsidRDefault="00295266" w:rsidP="00C96FDB">
            <w:pPr>
              <w:widowControl/>
              <w:jc w:val="right"/>
              <w:rPr>
                <w:rFonts w:ascii="宋体" w:cs="宋体"/>
                <w:kern w:val="0"/>
                <w:sz w:val="20"/>
                <w:szCs w:val="20"/>
              </w:rPr>
            </w:pPr>
            <w:r w:rsidRPr="002C5D67">
              <w:rPr>
                <w:rFonts w:ascii="宋体" w:hAnsi="宋体" w:cs="宋体"/>
                <w:kern w:val="0"/>
                <w:sz w:val="20"/>
                <w:szCs w:val="20"/>
              </w:rPr>
              <w:t>148.3%</w:t>
            </w:r>
          </w:p>
        </w:tc>
        <w:tc>
          <w:tcPr>
            <w:tcW w:w="418" w:type="pct"/>
            <w:tcBorders>
              <w:top w:val="nil"/>
              <w:left w:val="nil"/>
              <w:bottom w:val="single" w:sz="4" w:space="0" w:color="auto"/>
              <w:right w:val="single" w:sz="4" w:space="0" w:color="auto"/>
            </w:tcBorders>
            <w:noWrap/>
            <w:vAlign w:val="center"/>
          </w:tcPr>
          <w:p w:rsidR="00295266" w:rsidRPr="002C5D67" w:rsidRDefault="00295266" w:rsidP="00C96FDB">
            <w:pPr>
              <w:widowControl/>
              <w:jc w:val="right"/>
              <w:rPr>
                <w:rFonts w:ascii="宋体" w:cs="宋体"/>
                <w:kern w:val="0"/>
                <w:sz w:val="20"/>
                <w:szCs w:val="20"/>
              </w:rPr>
            </w:pPr>
            <w:r w:rsidRPr="002C5D67">
              <w:rPr>
                <w:rFonts w:ascii="宋体" w:hAnsi="宋体" w:cs="宋体"/>
                <w:kern w:val="0"/>
                <w:sz w:val="20"/>
                <w:szCs w:val="20"/>
              </w:rPr>
              <w:t>104.9%</w:t>
            </w:r>
          </w:p>
        </w:tc>
        <w:tc>
          <w:tcPr>
            <w:tcW w:w="418" w:type="pct"/>
            <w:tcBorders>
              <w:top w:val="nil"/>
              <w:left w:val="nil"/>
              <w:bottom w:val="single" w:sz="4" w:space="0" w:color="auto"/>
              <w:right w:val="single" w:sz="4" w:space="0" w:color="auto"/>
            </w:tcBorders>
            <w:noWrap/>
            <w:vAlign w:val="center"/>
          </w:tcPr>
          <w:p w:rsidR="00295266" w:rsidRPr="002C5D67" w:rsidRDefault="00295266" w:rsidP="00C96FDB">
            <w:pPr>
              <w:widowControl/>
              <w:jc w:val="right"/>
              <w:rPr>
                <w:rFonts w:ascii="宋体" w:cs="宋体"/>
                <w:kern w:val="0"/>
                <w:sz w:val="20"/>
                <w:szCs w:val="20"/>
              </w:rPr>
            </w:pPr>
            <w:r w:rsidRPr="002C5D67">
              <w:rPr>
                <w:rFonts w:ascii="宋体" w:hAnsi="宋体" w:cs="宋体"/>
                <w:kern w:val="0"/>
                <w:sz w:val="20"/>
                <w:szCs w:val="20"/>
              </w:rPr>
              <w:t>96.7%</w:t>
            </w:r>
          </w:p>
        </w:tc>
        <w:tc>
          <w:tcPr>
            <w:tcW w:w="418" w:type="pct"/>
            <w:tcBorders>
              <w:top w:val="nil"/>
              <w:left w:val="nil"/>
              <w:bottom w:val="single" w:sz="4" w:space="0" w:color="auto"/>
              <w:right w:val="single" w:sz="4" w:space="0" w:color="auto"/>
            </w:tcBorders>
            <w:noWrap/>
            <w:vAlign w:val="center"/>
          </w:tcPr>
          <w:p w:rsidR="00295266" w:rsidRPr="002C5D67" w:rsidRDefault="00295266" w:rsidP="00C96FDB">
            <w:pPr>
              <w:widowControl/>
              <w:jc w:val="right"/>
              <w:rPr>
                <w:rFonts w:ascii="宋体" w:cs="宋体"/>
                <w:kern w:val="0"/>
                <w:sz w:val="20"/>
                <w:szCs w:val="20"/>
              </w:rPr>
            </w:pPr>
            <w:r w:rsidRPr="002C5D67">
              <w:rPr>
                <w:rFonts w:ascii="宋体" w:hAnsi="宋体" w:cs="宋体"/>
                <w:kern w:val="0"/>
                <w:sz w:val="20"/>
                <w:szCs w:val="20"/>
              </w:rPr>
              <w:t>118.4%</w:t>
            </w:r>
          </w:p>
        </w:tc>
        <w:tc>
          <w:tcPr>
            <w:tcW w:w="418" w:type="pct"/>
            <w:tcBorders>
              <w:top w:val="nil"/>
              <w:left w:val="nil"/>
              <w:bottom w:val="single" w:sz="4" w:space="0" w:color="auto"/>
              <w:right w:val="single" w:sz="4" w:space="0" w:color="auto"/>
            </w:tcBorders>
            <w:noWrap/>
            <w:vAlign w:val="center"/>
          </w:tcPr>
          <w:p w:rsidR="00295266" w:rsidRPr="002C5D67" w:rsidRDefault="00295266" w:rsidP="00C96FDB">
            <w:pPr>
              <w:widowControl/>
              <w:jc w:val="right"/>
              <w:rPr>
                <w:rFonts w:ascii="宋体" w:cs="宋体"/>
                <w:kern w:val="0"/>
                <w:sz w:val="20"/>
                <w:szCs w:val="20"/>
              </w:rPr>
            </w:pPr>
            <w:r w:rsidRPr="002C5D67">
              <w:rPr>
                <w:rFonts w:ascii="宋体" w:hAnsi="宋体" w:cs="宋体"/>
                <w:kern w:val="0"/>
                <w:sz w:val="20"/>
                <w:szCs w:val="20"/>
              </w:rPr>
              <w:t>113.2%</w:t>
            </w:r>
          </w:p>
        </w:tc>
        <w:tc>
          <w:tcPr>
            <w:tcW w:w="418" w:type="pct"/>
            <w:tcBorders>
              <w:top w:val="nil"/>
              <w:left w:val="nil"/>
              <w:bottom w:val="single" w:sz="4" w:space="0" w:color="auto"/>
              <w:right w:val="single" w:sz="4" w:space="0" w:color="auto"/>
            </w:tcBorders>
            <w:noWrap/>
            <w:vAlign w:val="center"/>
          </w:tcPr>
          <w:p w:rsidR="00295266" w:rsidRPr="002C5D67" w:rsidRDefault="00295266" w:rsidP="00C96FDB">
            <w:pPr>
              <w:widowControl/>
              <w:jc w:val="right"/>
              <w:rPr>
                <w:rFonts w:ascii="宋体" w:cs="宋体"/>
                <w:kern w:val="0"/>
                <w:sz w:val="20"/>
                <w:szCs w:val="20"/>
              </w:rPr>
            </w:pPr>
            <w:r w:rsidRPr="002C5D67">
              <w:rPr>
                <w:rFonts w:ascii="宋体" w:hAnsi="宋体" w:cs="宋体"/>
                <w:kern w:val="0"/>
                <w:sz w:val="20"/>
                <w:szCs w:val="20"/>
              </w:rPr>
              <w:t>140.2%</w:t>
            </w:r>
          </w:p>
        </w:tc>
        <w:tc>
          <w:tcPr>
            <w:tcW w:w="418" w:type="pct"/>
            <w:tcBorders>
              <w:top w:val="nil"/>
              <w:left w:val="nil"/>
              <w:bottom w:val="single" w:sz="4" w:space="0" w:color="auto"/>
              <w:right w:val="single" w:sz="4" w:space="0" w:color="auto"/>
            </w:tcBorders>
            <w:noWrap/>
            <w:vAlign w:val="center"/>
          </w:tcPr>
          <w:p w:rsidR="00295266" w:rsidRPr="002C5D67" w:rsidRDefault="00295266">
            <w:pPr>
              <w:jc w:val="right"/>
              <w:rPr>
                <w:rFonts w:ascii="宋体" w:cs="宋体"/>
                <w:sz w:val="20"/>
                <w:szCs w:val="20"/>
              </w:rPr>
            </w:pPr>
            <w:r w:rsidRPr="002C5D67">
              <w:rPr>
                <w:rFonts w:ascii="宋体" w:hAnsi="宋体"/>
                <w:sz w:val="20"/>
                <w:szCs w:val="20"/>
              </w:rPr>
              <w:t>132%</w:t>
            </w:r>
          </w:p>
        </w:tc>
        <w:tc>
          <w:tcPr>
            <w:tcW w:w="418" w:type="pct"/>
            <w:tcBorders>
              <w:top w:val="nil"/>
              <w:left w:val="nil"/>
              <w:bottom w:val="single" w:sz="4" w:space="0" w:color="auto"/>
              <w:right w:val="single" w:sz="4" w:space="0" w:color="auto"/>
            </w:tcBorders>
            <w:noWrap/>
            <w:vAlign w:val="center"/>
          </w:tcPr>
          <w:p w:rsidR="00295266" w:rsidRPr="002C5D67" w:rsidRDefault="00295266" w:rsidP="00FD0DD4">
            <w:pPr>
              <w:jc w:val="right"/>
              <w:rPr>
                <w:rFonts w:ascii="宋体" w:cs="宋体"/>
                <w:sz w:val="20"/>
                <w:szCs w:val="20"/>
              </w:rPr>
            </w:pPr>
            <w:r w:rsidRPr="002C5D67">
              <w:rPr>
                <w:rFonts w:ascii="宋体" w:hAnsi="宋体"/>
                <w:sz w:val="20"/>
                <w:szCs w:val="20"/>
              </w:rPr>
              <w:t>106.</w:t>
            </w:r>
            <w:r>
              <w:rPr>
                <w:rFonts w:ascii="宋体" w:hAnsi="宋体"/>
                <w:sz w:val="20"/>
                <w:szCs w:val="20"/>
              </w:rPr>
              <w:t>3</w:t>
            </w:r>
            <w:r w:rsidRPr="002C5D67">
              <w:rPr>
                <w:rFonts w:ascii="宋体" w:hAnsi="宋体"/>
                <w:sz w:val="20"/>
                <w:szCs w:val="20"/>
              </w:rPr>
              <w:t>%</w:t>
            </w:r>
          </w:p>
        </w:tc>
        <w:tc>
          <w:tcPr>
            <w:tcW w:w="415" w:type="pct"/>
            <w:tcBorders>
              <w:top w:val="nil"/>
              <w:left w:val="nil"/>
              <w:bottom w:val="single" w:sz="4" w:space="0" w:color="auto"/>
              <w:right w:val="single" w:sz="4" w:space="0" w:color="auto"/>
            </w:tcBorders>
            <w:vAlign w:val="center"/>
          </w:tcPr>
          <w:p w:rsidR="00295266" w:rsidRPr="002C5D67" w:rsidRDefault="00295266" w:rsidP="00BE77B8">
            <w:pPr>
              <w:jc w:val="center"/>
              <w:rPr>
                <w:rFonts w:ascii="宋体"/>
                <w:sz w:val="20"/>
                <w:szCs w:val="20"/>
              </w:rPr>
            </w:pPr>
            <w:r>
              <w:rPr>
                <w:rFonts w:ascii="宋体" w:hAnsi="宋体"/>
                <w:sz w:val="20"/>
                <w:szCs w:val="20"/>
              </w:rPr>
              <w:t>107.7%</w:t>
            </w:r>
          </w:p>
        </w:tc>
      </w:tr>
    </w:tbl>
    <w:p w:rsidR="00295266" w:rsidRPr="002C5D67" w:rsidRDefault="00295266" w:rsidP="00EE24B1">
      <w:pPr>
        <w:spacing w:line="360" w:lineRule="auto"/>
        <w:jc w:val="center"/>
        <w:rPr>
          <w:rFonts w:ascii="宋体"/>
          <w:b/>
          <w:szCs w:val="21"/>
        </w:rPr>
      </w:pPr>
      <w:r w:rsidRPr="00A35E3C">
        <w:rPr>
          <w:rFonts w:ascii="宋体"/>
          <w:b/>
          <w:noProof/>
          <w:szCs w:val="21"/>
        </w:rPr>
        <w:pict>
          <v:shape id="_x0000_i1068" type="#_x0000_t75" style="width:346.5pt;height:166.5pt;visibility:visible">
            <v:imagedata r:id="rId55" o:title=""/>
            <o:lock v:ext="edit" aspectratio="f"/>
          </v:shape>
        </w:pict>
      </w:r>
      <w:r w:rsidRPr="00A35E3C">
        <w:rPr>
          <w:rFonts w:ascii="宋体"/>
          <w:b/>
          <w:noProof/>
          <w:szCs w:val="21"/>
        </w:rPr>
        <w:pict>
          <v:shape id="_x0000_i1069" type="#_x0000_t75" style="width:346.5pt;height:166.5pt;visibility:visible">
            <v:imagedata r:id="rId56" o:title=""/>
            <o:lock v:ext="edit" aspectratio="f"/>
          </v:shape>
        </w:pict>
      </w:r>
    </w:p>
    <w:p w:rsidR="00295266" w:rsidRPr="002C5D67" w:rsidRDefault="00295266" w:rsidP="00526AA4">
      <w:pPr>
        <w:ind w:rightChars="-95" w:right="31680" w:firstLineChars="200" w:firstLine="31680"/>
        <w:rPr>
          <w:rFonts w:ascii="宋体" w:cs="宋体"/>
          <w:kern w:val="0"/>
          <w:sz w:val="28"/>
          <w:szCs w:val="28"/>
        </w:rPr>
      </w:pPr>
      <w:r w:rsidRPr="002C5D67">
        <w:rPr>
          <w:rFonts w:ascii="宋体" w:hAnsi="宋体"/>
          <w:sz w:val="28"/>
          <w:szCs w:val="28"/>
        </w:rPr>
        <w:t>201</w:t>
      </w:r>
      <w:r>
        <w:rPr>
          <w:rFonts w:ascii="宋体" w:hAnsi="宋体"/>
          <w:sz w:val="28"/>
          <w:szCs w:val="28"/>
        </w:rPr>
        <w:t>5</w:t>
      </w:r>
      <w:r w:rsidRPr="002C5D67">
        <w:rPr>
          <w:rFonts w:ascii="宋体" w:hAnsi="宋体" w:hint="eastAsia"/>
          <w:sz w:val="28"/>
          <w:szCs w:val="28"/>
        </w:rPr>
        <w:t>年新签合同总额较上年增长</w:t>
      </w:r>
      <w:r>
        <w:rPr>
          <w:rFonts w:ascii="宋体" w:hAnsi="宋体"/>
          <w:sz w:val="28"/>
          <w:szCs w:val="28"/>
        </w:rPr>
        <w:t>7.7</w:t>
      </w:r>
      <w:r w:rsidRPr="002C5D67">
        <w:rPr>
          <w:rFonts w:ascii="宋体" w:hAnsi="宋体"/>
          <w:sz w:val="28"/>
          <w:szCs w:val="28"/>
        </w:rPr>
        <w:t>%</w:t>
      </w:r>
      <w:r w:rsidRPr="002C5D67">
        <w:rPr>
          <w:rFonts w:ascii="宋体" w:hAnsi="宋体" w:hint="eastAsia"/>
          <w:sz w:val="28"/>
          <w:szCs w:val="28"/>
        </w:rPr>
        <w:t>，是</w:t>
      </w:r>
      <w:r w:rsidRPr="002C5D67">
        <w:rPr>
          <w:rFonts w:ascii="宋体" w:hAnsi="宋体"/>
          <w:sz w:val="28"/>
          <w:szCs w:val="28"/>
        </w:rPr>
        <w:t>2005</w:t>
      </w:r>
      <w:r w:rsidRPr="002C5D67">
        <w:rPr>
          <w:rFonts w:ascii="宋体" w:hAnsi="宋体" w:hint="eastAsia"/>
          <w:sz w:val="28"/>
          <w:szCs w:val="28"/>
        </w:rPr>
        <w:t>年的</w:t>
      </w:r>
      <w:r w:rsidRPr="002C5D67">
        <w:rPr>
          <w:rFonts w:ascii="宋体" w:hAnsi="宋体"/>
          <w:sz w:val="28"/>
          <w:szCs w:val="28"/>
        </w:rPr>
        <w:t>5.</w:t>
      </w:r>
      <w:r>
        <w:rPr>
          <w:rFonts w:ascii="宋体" w:hAnsi="宋体"/>
          <w:sz w:val="28"/>
          <w:szCs w:val="28"/>
        </w:rPr>
        <w:t>75</w:t>
      </w:r>
      <w:r w:rsidRPr="002C5D67">
        <w:rPr>
          <w:rFonts w:ascii="宋体" w:hAnsi="宋体" w:hint="eastAsia"/>
          <w:sz w:val="28"/>
          <w:szCs w:val="28"/>
        </w:rPr>
        <w:t>倍，</w:t>
      </w:r>
      <w:r w:rsidRPr="002C5D67">
        <w:rPr>
          <w:rFonts w:ascii="宋体" w:hAnsi="宋体"/>
          <w:sz w:val="28"/>
          <w:szCs w:val="28"/>
        </w:rPr>
        <w:t>2005</w:t>
      </w:r>
      <w:r w:rsidRPr="002C5D67">
        <w:rPr>
          <w:rFonts w:ascii="宋体" w:hAnsi="宋体" w:hint="eastAsia"/>
          <w:sz w:val="28"/>
          <w:szCs w:val="28"/>
        </w:rPr>
        <w:t>年以来的平均增长速度为</w:t>
      </w:r>
      <w:r>
        <w:rPr>
          <w:rFonts w:ascii="宋体" w:hAnsi="宋体"/>
          <w:sz w:val="28"/>
          <w:szCs w:val="28"/>
        </w:rPr>
        <w:t>19.1</w:t>
      </w:r>
      <w:r w:rsidRPr="002C5D67">
        <w:rPr>
          <w:rFonts w:ascii="宋体" w:hAnsi="宋体"/>
          <w:sz w:val="28"/>
          <w:szCs w:val="28"/>
        </w:rPr>
        <w:t>%</w:t>
      </w:r>
      <w:r w:rsidRPr="002C5D67">
        <w:rPr>
          <w:rFonts w:ascii="宋体" w:hAnsi="宋体" w:hint="eastAsia"/>
          <w:sz w:val="28"/>
          <w:szCs w:val="28"/>
        </w:rPr>
        <w:t>，主要</w:t>
      </w:r>
      <w:r>
        <w:rPr>
          <w:rFonts w:ascii="宋体" w:hAnsi="宋体" w:hint="eastAsia"/>
          <w:sz w:val="28"/>
          <w:szCs w:val="28"/>
        </w:rPr>
        <w:t>是</w:t>
      </w:r>
      <w:r w:rsidRPr="002C5D67">
        <w:rPr>
          <w:rFonts w:ascii="宋体" w:hAnsi="宋体" w:hint="eastAsia"/>
          <w:sz w:val="28"/>
          <w:szCs w:val="28"/>
        </w:rPr>
        <w:t>因为总承包业务范围</w:t>
      </w:r>
      <w:r>
        <w:rPr>
          <w:rFonts w:ascii="宋体" w:hAnsi="宋体" w:hint="eastAsia"/>
          <w:sz w:val="28"/>
          <w:szCs w:val="28"/>
        </w:rPr>
        <w:t>及总量的</w:t>
      </w:r>
      <w:r w:rsidRPr="002C5D67">
        <w:rPr>
          <w:rFonts w:ascii="宋体" w:hAnsi="宋体" w:hint="eastAsia"/>
          <w:sz w:val="28"/>
          <w:szCs w:val="28"/>
        </w:rPr>
        <w:t>不断扩大。</w:t>
      </w:r>
    </w:p>
    <w:p w:rsidR="00295266" w:rsidRPr="002C5D67" w:rsidRDefault="00295266" w:rsidP="00333FA3">
      <w:pPr>
        <w:pStyle w:val="Heading3"/>
        <w:numPr>
          <w:ilvl w:val="0"/>
          <w:numId w:val="18"/>
        </w:numPr>
        <w:spacing w:line="240" w:lineRule="auto"/>
        <w:rPr>
          <w:rFonts w:ascii="宋体"/>
          <w:sz w:val="28"/>
          <w:szCs w:val="28"/>
        </w:rPr>
      </w:pPr>
      <w:bookmarkStart w:id="31" w:name="_Toc454457139"/>
      <w:r w:rsidRPr="002C5D67">
        <w:rPr>
          <w:rFonts w:ascii="宋体" w:hAnsi="宋体" w:hint="eastAsia"/>
          <w:sz w:val="28"/>
          <w:szCs w:val="28"/>
        </w:rPr>
        <w:t>各类业务新签合同额发展趋势</w:t>
      </w:r>
      <w:bookmarkEnd w:id="31"/>
    </w:p>
    <w:p w:rsidR="00295266" w:rsidRDefault="00295266" w:rsidP="00526AA4">
      <w:pPr>
        <w:ind w:firstLineChars="1340" w:firstLine="31680"/>
        <w:rPr>
          <w:rFonts w:ascii="宋体"/>
          <w:b/>
          <w:sz w:val="28"/>
          <w:szCs w:val="28"/>
        </w:rPr>
      </w:pPr>
      <w:r w:rsidRPr="002C5D67">
        <w:rPr>
          <w:rFonts w:ascii="宋体" w:hAnsi="宋体" w:hint="eastAsia"/>
          <w:b/>
          <w:sz w:val="28"/>
          <w:szCs w:val="28"/>
        </w:rPr>
        <w:t>各类业务新签合同总额发展趋势分析</w:t>
      </w:r>
      <w:r w:rsidRPr="002C5D67">
        <w:rPr>
          <w:rFonts w:ascii="宋体" w:hAnsi="宋体"/>
          <w:b/>
          <w:sz w:val="28"/>
          <w:szCs w:val="28"/>
        </w:rPr>
        <w:t xml:space="preserve">                            </w:t>
      </w:r>
    </w:p>
    <w:p w:rsidR="00295266" w:rsidRDefault="00295266" w:rsidP="00526AA4">
      <w:pPr>
        <w:ind w:firstLineChars="4305" w:firstLine="31680"/>
        <w:rPr>
          <w:rFonts w:ascii="宋体"/>
          <w:b/>
          <w:szCs w:val="21"/>
        </w:rPr>
      </w:pPr>
      <w:r w:rsidRPr="002C5D67">
        <w:rPr>
          <w:rFonts w:ascii="宋体" w:hAnsi="宋体"/>
          <w:b/>
          <w:sz w:val="28"/>
          <w:szCs w:val="28"/>
        </w:rPr>
        <w:t xml:space="preserve"> </w:t>
      </w:r>
      <w:r w:rsidRPr="002C5D67">
        <w:rPr>
          <w:rFonts w:ascii="宋体" w:hAnsi="宋体" w:hint="eastAsia"/>
          <w:b/>
          <w:szCs w:val="21"/>
        </w:rPr>
        <w:t>单位：亿元</w:t>
      </w:r>
    </w:p>
    <w:tbl>
      <w:tblPr>
        <w:tblW w:w="4896" w:type="pct"/>
        <w:jc w:val="center"/>
        <w:tblInd w:w="108" w:type="dxa"/>
        <w:tblLook w:val="00A0"/>
      </w:tblPr>
      <w:tblGrid>
        <w:gridCol w:w="1615"/>
        <w:gridCol w:w="1152"/>
        <w:gridCol w:w="1152"/>
        <w:gridCol w:w="1149"/>
        <w:gridCol w:w="1148"/>
        <w:gridCol w:w="1148"/>
        <w:gridCol w:w="1148"/>
        <w:gridCol w:w="1148"/>
        <w:gridCol w:w="1145"/>
        <w:gridCol w:w="1145"/>
        <w:gridCol w:w="1142"/>
        <w:gridCol w:w="943"/>
      </w:tblGrid>
      <w:tr w:rsidR="00295266" w:rsidRPr="002C5D67" w:rsidTr="00EE24B1">
        <w:trPr>
          <w:trHeight w:val="375"/>
          <w:jc w:val="center"/>
        </w:trPr>
        <w:tc>
          <w:tcPr>
            <w:tcW w:w="575" w:type="pct"/>
            <w:tcBorders>
              <w:top w:val="single" w:sz="4" w:space="0" w:color="auto"/>
              <w:left w:val="single" w:sz="4" w:space="0" w:color="auto"/>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hint="eastAsia"/>
                <w:kern w:val="0"/>
                <w:sz w:val="20"/>
                <w:szCs w:val="20"/>
              </w:rPr>
              <w:t xml:space="preserve">　</w:t>
            </w:r>
          </w:p>
        </w:tc>
        <w:tc>
          <w:tcPr>
            <w:tcW w:w="410" w:type="pct"/>
            <w:tcBorders>
              <w:top w:val="single" w:sz="4" w:space="0" w:color="auto"/>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b/>
                <w:bCs/>
                <w:kern w:val="0"/>
                <w:sz w:val="20"/>
                <w:szCs w:val="20"/>
              </w:rPr>
            </w:pPr>
            <w:r w:rsidRPr="002C5D67">
              <w:rPr>
                <w:rFonts w:ascii="宋体" w:hAnsi="宋体" w:cs="宋体"/>
                <w:b/>
                <w:bCs/>
                <w:kern w:val="0"/>
                <w:sz w:val="20"/>
                <w:szCs w:val="20"/>
              </w:rPr>
              <w:t>2005</w:t>
            </w:r>
            <w:r w:rsidRPr="002C5D67">
              <w:rPr>
                <w:rFonts w:ascii="宋体" w:hAnsi="宋体" w:cs="宋体" w:hint="eastAsia"/>
                <w:b/>
                <w:bCs/>
                <w:kern w:val="0"/>
                <w:sz w:val="20"/>
                <w:szCs w:val="20"/>
              </w:rPr>
              <w:t>年</w:t>
            </w:r>
          </w:p>
        </w:tc>
        <w:tc>
          <w:tcPr>
            <w:tcW w:w="410" w:type="pct"/>
            <w:tcBorders>
              <w:top w:val="single" w:sz="4" w:space="0" w:color="auto"/>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b/>
                <w:bCs/>
                <w:kern w:val="0"/>
                <w:sz w:val="20"/>
                <w:szCs w:val="20"/>
              </w:rPr>
            </w:pPr>
            <w:r w:rsidRPr="002C5D67">
              <w:rPr>
                <w:rFonts w:ascii="宋体" w:hAnsi="宋体" w:cs="宋体"/>
                <w:b/>
                <w:bCs/>
                <w:kern w:val="0"/>
                <w:sz w:val="20"/>
                <w:szCs w:val="20"/>
              </w:rPr>
              <w:t>2006</w:t>
            </w:r>
            <w:r w:rsidRPr="002C5D67">
              <w:rPr>
                <w:rFonts w:ascii="宋体" w:hAnsi="宋体" w:cs="宋体" w:hint="eastAsia"/>
                <w:b/>
                <w:bCs/>
                <w:kern w:val="0"/>
                <w:sz w:val="20"/>
                <w:szCs w:val="20"/>
              </w:rPr>
              <w:t>年</w:t>
            </w:r>
          </w:p>
        </w:tc>
        <w:tc>
          <w:tcPr>
            <w:tcW w:w="409" w:type="pct"/>
            <w:tcBorders>
              <w:top w:val="single" w:sz="4" w:space="0" w:color="auto"/>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b/>
                <w:bCs/>
                <w:kern w:val="0"/>
                <w:sz w:val="20"/>
                <w:szCs w:val="20"/>
              </w:rPr>
            </w:pPr>
            <w:r w:rsidRPr="002C5D67">
              <w:rPr>
                <w:rFonts w:ascii="宋体" w:hAnsi="宋体" w:cs="宋体"/>
                <w:b/>
                <w:bCs/>
                <w:kern w:val="0"/>
                <w:sz w:val="20"/>
                <w:szCs w:val="20"/>
              </w:rPr>
              <w:t>2007</w:t>
            </w:r>
            <w:r w:rsidRPr="002C5D67">
              <w:rPr>
                <w:rFonts w:ascii="宋体" w:hAnsi="宋体" w:cs="宋体" w:hint="eastAsia"/>
                <w:b/>
                <w:bCs/>
                <w:kern w:val="0"/>
                <w:sz w:val="20"/>
                <w:szCs w:val="20"/>
              </w:rPr>
              <w:t>年</w:t>
            </w:r>
          </w:p>
        </w:tc>
        <w:tc>
          <w:tcPr>
            <w:tcW w:w="409" w:type="pct"/>
            <w:tcBorders>
              <w:top w:val="single" w:sz="4" w:space="0" w:color="auto"/>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b/>
                <w:bCs/>
                <w:kern w:val="0"/>
                <w:sz w:val="20"/>
                <w:szCs w:val="20"/>
              </w:rPr>
            </w:pPr>
            <w:r w:rsidRPr="002C5D67">
              <w:rPr>
                <w:rFonts w:ascii="宋体" w:hAnsi="宋体" w:cs="宋体"/>
                <w:b/>
                <w:bCs/>
                <w:kern w:val="0"/>
                <w:sz w:val="20"/>
                <w:szCs w:val="20"/>
              </w:rPr>
              <w:t>2008</w:t>
            </w:r>
            <w:r w:rsidRPr="002C5D67">
              <w:rPr>
                <w:rFonts w:ascii="宋体" w:hAnsi="宋体" w:cs="宋体" w:hint="eastAsia"/>
                <w:b/>
                <w:bCs/>
                <w:kern w:val="0"/>
                <w:sz w:val="20"/>
                <w:szCs w:val="20"/>
              </w:rPr>
              <w:t>年</w:t>
            </w:r>
          </w:p>
        </w:tc>
        <w:tc>
          <w:tcPr>
            <w:tcW w:w="409" w:type="pct"/>
            <w:tcBorders>
              <w:top w:val="single" w:sz="4" w:space="0" w:color="auto"/>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b/>
                <w:bCs/>
                <w:kern w:val="0"/>
                <w:sz w:val="20"/>
                <w:szCs w:val="20"/>
              </w:rPr>
            </w:pPr>
            <w:r w:rsidRPr="002C5D67">
              <w:rPr>
                <w:rFonts w:ascii="宋体" w:hAnsi="宋体" w:cs="宋体"/>
                <w:b/>
                <w:bCs/>
                <w:kern w:val="0"/>
                <w:sz w:val="20"/>
                <w:szCs w:val="20"/>
              </w:rPr>
              <w:t>2009</w:t>
            </w:r>
            <w:r w:rsidRPr="002C5D67">
              <w:rPr>
                <w:rFonts w:ascii="宋体" w:hAnsi="宋体" w:cs="宋体" w:hint="eastAsia"/>
                <w:b/>
                <w:bCs/>
                <w:kern w:val="0"/>
                <w:sz w:val="20"/>
                <w:szCs w:val="20"/>
              </w:rPr>
              <w:t>年</w:t>
            </w:r>
          </w:p>
        </w:tc>
        <w:tc>
          <w:tcPr>
            <w:tcW w:w="409" w:type="pct"/>
            <w:tcBorders>
              <w:top w:val="single" w:sz="4" w:space="0" w:color="auto"/>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b/>
                <w:bCs/>
                <w:kern w:val="0"/>
                <w:sz w:val="20"/>
                <w:szCs w:val="20"/>
              </w:rPr>
            </w:pPr>
            <w:r w:rsidRPr="002C5D67">
              <w:rPr>
                <w:rFonts w:ascii="宋体" w:hAnsi="宋体" w:cs="宋体"/>
                <w:b/>
                <w:bCs/>
                <w:kern w:val="0"/>
                <w:sz w:val="20"/>
                <w:szCs w:val="20"/>
              </w:rPr>
              <w:t>2010</w:t>
            </w:r>
            <w:r w:rsidRPr="002C5D67">
              <w:rPr>
                <w:rFonts w:ascii="宋体" w:hAnsi="宋体" w:cs="宋体" w:hint="eastAsia"/>
                <w:b/>
                <w:bCs/>
                <w:kern w:val="0"/>
                <w:sz w:val="20"/>
                <w:szCs w:val="20"/>
              </w:rPr>
              <w:t>年</w:t>
            </w:r>
          </w:p>
        </w:tc>
        <w:tc>
          <w:tcPr>
            <w:tcW w:w="409" w:type="pct"/>
            <w:tcBorders>
              <w:top w:val="single" w:sz="4" w:space="0" w:color="auto"/>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b/>
                <w:bCs/>
                <w:kern w:val="0"/>
                <w:sz w:val="20"/>
                <w:szCs w:val="20"/>
              </w:rPr>
            </w:pPr>
            <w:r w:rsidRPr="002C5D67">
              <w:rPr>
                <w:rFonts w:ascii="宋体" w:hAnsi="宋体" w:cs="宋体"/>
                <w:b/>
                <w:bCs/>
                <w:kern w:val="0"/>
                <w:sz w:val="20"/>
                <w:szCs w:val="20"/>
              </w:rPr>
              <w:t>2011</w:t>
            </w:r>
            <w:r w:rsidRPr="002C5D67">
              <w:rPr>
                <w:rFonts w:ascii="宋体" w:hAnsi="宋体" w:cs="宋体" w:hint="eastAsia"/>
                <w:b/>
                <w:bCs/>
                <w:kern w:val="0"/>
                <w:sz w:val="20"/>
                <w:szCs w:val="20"/>
              </w:rPr>
              <w:t>年</w:t>
            </w:r>
          </w:p>
        </w:tc>
        <w:tc>
          <w:tcPr>
            <w:tcW w:w="408" w:type="pct"/>
            <w:tcBorders>
              <w:top w:val="single" w:sz="4" w:space="0" w:color="auto"/>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b/>
                <w:bCs/>
                <w:kern w:val="0"/>
                <w:sz w:val="20"/>
                <w:szCs w:val="20"/>
              </w:rPr>
            </w:pPr>
            <w:r w:rsidRPr="002C5D67">
              <w:rPr>
                <w:rFonts w:ascii="宋体" w:hAnsi="宋体" w:cs="宋体"/>
                <w:b/>
                <w:bCs/>
                <w:kern w:val="0"/>
                <w:sz w:val="20"/>
                <w:szCs w:val="20"/>
              </w:rPr>
              <w:t>2012</w:t>
            </w:r>
            <w:r w:rsidRPr="002C5D67">
              <w:rPr>
                <w:rFonts w:ascii="宋体" w:hAnsi="宋体" w:cs="宋体" w:hint="eastAsia"/>
                <w:b/>
                <w:bCs/>
                <w:kern w:val="0"/>
                <w:sz w:val="20"/>
                <w:szCs w:val="20"/>
              </w:rPr>
              <w:t>年</w:t>
            </w:r>
          </w:p>
        </w:tc>
        <w:tc>
          <w:tcPr>
            <w:tcW w:w="408" w:type="pct"/>
            <w:tcBorders>
              <w:top w:val="single" w:sz="4" w:space="0" w:color="auto"/>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b/>
                <w:bCs/>
                <w:kern w:val="0"/>
                <w:sz w:val="20"/>
                <w:szCs w:val="20"/>
              </w:rPr>
            </w:pPr>
            <w:r w:rsidRPr="002C5D67">
              <w:rPr>
                <w:rFonts w:ascii="宋体" w:hAnsi="宋体" w:cs="宋体"/>
                <w:b/>
                <w:bCs/>
                <w:kern w:val="0"/>
                <w:sz w:val="20"/>
                <w:szCs w:val="20"/>
              </w:rPr>
              <w:t>2013</w:t>
            </w:r>
            <w:r w:rsidRPr="002C5D67">
              <w:rPr>
                <w:rFonts w:ascii="宋体" w:hAnsi="宋体" w:cs="宋体" w:hint="eastAsia"/>
                <w:b/>
                <w:bCs/>
                <w:kern w:val="0"/>
                <w:sz w:val="20"/>
                <w:szCs w:val="20"/>
              </w:rPr>
              <w:t>年</w:t>
            </w:r>
          </w:p>
        </w:tc>
        <w:tc>
          <w:tcPr>
            <w:tcW w:w="407" w:type="pct"/>
            <w:tcBorders>
              <w:top w:val="single" w:sz="4" w:space="0" w:color="auto"/>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b/>
                <w:bCs/>
                <w:kern w:val="0"/>
                <w:sz w:val="20"/>
                <w:szCs w:val="20"/>
              </w:rPr>
            </w:pPr>
            <w:r w:rsidRPr="002C5D67">
              <w:rPr>
                <w:rFonts w:ascii="宋体" w:hAnsi="宋体" w:cs="宋体"/>
                <w:b/>
                <w:bCs/>
                <w:kern w:val="0"/>
                <w:sz w:val="20"/>
                <w:szCs w:val="20"/>
              </w:rPr>
              <w:t>2014</w:t>
            </w:r>
            <w:r w:rsidRPr="002C5D67">
              <w:rPr>
                <w:rFonts w:ascii="宋体" w:hAnsi="宋体" w:cs="宋体" w:hint="eastAsia"/>
                <w:b/>
                <w:bCs/>
                <w:kern w:val="0"/>
                <w:sz w:val="20"/>
                <w:szCs w:val="20"/>
              </w:rPr>
              <w:t>年</w:t>
            </w:r>
          </w:p>
        </w:tc>
        <w:tc>
          <w:tcPr>
            <w:tcW w:w="336" w:type="pct"/>
            <w:tcBorders>
              <w:top w:val="single" w:sz="4" w:space="0" w:color="auto"/>
              <w:left w:val="nil"/>
              <w:bottom w:val="single" w:sz="4" w:space="0" w:color="auto"/>
              <w:right w:val="single" w:sz="4" w:space="0" w:color="auto"/>
            </w:tcBorders>
          </w:tcPr>
          <w:p w:rsidR="00295266" w:rsidRPr="002C5D67" w:rsidRDefault="00295266" w:rsidP="00306125">
            <w:pPr>
              <w:widowControl/>
              <w:jc w:val="center"/>
              <w:rPr>
                <w:rFonts w:ascii="宋体" w:cs="宋体"/>
                <w:b/>
                <w:bCs/>
                <w:kern w:val="0"/>
                <w:sz w:val="20"/>
                <w:szCs w:val="20"/>
              </w:rPr>
            </w:pPr>
            <w:r>
              <w:rPr>
                <w:rFonts w:ascii="宋体" w:hAnsi="宋体" w:cs="宋体"/>
                <w:b/>
                <w:bCs/>
                <w:kern w:val="0"/>
                <w:sz w:val="20"/>
                <w:szCs w:val="20"/>
              </w:rPr>
              <w:t>2015</w:t>
            </w:r>
            <w:r>
              <w:rPr>
                <w:rFonts w:ascii="宋体" w:hAnsi="宋体" w:cs="宋体" w:hint="eastAsia"/>
                <w:b/>
                <w:bCs/>
                <w:kern w:val="0"/>
                <w:sz w:val="20"/>
                <w:szCs w:val="20"/>
              </w:rPr>
              <w:t>年</w:t>
            </w:r>
          </w:p>
        </w:tc>
      </w:tr>
      <w:tr w:rsidR="00295266" w:rsidRPr="002C5D67" w:rsidTr="00EE24B1">
        <w:trPr>
          <w:trHeight w:val="375"/>
          <w:jc w:val="center"/>
        </w:trPr>
        <w:tc>
          <w:tcPr>
            <w:tcW w:w="575" w:type="pct"/>
            <w:tcBorders>
              <w:top w:val="nil"/>
              <w:left w:val="single" w:sz="4" w:space="0" w:color="auto"/>
              <w:bottom w:val="single" w:sz="4" w:space="0" w:color="auto"/>
              <w:right w:val="single" w:sz="4" w:space="0" w:color="auto"/>
            </w:tcBorders>
            <w:noWrap/>
            <w:vAlign w:val="center"/>
          </w:tcPr>
          <w:p w:rsidR="00295266" w:rsidRPr="002C5D67" w:rsidRDefault="00295266" w:rsidP="005E6F03">
            <w:pPr>
              <w:widowControl/>
              <w:jc w:val="center"/>
              <w:rPr>
                <w:rFonts w:ascii="宋体" w:cs="宋体"/>
                <w:b/>
                <w:bCs/>
                <w:kern w:val="0"/>
                <w:sz w:val="20"/>
                <w:szCs w:val="20"/>
              </w:rPr>
            </w:pPr>
            <w:r w:rsidRPr="002C5D67">
              <w:rPr>
                <w:rFonts w:ascii="宋体" w:hAnsi="宋体" w:cs="宋体" w:hint="eastAsia"/>
                <w:b/>
                <w:bCs/>
                <w:kern w:val="0"/>
                <w:sz w:val="20"/>
                <w:szCs w:val="20"/>
              </w:rPr>
              <w:t>勘</w:t>
            </w:r>
            <w:r>
              <w:rPr>
                <w:rFonts w:ascii="宋体" w:hAnsi="宋体" w:cs="宋体" w:hint="eastAsia"/>
                <w:b/>
                <w:bCs/>
                <w:kern w:val="0"/>
                <w:sz w:val="20"/>
                <w:szCs w:val="20"/>
              </w:rPr>
              <w:t>测</w:t>
            </w:r>
            <w:r w:rsidRPr="002C5D67">
              <w:rPr>
                <w:rFonts w:ascii="宋体" w:hAnsi="宋体" w:cs="宋体" w:hint="eastAsia"/>
                <w:b/>
                <w:bCs/>
                <w:kern w:val="0"/>
                <w:sz w:val="20"/>
                <w:szCs w:val="20"/>
              </w:rPr>
              <w:t>设计咨询</w:t>
            </w:r>
          </w:p>
        </w:tc>
        <w:tc>
          <w:tcPr>
            <w:tcW w:w="410" w:type="pct"/>
            <w:tcBorders>
              <w:top w:val="nil"/>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121.29</w:t>
            </w:r>
          </w:p>
        </w:tc>
        <w:tc>
          <w:tcPr>
            <w:tcW w:w="410" w:type="pct"/>
            <w:tcBorders>
              <w:top w:val="nil"/>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125.78</w:t>
            </w:r>
          </w:p>
        </w:tc>
        <w:tc>
          <w:tcPr>
            <w:tcW w:w="409" w:type="pct"/>
            <w:tcBorders>
              <w:top w:val="nil"/>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166.15</w:t>
            </w:r>
          </w:p>
        </w:tc>
        <w:tc>
          <w:tcPr>
            <w:tcW w:w="409" w:type="pct"/>
            <w:tcBorders>
              <w:top w:val="nil"/>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186.99</w:t>
            </w:r>
          </w:p>
        </w:tc>
        <w:tc>
          <w:tcPr>
            <w:tcW w:w="409" w:type="pct"/>
            <w:tcBorders>
              <w:top w:val="nil"/>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185.55</w:t>
            </w:r>
          </w:p>
        </w:tc>
        <w:tc>
          <w:tcPr>
            <w:tcW w:w="409" w:type="pct"/>
            <w:tcBorders>
              <w:top w:val="nil"/>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178.76</w:t>
            </w:r>
          </w:p>
        </w:tc>
        <w:tc>
          <w:tcPr>
            <w:tcW w:w="409" w:type="pct"/>
            <w:tcBorders>
              <w:top w:val="nil"/>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236.12</w:t>
            </w:r>
          </w:p>
        </w:tc>
        <w:tc>
          <w:tcPr>
            <w:tcW w:w="408" w:type="pct"/>
            <w:tcBorders>
              <w:top w:val="nil"/>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222.4</w:t>
            </w:r>
          </w:p>
        </w:tc>
        <w:tc>
          <w:tcPr>
            <w:tcW w:w="408" w:type="pct"/>
            <w:tcBorders>
              <w:top w:val="nil"/>
              <w:left w:val="nil"/>
              <w:bottom w:val="single" w:sz="4" w:space="0" w:color="auto"/>
              <w:right w:val="single" w:sz="4" w:space="0" w:color="auto"/>
            </w:tcBorders>
            <w:noWrap/>
            <w:vAlign w:val="center"/>
          </w:tcPr>
          <w:p w:rsidR="00295266" w:rsidRPr="002C5D67" w:rsidRDefault="00295266">
            <w:pPr>
              <w:jc w:val="right"/>
              <w:rPr>
                <w:rFonts w:ascii="宋体" w:cs="宋体"/>
                <w:sz w:val="20"/>
                <w:szCs w:val="20"/>
              </w:rPr>
            </w:pPr>
            <w:r w:rsidRPr="002C5D67">
              <w:rPr>
                <w:rFonts w:ascii="宋体" w:hAnsi="宋体"/>
                <w:sz w:val="20"/>
                <w:szCs w:val="20"/>
              </w:rPr>
              <w:t>224.3</w:t>
            </w:r>
          </w:p>
        </w:tc>
        <w:tc>
          <w:tcPr>
            <w:tcW w:w="407" w:type="pct"/>
            <w:tcBorders>
              <w:top w:val="nil"/>
              <w:left w:val="nil"/>
              <w:bottom w:val="single" w:sz="4" w:space="0" w:color="auto"/>
              <w:right w:val="single" w:sz="4" w:space="0" w:color="auto"/>
            </w:tcBorders>
            <w:noWrap/>
            <w:vAlign w:val="center"/>
          </w:tcPr>
          <w:p w:rsidR="00295266" w:rsidRPr="002C5D67" w:rsidRDefault="00295266">
            <w:pPr>
              <w:jc w:val="right"/>
              <w:rPr>
                <w:rFonts w:ascii="宋体" w:cs="宋体"/>
                <w:sz w:val="20"/>
                <w:szCs w:val="20"/>
              </w:rPr>
            </w:pPr>
            <w:r w:rsidRPr="002C5D67">
              <w:rPr>
                <w:rFonts w:ascii="宋体" w:hAnsi="宋体"/>
                <w:sz w:val="20"/>
                <w:szCs w:val="20"/>
              </w:rPr>
              <w:t>228.64</w:t>
            </w:r>
          </w:p>
        </w:tc>
        <w:tc>
          <w:tcPr>
            <w:tcW w:w="336" w:type="pct"/>
            <w:tcBorders>
              <w:top w:val="nil"/>
              <w:left w:val="nil"/>
              <w:bottom w:val="single" w:sz="4" w:space="0" w:color="auto"/>
              <w:right w:val="single" w:sz="4" w:space="0" w:color="auto"/>
            </w:tcBorders>
            <w:vAlign w:val="center"/>
          </w:tcPr>
          <w:p w:rsidR="00295266" w:rsidRPr="00306125" w:rsidRDefault="00295266">
            <w:pPr>
              <w:jc w:val="right"/>
              <w:rPr>
                <w:rFonts w:ascii="宋体" w:cs="宋体"/>
                <w:sz w:val="20"/>
                <w:szCs w:val="20"/>
              </w:rPr>
            </w:pPr>
            <w:r w:rsidRPr="00306125">
              <w:rPr>
                <w:rFonts w:ascii="宋体" w:hAnsi="宋体"/>
                <w:sz w:val="20"/>
                <w:szCs w:val="20"/>
              </w:rPr>
              <w:t>209.96</w:t>
            </w:r>
          </w:p>
        </w:tc>
      </w:tr>
      <w:tr w:rsidR="00295266" w:rsidRPr="002C5D67" w:rsidTr="00EE24B1">
        <w:trPr>
          <w:trHeight w:val="375"/>
          <w:jc w:val="center"/>
        </w:trPr>
        <w:tc>
          <w:tcPr>
            <w:tcW w:w="575" w:type="pct"/>
            <w:tcBorders>
              <w:top w:val="nil"/>
              <w:left w:val="single" w:sz="4" w:space="0" w:color="auto"/>
              <w:bottom w:val="single" w:sz="4" w:space="0" w:color="auto"/>
              <w:right w:val="single" w:sz="4" w:space="0" w:color="auto"/>
            </w:tcBorders>
            <w:noWrap/>
            <w:vAlign w:val="center"/>
          </w:tcPr>
          <w:p w:rsidR="00295266" w:rsidRPr="002C5D67" w:rsidRDefault="00295266" w:rsidP="00C96FDB">
            <w:pPr>
              <w:widowControl/>
              <w:jc w:val="center"/>
              <w:rPr>
                <w:rFonts w:ascii="宋体" w:cs="宋体"/>
                <w:b/>
                <w:bCs/>
                <w:kern w:val="0"/>
                <w:sz w:val="20"/>
                <w:szCs w:val="20"/>
              </w:rPr>
            </w:pPr>
            <w:r w:rsidRPr="002C5D67">
              <w:rPr>
                <w:rFonts w:ascii="宋体" w:hAnsi="宋体" w:cs="宋体" w:hint="eastAsia"/>
                <w:b/>
                <w:bCs/>
                <w:kern w:val="0"/>
                <w:sz w:val="20"/>
                <w:szCs w:val="20"/>
              </w:rPr>
              <w:t>监理</w:t>
            </w:r>
          </w:p>
        </w:tc>
        <w:tc>
          <w:tcPr>
            <w:tcW w:w="410" w:type="pct"/>
            <w:tcBorders>
              <w:top w:val="nil"/>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5.2</w:t>
            </w:r>
          </w:p>
        </w:tc>
        <w:tc>
          <w:tcPr>
            <w:tcW w:w="410" w:type="pct"/>
            <w:tcBorders>
              <w:top w:val="nil"/>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4.45</w:t>
            </w:r>
          </w:p>
        </w:tc>
        <w:tc>
          <w:tcPr>
            <w:tcW w:w="409" w:type="pct"/>
            <w:tcBorders>
              <w:top w:val="nil"/>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3.71</w:t>
            </w:r>
          </w:p>
        </w:tc>
        <w:tc>
          <w:tcPr>
            <w:tcW w:w="409" w:type="pct"/>
            <w:tcBorders>
              <w:top w:val="nil"/>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6.88</w:t>
            </w:r>
          </w:p>
        </w:tc>
        <w:tc>
          <w:tcPr>
            <w:tcW w:w="409" w:type="pct"/>
            <w:tcBorders>
              <w:top w:val="nil"/>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4.9</w:t>
            </w:r>
          </w:p>
        </w:tc>
        <w:tc>
          <w:tcPr>
            <w:tcW w:w="409" w:type="pct"/>
            <w:tcBorders>
              <w:top w:val="nil"/>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3.26</w:t>
            </w:r>
          </w:p>
        </w:tc>
        <w:tc>
          <w:tcPr>
            <w:tcW w:w="409" w:type="pct"/>
            <w:tcBorders>
              <w:top w:val="nil"/>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3.82</w:t>
            </w:r>
          </w:p>
        </w:tc>
        <w:tc>
          <w:tcPr>
            <w:tcW w:w="408" w:type="pct"/>
            <w:tcBorders>
              <w:top w:val="nil"/>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4.24</w:t>
            </w:r>
          </w:p>
        </w:tc>
        <w:tc>
          <w:tcPr>
            <w:tcW w:w="408" w:type="pct"/>
            <w:tcBorders>
              <w:top w:val="nil"/>
              <w:left w:val="nil"/>
              <w:bottom w:val="single" w:sz="4" w:space="0" w:color="auto"/>
              <w:right w:val="single" w:sz="4" w:space="0" w:color="auto"/>
            </w:tcBorders>
            <w:noWrap/>
            <w:vAlign w:val="center"/>
          </w:tcPr>
          <w:p w:rsidR="00295266" w:rsidRPr="002C5D67" w:rsidRDefault="00295266">
            <w:pPr>
              <w:jc w:val="right"/>
              <w:rPr>
                <w:rFonts w:ascii="宋体" w:cs="宋体"/>
                <w:sz w:val="20"/>
                <w:szCs w:val="20"/>
              </w:rPr>
            </w:pPr>
            <w:r w:rsidRPr="002C5D67">
              <w:rPr>
                <w:rFonts w:ascii="宋体" w:hAnsi="宋体"/>
                <w:sz w:val="20"/>
                <w:szCs w:val="20"/>
              </w:rPr>
              <w:t>5.2</w:t>
            </w:r>
          </w:p>
        </w:tc>
        <w:tc>
          <w:tcPr>
            <w:tcW w:w="407" w:type="pct"/>
            <w:tcBorders>
              <w:top w:val="nil"/>
              <w:left w:val="nil"/>
              <w:bottom w:val="single" w:sz="4" w:space="0" w:color="auto"/>
              <w:right w:val="single" w:sz="4" w:space="0" w:color="auto"/>
            </w:tcBorders>
            <w:noWrap/>
            <w:vAlign w:val="center"/>
          </w:tcPr>
          <w:p w:rsidR="00295266" w:rsidRPr="002C5D67" w:rsidRDefault="00295266">
            <w:pPr>
              <w:jc w:val="right"/>
              <w:rPr>
                <w:rFonts w:ascii="宋体" w:cs="宋体"/>
                <w:sz w:val="20"/>
                <w:szCs w:val="20"/>
              </w:rPr>
            </w:pPr>
            <w:r w:rsidRPr="002C5D67">
              <w:rPr>
                <w:rFonts w:ascii="宋体" w:hAnsi="宋体"/>
                <w:sz w:val="20"/>
                <w:szCs w:val="20"/>
              </w:rPr>
              <w:t>5.52</w:t>
            </w:r>
          </w:p>
        </w:tc>
        <w:tc>
          <w:tcPr>
            <w:tcW w:w="336" w:type="pct"/>
            <w:tcBorders>
              <w:top w:val="nil"/>
              <w:left w:val="nil"/>
              <w:bottom w:val="single" w:sz="4" w:space="0" w:color="auto"/>
              <w:right w:val="single" w:sz="4" w:space="0" w:color="auto"/>
            </w:tcBorders>
            <w:vAlign w:val="center"/>
          </w:tcPr>
          <w:p w:rsidR="00295266" w:rsidRPr="00306125" w:rsidRDefault="00295266">
            <w:pPr>
              <w:jc w:val="right"/>
              <w:rPr>
                <w:rFonts w:ascii="宋体" w:cs="宋体"/>
                <w:sz w:val="20"/>
                <w:szCs w:val="20"/>
              </w:rPr>
            </w:pPr>
            <w:r w:rsidRPr="00306125">
              <w:rPr>
                <w:rFonts w:ascii="宋体" w:hAnsi="宋体"/>
                <w:sz w:val="20"/>
                <w:szCs w:val="20"/>
              </w:rPr>
              <w:t>5.48</w:t>
            </w:r>
          </w:p>
        </w:tc>
      </w:tr>
      <w:tr w:rsidR="00295266" w:rsidRPr="002C5D67" w:rsidTr="00EE24B1">
        <w:trPr>
          <w:trHeight w:val="375"/>
          <w:jc w:val="center"/>
        </w:trPr>
        <w:tc>
          <w:tcPr>
            <w:tcW w:w="575" w:type="pct"/>
            <w:tcBorders>
              <w:top w:val="nil"/>
              <w:left w:val="single" w:sz="4" w:space="0" w:color="auto"/>
              <w:bottom w:val="single" w:sz="4" w:space="0" w:color="auto"/>
              <w:right w:val="single" w:sz="4" w:space="0" w:color="auto"/>
            </w:tcBorders>
            <w:noWrap/>
            <w:vAlign w:val="center"/>
          </w:tcPr>
          <w:p w:rsidR="00295266" w:rsidRPr="002C5D67" w:rsidRDefault="00295266" w:rsidP="00C96FDB">
            <w:pPr>
              <w:widowControl/>
              <w:jc w:val="center"/>
              <w:rPr>
                <w:rFonts w:ascii="宋体" w:cs="宋体"/>
                <w:b/>
                <w:bCs/>
                <w:kern w:val="0"/>
                <w:sz w:val="20"/>
                <w:szCs w:val="20"/>
              </w:rPr>
            </w:pPr>
            <w:r w:rsidRPr="002C5D67">
              <w:rPr>
                <w:rFonts w:ascii="宋体" w:hAnsi="宋体" w:cs="宋体" w:hint="eastAsia"/>
                <w:b/>
                <w:bCs/>
                <w:kern w:val="0"/>
                <w:sz w:val="20"/>
                <w:szCs w:val="20"/>
              </w:rPr>
              <w:t>总承包</w:t>
            </w:r>
          </w:p>
        </w:tc>
        <w:tc>
          <w:tcPr>
            <w:tcW w:w="410" w:type="pct"/>
            <w:tcBorders>
              <w:top w:val="nil"/>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78.8</w:t>
            </w:r>
          </w:p>
        </w:tc>
        <w:tc>
          <w:tcPr>
            <w:tcW w:w="410" w:type="pct"/>
            <w:tcBorders>
              <w:top w:val="nil"/>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147.38</w:t>
            </w:r>
          </w:p>
        </w:tc>
        <w:tc>
          <w:tcPr>
            <w:tcW w:w="409" w:type="pct"/>
            <w:tcBorders>
              <w:top w:val="nil"/>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243.88</w:t>
            </w:r>
          </w:p>
        </w:tc>
        <w:tc>
          <w:tcPr>
            <w:tcW w:w="409" w:type="pct"/>
            <w:tcBorders>
              <w:top w:val="nil"/>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234.41</w:t>
            </w:r>
          </w:p>
        </w:tc>
        <w:tc>
          <w:tcPr>
            <w:tcW w:w="409" w:type="pct"/>
            <w:tcBorders>
              <w:top w:val="nil"/>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229.81</w:t>
            </w:r>
          </w:p>
        </w:tc>
        <w:tc>
          <w:tcPr>
            <w:tcW w:w="409" w:type="pct"/>
            <w:tcBorders>
              <w:top w:val="nil"/>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316.13</w:t>
            </w:r>
          </w:p>
        </w:tc>
        <w:tc>
          <w:tcPr>
            <w:tcW w:w="409" w:type="pct"/>
            <w:tcBorders>
              <w:top w:val="nil"/>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318.8</w:t>
            </w:r>
          </w:p>
        </w:tc>
        <w:tc>
          <w:tcPr>
            <w:tcW w:w="408" w:type="pct"/>
            <w:tcBorders>
              <w:top w:val="nil"/>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564.75</w:t>
            </w:r>
          </w:p>
        </w:tc>
        <w:tc>
          <w:tcPr>
            <w:tcW w:w="408" w:type="pct"/>
            <w:tcBorders>
              <w:top w:val="nil"/>
              <w:left w:val="nil"/>
              <w:bottom w:val="single" w:sz="4" w:space="0" w:color="auto"/>
              <w:right w:val="single" w:sz="4" w:space="0" w:color="auto"/>
            </w:tcBorders>
            <w:noWrap/>
            <w:vAlign w:val="center"/>
          </w:tcPr>
          <w:p w:rsidR="00295266" w:rsidRPr="002C5D67" w:rsidRDefault="00295266">
            <w:pPr>
              <w:jc w:val="right"/>
              <w:rPr>
                <w:rFonts w:ascii="宋体" w:cs="宋体"/>
                <w:sz w:val="20"/>
                <w:szCs w:val="20"/>
              </w:rPr>
            </w:pPr>
            <w:r w:rsidRPr="002C5D67">
              <w:rPr>
                <w:rFonts w:ascii="宋体" w:hAnsi="宋体"/>
                <w:sz w:val="20"/>
                <w:szCs w:val="20"/>
              </w:rPr>
              <w:t>817.2</w:t>
            </w:r>
          </w:p>
        </w:tc>
        <w:tc>
          <w:tcPr>
            <w:tcW w:w="407" w:type="pct"/>
            <w:tcBorders>
              <w:top w:val="nil"/>
              <w:left w:val="nil"/>
              <w:bottom w:val="single" w:sz="4" w:space="0" w:color="auto"/>
              <w:right w:val="single" w:sz="4" w:space="0" w:color="auto"/>
            </w:tcBorders>
            <w:noWrap/>
            <w:vAlign w:val="center"/>
          </w:tcPr>
          <w:p w:rsidR="00295266" w:rsidRPr="002C5D67" w:rsidRDefault="00295266">
            <w:pPr>
              <w:jc w:val="right"/>
              <w:rPr>
                <w:rFonts w:ascii="宋体" w:cs="宋体"/>
                <w:sz w:val="20"/>
                <w:szCs w:val="20"/>
              </w:rPr>
            </w:pPr>
            <w:r w:rsidRPr="002C5D67">
              <w:rPr>
                <w:rFonts w:ascii="宋体" w:hAnsi="宋体"/>
                <w:sz w:val="20"/>
                <w:szCs w:val="20"/>
              </w:rPr>
              <w:t>872.74</w:t>
            </w:r>
          </w:p>
        </w:tc>
        <w:tc>
          <w:tcPr>
            <w:tcW w:w="336" w:type="pct"/>
            <w:tcBorders>
              <w:top w:val="nil"/>
              <w:left w:val="nil"/>
              <w:bottom w:val="single" w:sz="4" w:space="0" w:color="auto"/>
              <w:right w:val="single" w:sz="4" w:space="0" w:color="auto"/>
            </w:tcBorders>
            <w:vAlign w:val="center"/>
          </w:tcPr>
          <w:p w:rsidR="00295266" w:rsidRPr="00306125" w:rsidRDefault="00295266">
            <w:pPr>
              <w:jc w:val="right"/>
              <w:rPr>
                <w:rFonts w:ascii="宋体" w:cs="宋体"/>
                <w:sz w:val="20"/>
                <w:szCs w:val="20"/>
              </w:rPr>
            </w:pPr>
            <w:r w:rsidRPr="00306125">
              <w:rPr>
                <w:rFonts w:ascii="宋体" w:hAnsi="宋体"/>
                <w:sz w:val="20"/>
                <w:szCs w:val="20"/>
              </w:rPr>
              <w:t>985.88</w:t>
            </w:r>
          </w:p>
        </w:tc>
      </w:tr>
      <w:tr w:rsidR="00295266" w:rsidRPr="002C5D67" w:rsidTr="00EE24B1">
        <w:trPr>
          <w:trHeight w:val="375"/>
          <w:jc w:val="center"/>
        </w:trPr>
        <w:tc>
          <w:tcPr>
            <w:tcW w:w="575" w:type="pct"/>
            <w:tcBorders>
              <w:top w:val="nil"/>
              <w:left w:val="single" w:sz="4" w:space="0" w:color="auto"/>
              <w:bottom w:val="single" w:sz="4" w:space="0" w:color="auto"/>
              <w:right w:val="single" w:sz="4" w:space="0" w:color="auto"/>
            </w:tcBorders>
            <w:noWrap/>
            <w:vAlign w:val="center"/>
          </w:tcPr>
          <w:p w:rsidR="00295266" w:rsidRPr="002C5D67" w:rsidRDefault="00295266" w:rsidP="00C96FDB">
            <w:pPr>
              <w:widowControl/>
              <w:jc w:val="center"/>
              <w:rPr>
                <w:rFonts w:ascii="宋体" w:cs="宋体"/>
                <w:b/>
                <w:bCs/>
                <w:kern w:val="0"/>
                <w:sz w:val="20"/>
                <w:szCs w:val="20"/>
              </w:rPr>
            </w:pPr>
            <w:r w:rsidRPr="002C5D67">
              <w:rPr>
                <w:rFonts w:ascii="宋体" w:hAnsi="宋体" w:cs="宋体" w:hint="eastAsia"/>
                <w:b/>
                <w:bCs/>
                <w:kern w:val="0"/>
                <w:sz w:val="20"/>
                <w:szCs w:val="20"/>
              </w:rPr>
              <w:t>其它</w:t>
            </w:r>
          </w:p>
        </w:tc>
        <w:tc>
          <w:tcPr>
            <w:tcW w:w="410" w:type="pct"/>
            <w:tcBorders>
              <w:top w:val="nil"/>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4.01</w:t>
            </w:r>
          </w:p>
        </w:tc>
        <w:tc>
          <w:tcPr>
            <w:tcW w:w="410" w:type="pct"/>
            <w:tcBorders>
              <w:top w:val="nil"/>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3.09</w:t>
            </w:r>
          </w:p>
        </w:tc>
        <w:tc>
          <w:tcPr>
            <w:tcW w:w="409" w:type="pct"/>
            <w:tcBorders>
              <w:top w:val="nil"/>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2.49</w:t>
            </w:r>
          </w:p>
        </w:tc>
        <w:tc>
          <w:tcPr>
            <w:tcW w:w="409" w:type="pct"/>
            <w:tcBorders>
              <w:top w:val="nil"/>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8.26</w:t>
            </w:r>
          </w:p>
        </w:tc>
        <w:tc>
          <w:tcPr>
            <w:tcW w:w="409" w:type="pct"/>
            <w:tcBorders>
              <w:top w:val="nil"/>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1.77</w:t>
            </w:r>
          </w:p>
        </w:tc>
        <w:tc>
          <w:tcPr>
            <w:tcW w:w="409" w:type="pct"/>
            <w:tcBorders>
              <w:top w:val="nil"/>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1.58</w:t>
            </w:r>
          </w:p>
        </w:tc>
        <w:tc>
          <w:tcPr>
            <w:tcW w:w="409" w:type="pct"/>
            <w:tcBorders>
              <w:top w:val="nil"/>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7.1</w:t>
            </w:r>
          </w:p>
        </w:tc>
        <w:tc>
          <w:tcPr>
            <w:tcW w:w="408" w:type="pct"/>
            <w:tcBorders>
              <w:top w:val="nil"/>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1.93</w:t>
            </w:r>
          </w:p>
        </w:tc>
        <w:tc>
          <w:tcPr>
            <w:tcW w:w="408" w:type="pct"/>
            <w:tcBorders>
              <w:top w:val="nil"/>
              <w:left w:val="nil"/>
              <w:bottom w:val="single" w:sz="4" w:space="0" w:color="auto"/>
              <w:right w:val="single" w:sz="4" w:space="0" w:color="auto"/>
            </w:tcBorders>
            <w:noWrap/>
            <w:vAlign w:val="center"/>
          </w:tcPr>
          <w:p w:rsidR="00295266" w:rsidRPr="002C5D67" w:rsidRDefault="00295266">
            <w:pPr>
              <w:jc w:val="right"/>
              <w:rPr>
                <w:rFonts w:ascii="宋体" w:cs="宋体"/>
                <w:sz w:val="20"/>
                <w:szCs w:val="20"/>
              </w:rPr>
            </w:pPr>
            <w:commentRangeStart w:id="32"/>
            <w:r w:rsidRPr="002C5D67">
              <w:rPr>
                <w:rFonts w:ascii="宋体" w:hAnsi="宋体"/>
                <w:sz w:val="20"/>
                <w:szCs w:val="20"/>
              </w:rPr>
              <w:t>3</w:t>
            </w:r>
            <w:commentRangeEnd w:id="32"/>
            <w:r>
              <w:rPr>
                <w:rStyle w:val="CommentReference"/>
              </w:rPr>
              <w:commentReference w:id="32"/>
            </w:r>
            <w:r w:rsidRPr="002C5D67">
              <w:rPr>
                <w:rFonts w:ascii="宋体" w:hAnsi="宋体"/>
                <w:sz w:val="20"/>
                <w:szCs w:val="20"/>
              </w:rPr>
              <w:t>.1</w:t>
            </w:r>
          </w:p>
        </w:tc>
        <w:tc>
          <w:tcPr>
            <w:tcW w:w="407" w:type="pct"/>
            <w:tcBorders>
              <w:top w:val="nil"/>
              <w:left w:val="nil"/>
              <w:bottom w:val="single" w:sz="4" w:space="0" w:color="auto"/>
              <w:right w:val="single" w:sz="4" w:space="0" w:color="auto"/>
            </w:tcBorders>
            <w:noWrap/>
            <w:vAlign w:val="center"/>
          </w:tcPr>
          <w:p w:rsidR="00295266" w:rsidRPr="002C5D67" w:rsidRDefault="00295266">
            <w:pPr>
              <w:jc w:val="right"/>
              <w:rPr>
                <w:rFonts w:ascii="宋体" w:cs="宋体"/>
                <w:sz w:val="20"/>
                <w:szCs w:val="20"/>
              </w:rPr>
            </w:pPr>
            <w:r>
              <w:rPr>
                <w:rFonts w:ascii="宋体" w:hAnsi="宋体"/>
                <w:sz w:val="20"/>
                <w:szCs w:val="20"/>
              </w:rPr>
              <w:t>7.98</w:t>
            </w:r>
          </w:p>
        </w:tc>
        <w:tc>
          <w:tcPr>
            <w:tcW w:w="336" w:type="pct"/>
            <w:tcBorders>
              <w:top w:val="nil"/>
              <w:left w:val="nil"/>
              <w:bottom w:val="single" w:sz="4" w:space="0" w:color="auto"/>
              <w:right w:val="single" w:sz="4" w:space="0" w:color="auto"/>
            </w:tcBorders>
            <w:vAlign w:val="center"/>
          </w:tcPr>
          <w:p w:rsidR="00295266" w:rsidRPr="00306125" w:rsidRDefault="00295266">
            <w:pPr>
              <w:jc w:val="right"/>
              <w:rPr>
                <w:rFonts w:ascii="宋体" w:cs="宋体"/>
                <w:sz w:val="20"/>
                <w:szCs w:val="20"/>
              </w:rPr>
            </w:pPr>
            <w:r w:rsidRPr="00306125">
              <w:rPr>
                <w:rFonts w:ascii="宋体" w:hAnsi="宋体"/>
                <w:sz w:val="20"/>
                <w:szCs w:val="20"/>
              </w:rPr>
              <w:t>1.49</w:t>
            </w:r>
          </w:p>
        </w:tc>
      </w:tr>
      <w:tr w:rsidR="00295266" w:rsidRPr="002C5D67" w:rsidTr="00EE24B1">
        <w:trPr>
          <w:trHeight w:val="375"/>
          <w:jc w:val="center"/>
        </w:trPr>
        <w:tc>
          <w:tcPr>
            <w:tcW w:w="575" w:type="pct"/>
            <w:tcBorders>
              <w:top w:val="nil"/>
              <w:left w:val="single" w:sz="4" w:space="0" w:color="auto"/>
              <w:bottom w:val="single" w:sz="4" w:space="0" w:color="auto"/>
              <w:right w:val="single" w:sz="4" w:space="0" w:color="auto"/>
            </w:tcBorders>
            <w:noWrap/>
            <w:vAlign w:val="center"/>
          </w:tcPr>
          <w:p w:rsidR="00295266" w:rsidRPr="002C5D67" w:rsidRDefault="00295266" w:rsidP="00C96FDB">
            <w:pPr>
              <w:widowControl/>
              <w:jc w:val="center"/>
              <w:rPr>
                <w:rFonts w:ascii="宋体" w:cs="宋体"/>
                <w:b/>
                <w:bCs/>
                <w:kern w:val="0"/>
                <w:sz w:val="20"/>
                <w:szCs w:val="20"/>
              </w:rPr>
            </w:pPr>
            <w:r w:rsidRPr="002C5D67">
              <w:rPr>
                <w:rFonts w:ascii="宋体" w:hAnsi="宋体" w:cs="宋体" w:hint="eastAsia"/>
                <w:b/>
                <w:bCs/>
                <w:kern w:val="0"/>
                <w:sz w:val="20"/>
                <w:szCs w:val="20"/>
              </w:rPr>
              <w:t>合计</w:t>
            </w:r>
          </w:p>
        </w:tc>
        <w:tc>
          <w:tcPr>
            <w:tcW w:w="410" w:type="pct"/>
            <w:tcBorders>
              <w:top w:val="nil"/>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209.31</w:t>
            </w:r>
          </w:p>
        </w:tc>
        <w:tc>
          <w:tcPr>
            <w:tcW w:w="410" w:type="pct"/>
            <w:tcBorders>
              <w:top w:val="nil"/>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280.7</w:t>
            </w:r>
          </w:p>
        </w:tc>
        <w:tc>
          <w:tcPr>
            <w:tcW w:w="409" w:type="pct"/>
            <w:tcBorders>
              <w:top w:val="nil"/>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416.24</w:t>
            </w:r>
          </w:p>
        </w:tc>
        <w:tc>
          <w:tcPr>
            <w:tcW w:w="409" w:type="pct"/>
            <w:tcBorders>
              <w:top w:val="nil"/>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436.55</w:t>
            </w:r>
          </w:p>
        </w:tc>
        <w:tc>
          <w:tcPr>
            <w:tcW w:w="409" w:type="pct"/>
            <w:tcBorders>
              <w:top w:val="nil"/>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422.03</w:t>
            </w:r>
          </w:p>
        </w:tc>
        <w:tc>
          <w:tcPr>
            <w:tcW w:w="409" w:type="pct"/>
            <w:tcBorders>
              <w:top w:val="nil"/>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499.73</w:t>
            </w:r>
          </w:p>
        </w:tc>
        <w:tc>
          <w:tcPr>
            <w:tcW w:w="409" w:type="pct"/>
            <w:tcBorders>
              <w:top w:val="nil"/>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565.85</w:t>
            </w:r>
          </w:p>
        </w:tc>
        <w:tc>
          <w:tcPr>
            <w:tcW w:w="408" w:type="pct"/>
            <w:tcBorders>
              <w:top w:val="nil"/>
              <w:left w:val="nil"/>
              <w:bottom w:val="single" w:sz="4" w:space="0" w:color="auto"/>
              <w:right w:val="single" w:sz="4" w:space="0" w:color="auto"/>
            </w:tcBorders>
            <w:noWrap/>
            <w:vAlign w:val="center"/>
          </w:tcPr>
          <w:p w:rsidR="00295266" w:rsidRPr="002C5D67" w:rsidRDefault="00295266" w:rsidP="00C96FDB">
            <w:pPr>
              <w:widowControl/>
              <w:jc w:val="center"/>
              <w:rPr>
                <w:rFonts w:ascii="宋体" w:cs="宋体"/>
                <w:kern w:val="0"/>
                <w:sz w:val="20"/>
                <w:szCs w:val="20"/>
              </w:rPr>
            </w:pPr>
            <w:r w:rsidRPr="002C5D67">
              <w:rPr>
                <w:rFonts w:ascii="宋体" w:hAnsi="宋体" w:cs="宋体"/>
                <w:kern w:val="0"/>
                <w:sz w:val="20"/>
                <w:szCs w:val="20"/>
              </w:rPr>
              <w:t>793.32</w:t>
            </w:r>
          </w:p>
        </w:tc>
        <w:tc>
          <w:tcPr>
            <w:tcW w:w="408" w:type="pct"/>
            <w:tcBorders>
              <w:top w:val="nil"/>
              <w:left w:val="nil"/>
              <w:bottom w:val="single" w:sz="4" w:space="0" w:color="auto"/>
              <w:right w:val="single" w:sz="4" w:space="0" w:color="auto"/>
            </w:tcBorders>
            <w:noWrap/>
            <w:vAlign w:val="center"/>
          </w:tcPr>
          <w:p w:rsidR="00295266" w:rsidRPr="002C5D67" w:rsidRDefault="00295266">
            <w:pPr>
              <w:jc w:val="right"/>
              <w:rPr>
                <w:rFonts w:ascii="宋体" w:cs="宋体"/>
                <w:sz w:val="20"/>
                <w:szCs w:val="20"/>
              </w:rPr>
            </w:pPr>
            <w:r w:rsidRPr="002C5D67">
              <w:rPr>
                <w:rFonts w:ascii="宋体" w:hAnsi="宋体"/>
                <w:sz w:val="20"/>
                <w:szCs w:val="20"/>
              </w:rPr>
              <w:t>1049.8</w:t>
            </w:r>
          </w:p>
        </w:tc>
        <w:tc>
          <w:tcPr>
            <w:tcW w:w="407" w:type="pct"/>
            <w:tcBorders>
              <w:top w:val="nil"/>
              <w:left w:val="nil"/>
              <w:bottom w:val="single" w:sz="4" w:space="0" w:color="auto"/>
              <w:right w:val="single" w:sz="4" w:space="0" w:color="auto"/>
            </w:tcBorders>
            <w:noWrap/>
            <w:vAlign w:val="center"/>
          </w:tcPr>
          <w:p w:rsidR="00295266" w:rsidRPr="002C5D67" w:rsidRDefault="00295266" w:rsidP="00FD0DD4">
            <w:pPr>
              <w:jc w:val="right"/>
              <w:rPr>
                <w:rFonts w:ascii="宋体" w:cs="宋体"/>
                <w:sz w:val="20"/>
                <w:szCs w:val="20"/>
              </w:rPr>
            </w:pPr>
            <w:r w:rsidRPr="002C5D67">
              <w:rPr>
                <w:rFonts w:ascii="宋体" w:hAnsi="宋体"/>
                <w:sz w:val="20"/>
                <w:szCs w:val="20"/>
              </w:rPr>
              <w:t>111</w:t>
            </w:r>
            <w:r>
              <w:rPr>
                <w:rFonts w:ascii="宋体" w:hAnsi="宋体"/>
                <w:sz w:val="20"/>
                <w:szCs w:val="20"/>
              </w:rPr>
              <w:t>4.88</w:t>
            </w:r>
          </w:p>
        </w:tc>
        <w:tc>
          <w:tcPr>
            <w:tcW w:w="336" w:type="pct"/>
            <w:tcBorders>
              <w:top w:val="nil"/>
              <w:left w:val="nil"/>
              <w:bottom w:val="single" w:sz="4" w:space="0" w:color="auto"/>
              <w:right w:val="single" w:sz="4" w:space="0" w:color="auto"/>
            </w:tcBorders>
            <w:vAlign w:val="center"/>
          </w:tcPr>
          <w:p w:rsidR="00295266" w:rsidRPr="00306125" w:rsidRDefault="00295266">
            <w:pPr>
              <w:jc w:val="right"/>
              <w:rPr>
                <w:rFonts w:ascii="宋体" w:cs="宋体"/>
                <w:sz w:val="20"/>
                <w:szCs w:val="20"/>
              </w:rPr>
            </w:pPr>
            <w:r w:rsidRPr="00306125">
              <w:rPr>
                <w:rFonts w:ascii="宋体" w:hAnsi="宋体"/>
                <w:sz w:val="20"/>
                <w:szCs w:val="20"/>
              </w:rPr>
              <w:t>1202.81</w:t>
            </w:r>
          </w:p>
        </w:tc>
      </w:tr>
    </w:tbl>
    <w:p w:rsidR="00295266" w:rsidRPr="002C5D67" w:rsidRDefault="00295266" w:rsidP="00295266">
      <w:pPr>
        <w:ind w:rightChars="-451" w:right="31680"/>
        <w:rPr>
          <w:rFonts w:ascii="宋体" w:cs="宋体"/>
          <w:kern w:val="0"/>
          <w:sz w:val="28"/>
          <w:szCs w:val="28"/>
        </w:rPr>
      </w:pPr>
      <w:r w:rsidRPr="00A35E3C">
        <w:rPr>
          <w:rFonts w:ascii="宋体" w:cs="宋体"/>
          <w:noProof/>
          <w:kern w:val="0"/>
          <w:sz w:val="28"/>
          <w:szCs w:val="28"/>
        </w:rPr>
        <w:pict>
          <v:shape id="_x0000_i1070" type="#_x0000_t75" style="width:701.25pt;height:245.25pt;visibility:visible">
            <v:imagedata r:id="rId58" o:title=""/>
            <o:lock v:ext="edit" aspectratio="f"/>
          </v:shape>
        </w:pict>
      </w:r>
    </w:p>
    <w:p w:rsidR="00295266" w:rsidRDefault="00295266" w:rsidP="00526AA4">
      <w:pPr>
        <w:spacing w:line="360" w:lineRule="auto"/>
        <w:ind w:firstLineChars="200" w:firstLine="31680"/>
        <w:rPr>
          <w:rFonts w:ascii="宋体"/>
          <w:sz w:val="28"/>
          <w:szCs w:val="28"/>
        </w:rPr>
      </w:pPr>
      <w:r w:rsidRPr="002C5D67">
        <w:rPr>
          <w:rFonts w:ascii="宋体" w:hAnsi="宋体"/>
          <w:sz w:val="28"/>
          <w:szCs w:val="28"/>
        </w:rPr>
        <w:t>201</w:t>
      </w:r>
      <w:r>
        <w:rPr>
          <w:rFonts w:ascii="宋体" w:hAnsi="宋体"/>
          <w:sz w:val="28"/>
          <w:szCs w:val="28"/>
        </w:rPr>
        <w:t>5</w:t>
      </w:r>
      <w:r w:rsidRPr="002C5D67">
        <w:rPr>
          <w:rFonts w:ascii="宋体" w:hAnsi="宋体" w:hint="eastAsia"/>
          <w:sz w:val="28"/>
          <w:szCs w:val="28"/>
        </w:rPr>
        <w:t>年，新签合同总额</w:t>
      </w:r>
      <w:r>
        <w:rPr>
          <w:rFonts w:ascii="宋体" w:hAnsi="宋体"/>
          <w:sz w:val="28"/>
          <w:szCs w:val="28"/>
        </w:rPr>
        <w:t>1202.81</w:t>
      </w:r>
      <w:r w:rsidRPr="002C5D67">
        <w:rPr>
          <w:rFonts w:ascii="宋体" w:hAnsi="宋体" w:hint="eastAsia"/>
          <w:sz w:val="28"/>
          <w:szCs w:val="28"/>
        </w:rPr>
        <w:t>亿元，较去年增长</w:t>
      </w:r>
      <w:r>
        <w:rPr>
          <w:rFonts w:ascii="宋体" w:hAnsi="宋体"/>
          <w:sz w:val="28"/>
          <w:szCs w:val="28"/>
        </w:rPr>
        <w:t>7.9</w:t>
      </w:r>
      <w:r w:rsidRPr="002C5D67">
        <w:rPr>
          <w:rFonts w:ascii="宋体" w:hAnsi="宋体"/>
          <w:sz w:val="28"/>
          <w:szCs w:val="28"/>
        </w:rPr>
        <w:t>%</w:t>
      </w:r>
      <w:r w:rsidRPr="002C5D67">
        <w:rPr>
          <w:rFonts w:ascii="宋体" w:hAnsi="宋体" w:hint="eastAsia"/>
          <w:sz w:val="28"/>
          <w:szCs w:val="28"/>
        </w:rPr>
        <w:t>，</w:t>
      </w:r>
      <w:r w:rsidRPr="002C5D67">
        <w:rPr>
          <w:rFonts w:ascii="宋体" w:hAnsi="宋体"/>
          <w:sz w:val="28"/>
          <w:szCs w:val="28"/>
        </w:rPr>
        <w:t xml:space="preserve"> </w:t>
      </w:r>
      <w:r w:rsidRPr="002C5D67">
        <w:rPr>
          <w:rFonts w:ascii="宋体" w:hAnsi="宋体" w:hint="eastAsia"/>
          <w:sz w:val="28"/>
          <w:szCs w:val="28"/>
        </w:rPr>
        <w:t>勘测设计咨询业务及总承包业务是新签合同额的重要组成部分，</w:t>
      </w:r>
      <w:r w:rsidRPr="002C5D67">
        <w:rPr>
          <w:rFonts w:ascii="宋体" w:hAnsi="宋体"/>
          <w:sz w:val="28"/>
          <w:szCs w:val="28"/>
        </w:rPr>
        <w:t>201</w:t>
      </w:r>
      <w:r>
        <w:rPr>
          <w:rFonts w:ascii="宋体" w:hAnsi="宋体"/>
          <w:sz w:val="28"/>
          <w:szCs w:val="28"/>
        </w:rPr>
        <w:t>5</w:t>
      </w:r>
      <w:r w:rsidRPr="002C5D67">
        <w:rPr>
          <w:rFonts w:ascii="宋体" w:hAnsi="宋体" w:hint="eastAsia"/>
          <w:sz w:val="28"/>
          <w:szCs w:val="28"/>
        </w:rPr>
        <w:t>年度勘测设计咨询业务新签合同总额</w:t>
      </w:r>
      <w:r w:rsidRPr="00CA5974">
        <w:rPr>
          <w:rFonts w:ascii="宋体" w:hAnsi="宋体" w:hint="eastAsia"/>
          <w:sz w:val="28"/>
          <w:szCs w:val="28"/>
        </w:rPr>
        <w:t>较上年减少约</w:t>
      </w:r>
      <w:r w:rsidRPr="00CA5974">
        <w:rPr>
          <w:rFonts w:ascii="宋体" w:hAnsi="宋体"/>
          <w:sz w:val="28"/>
          <w:szCs w:val="28"/>
        </w:rPr>
        <w:t>8%</w:t>
      </w:r>
      <w:r w:rsidRPr="00CA5974">
        <w:rPr>
          <w:rFonts w:ascii="宋体" w:hAnsi="宋体" w:hint="eastAsia"/>
          <w:sz w:val="28"/>
          <w:szCs w:val="28"/>
        </w:rPr>
        <w:t>，</w:t>
      </w:r>
      <w:r w:rsidRPr="002C5D67">
        <w:rPr>
          <w:rFonts w:ascii="宋体" w:hAnsi="宋体" w:hint="eastAsia"/>
          <w:sz w:val="28"/>
          <w:szCs w:val="28"/>
        </w:rPr>
        <w:t>总承包新签合同额较上年增长</w:t>
      </w:r>
      <w:r>
        <w:rPr>
          <w:rFonts w:ascii="宋体" w:hAnsi="宋体"/>
          <w:sz w:val="28"/>
          <w:szCs w:val="28"/>
        </w:rPr>
        <w:t>13</w:t>
      </w:r>
      <w:r w:rsidRPr="002C5D67">
        <w:rPr>
          <w:rFonts w:ascii="宋体" w:hAnsi="宋体"/>
          <w:sz w:val="28"/>
          <w:szCs w:val="28"/>
        </w:rPr>
        <w:t>%</w:t>
      </w:r>
      <w:r w:rsidRPr="002C5D67">
        <w:rPr>
          <w:rFonts w:ascii="宋体" w:hAnsi="宋体" w:hint="eastAsia"/>
          <w:sz w:val="28"/>
          <w:szCs w:val="28"/>
        </w:rPr>
        <w:t>。</w:t>
      </w:r>
      <w:r w:rsidRPr="002C5D67">
        <w:rPr>
          <w:rFonts w:ascii="宋体" w:hAnsi="宋体"/>
          <w:sz w:val="28"/>
          <w:szCs w:val="28"/>
        </w:rPr>
        <w:t>2005</w:t>
      </w:r>
      <w:r w:rsidRPr="002C5D67">
        <w:rPr>
          <w:rFonts w:ascii="宋体" w:hAnsi="宋体" w:hint="eastAsia"/>
          <w:sz w:val="28"/>
          <w:szCs w:val="28"/>
        </w:rPr>
        <w:t>年以来，新签合同总额平均增长速度为</w:t>
      </w:r>
      <w:r>
        <w:rPr>
          <w:rFonts w:ascii="宋体" w:hAnsi="宋体"/>
          <w:sz w:val="28"/>
          <w:szCs w:val="28"/>
        </w:rPr>
        <w:t>19.1</w:t>
      </w:r>
      <w:r w:rsidRPr="002C5D67">
        <w:rPr>
          <w:rFonts w:ascii="宋体" w:hAnsi="宋体"/>
          <w:sz w:val="28"/>
          <w:szCs w:val="28"/>
        </w:rPr>
        <w:t>%</w:t>
      </w:r>
      <w:r w:rsidRPr="002C5D67">
        <w:rPr>
          <w:rFonts w:ascii="宋体" w:hAnsi="宋体" w:hint="eastAsia"/>
          <w:sz w:val="28"/>
          <w:szCs w:val="28"/>
        </w:rPr>
        <w:t>，其中：勘测设计咨询平均增长速度为</w:t>
      </w:r>
      <w:r>
        <w:rPr>
          <w:rFonts w:ascii="宋体" w:hAnsi="宋体"/>
          <w:sz w:val="28"/>
          <w:szCs w:val="28"/>
        </w:rPr>
        <w:t>5.6</w:t>
      </w:r>
      <w:r w:rsidRPr="002C5D67">
        <w:rPr>
          <w:rFonts w:ascii="宋体" w:hAnsi="宋体"/>
          <w:sz w:val="28"/>
          <w:szCs w:val="28"/>
        </w:rPr>
        <w:t>%</w:t>
      </w:r>
      <w:r w:rsidRPr="002C5D67">
        <w:rPr>
          <w:rFonts w:ascii="宋体" w:hAnsi="宋体" w:hint="eastAsia"/>
          <w:sz w:val="28"/>
          <w:szCs w:val="28"/>
        </w:rPr>
        <w:t>，总承包平均增长速度为</w:t>
      </w:r>
      <w:r>
        <w:rPr>
          <w:rFonts w:ascii="宋体" w:hAnsi="宋体"/>
          <w:sz w:val="28"/>
          <w:szCs w:val="28"/>
        </w:rPr>
        <w:t>28.7</w:t>
      </w:r>
      <w:r w:rsidRPr="002C5D67">
        <w:rPr>
          <w:rFonts w:ascii="宋体" w:hAnsi="宋体"/>
          <w:sz w:val="28"/>
          <w:szCs w:val="28"/>
        </w:rPr>
        <w:t>%</w:t>
      </w:r>
      <w:r w:rsidRPr="002C5D67">
        <w:rPr>
          <w:rFonts w:ascii="宋体" w:hAnsi="宋体" w:hint="eastAsia"/>
          <w:sz w:val="28"/>
          <w:szCs w:val="28"/>
        </w:rPr>
        <w:t>，直接反映了电力勘测设计行业从</w:t>
      </w:r>
      <w:r w:rsidRPr="002C5D67">
        <w:rPr>
          <w:rFonts w:ascii="宋体" w:hAnsi="宋体"/>
          <w:sz w:val="28"/>
          <w:szCs w:val="28"/>
        </w:rPr>
        <w:t>2005</w:t>
      </w:r>
      <w:r w:rsidRPr="002C5D67">
        <w:rPr>
          <w:rFonts w:ascii="宋体" w:hAnsi="宋体" w:hint="eastAsia"/>
          <w:sz w:val="28"/>
          <w:szCs w:val="28"/>
        </w:rPr>
        <w:t>年以来，传统的勘测设计咨询业务平稳发展，总承包业务快速扩张，行业业务总量提高较</w:t>
      </w:r>
      <w:r>
        <w:rPr>
          <w:rFonts w:ascii="宋体" w:hAnsi="宋体" w:hint="eastAsia"/>
          <w:sz w:val="28"/>
          <w:szCs w:val="28"/>
        </w:rPr>
        <w:t>快</w:t>
      </w:r>
      <w:r w:rsidRPr="002C5D67">
        <w:rPr>
          <w:rFonts w:ascii="宋体" w:hAnsi="宋体" w:hint="eastAsia"/>
          <w:sz w:val="28"/>
          <w:szCs w:val="28"/>
        </w:rPr>
        <w:t>，</w:t>
      </w:r>
      <w:r>
        <w:rPr>
          <w:rFonts w:ascii="宋体" w:hAnsi="宋体"/>
          <w:sz w:val="28"/>
          <w:szCs w:val="28"/>
        </w:rPr>
        <w:t>2013</w:t>
      </w:r>
      <w:r>
        <w:rPr>
          <w:rFonts w:ascii="宋体" w:hAnsi="宋体" w:hint="eastAsia"/>
          <w:sz w:val="28"/>
          <w:szCs w:val="28"/>
        </w:rPr>
        <w:t>年以来，行业业务总量突破</w:t>
      </w:r>
      <w:r w:rsidRPr="002C5D67">
        <w:rPr>
          <w:rFonts w:ascii="宋体" w:hAnsi="宋体" w:hint="eastAsia"/>
          <w:sz w:val="28"/>
          <w:szCs w:val="28"/>
        </w:rPr>
        <w:t>千亿</w:t>
      </w:r>
      <w:r>
        <w:rPr>
          <w:rFonts w:ascii="宋体" w:hAnsi="宋体" w:hint="eastAsia"/>
          <w:sz w:val="28"/>
          <w:szCs w:val="28"/>
        </w:rPr>
        <w:t>大关</w:t>
      </w:r>
      <w:r w:rsidRPr="002C5D67">
        <w:rPr>
          <w:rFonts w:ascii="宋体" w:hAnsi="宋体" w:hint="eastAsia"/>
          <w:sz w:val="28"/>
          <w:szCs w:val="28"/>
        </w:rPr>
        <w:t>。</w:t>
      </w:r>
    </w:p>
    <w:p w:rsidR="00295266" w:rsidRDefault="00295266" w:rsidP="00526AA4">
      <w:pPr>
        <w:spacing w:line="360" w:lineRule="auto"/>
        <w:ind w:firstLineChars="200" w:firstLine="31680"/>
        <w:rPr>
          <w:rFonts w:ascii="宋体"/>
          <w:sz w:val="28"/>
          <w:szCs w:val="28"/>
        </w:rPr>
      </w:pPr>
    </w:p>
    <w:p w:rsidR="00295266" w:rsidRDefault="00295266" w:rsidP="00526AA4">
      <w:pPr>
        <w:spacing w:line="360" w:lineRule="auto"/>
        <w:ind w:firstLineChars="200" w:firstLine="31680"/>
        <w:rPr>
          <w:rFonts w:ascii="宋体"/>
          <w:sz w:val="28"/>
          <w:szCs w:val="28"/>
        </w:rPr>
      </w:pPr>
    </w:p>
    <w:p w:rsidR="00295266" w:rsidRDefault="00295266" w:rsidP="00526AA4">
      <w:pPr>
        <w:spacing w:line="360" w:lineRule="auto"/>
        <w:ind w:firstLineChars="200" w:firstLine="31680"/>
        <w:rPr>
          <w:rFonts w:ascii="宋体"/>
          <w:sz w:val="28"/>
          <w:szCs w:val="28"/>
        </w:rPr>
      </w:pPr>
    </w:p>
    <w:p w:rsidR="00295266" w:rsidRDefault="00295266" w:rsidP="00526AA4">
      <w:pPr>
        <w:spacing w:line="360" w:lineRule="auto"/>
        <w:ind w:firstLineChars="200" w:firstLine="31680"/>
        <w:rPr>
          <w:rFonts w:ascii="宋体"/>
          <w:sz w:val="28"/>
          <w:szCs w:val="28"/>
        </w:rPr>
      </w:pPr>
    </w:p>
    <w:p w:rsidR="00295266" w:rsidRDefault="00295266" w:rsidP="00526AA4">
      <w:pPr>
        <w:spacing w:line="360" w:lineRule="auto"/>
        <w:ind w:firstLineChars="200" w:firstLine="31680"/>
        <w:rPr>
          <w:rFonts w:ascii="宋体"/>
          <w:sz w:val="28"/>
          <w:szCs w:val="28"/>
        </w:rPr>
      </w:pPr>
    </w:p>
    <w:p w:rsidR="00295266" w:rsidRDefault="00295266" w:rsidP="00526AA4">
      <w:pPr>
        <w:spacing w:line="360" w:lineRule="auto"/>
        <w:ind w:firstLineChars="200" w:firstLine="31680"/>
        <w:rPr>
          <w:rFonts w:ascii="宋体"/>
          <w:sz w:val="28"/>
          <w:szCs w:val="28"/>
        </w:rPr>
      </w:pPr>
    </w:p>
    <w:p w:rsidR="00295266" w:rsidRDefault="00295266" w:rsidP="00526AA4">
      <w:pPr>
        <w:spacing w:line="360" w:lineRule="auto"/>
        <w:ind w:firstLineChars="200" w:firstLine="31680"/>
        <w:rPr>
          <w:rFonts w:ascii="宋体"/>
          <w:sz w:val="28"/>
          <w:szCs w:val="28"/>
        </w:rPr>
      </w:pPr>
    </w:p>
    <w:p w:rsidR="00295266" w:rsidRPr="002C5D67" w:rsidRDefault="00295266" w:rsidP="00526AA4">
      <w:pPr>
        <w:spacing w:line="360" w:lineRule="auto"/>
        <w:ind w:firstLineChars="200" w:firstLine="31680"/>
        <w:rPr>
          <w:rFonts w:ascii="宋体"/>
          <w:sz w:val="28"/>
          <w:szCs w:val="28"/>
        </w:rPr>
      </w:pPr>
    </w:p>
    <w:p w:rsidR="00295266" w:rsidRPr="002C5D67" w:rsidRDefault="00295266" w:rsidP="00333FA3">
      <w:pPr>
        <w:pStyle w:val="Heading3"/>
        <w:numPr>
          <w:ilvl w:val="0"/>
          <w:numId w:val="18"/>
        </w:numPr>
        <w:rPr>
          <w:rFonts w:ascii="宋体"/>
          <w:sz w:val="28"/>
          <w:szCs w:val="28"/>
        </w:rPr>
      </w:pPr>
      <w:bookmarkStart w:id="33" w:name="_Toc422233701"/>
      <w:bookmarkStart w:id="34" w:name="_Toc422235143"/>
      <w:bookmarkStart w:id="35" w:name="_Toc422233702"/>
      <w:bookmarkStart w:id="36" w:name="_Toc422235144"/>
      <w:bookmarkStart w:id="37" w:name="_Toc422233703"/>
      <w:bookmarkStart w:id="38" w:name="_Toc422235145"/>
      <w:bookmarkStart w:id="39" w:name="_Toc422233704"/>
      <w:bookmarkStart w:id="40" w:name="_Toc422235146"/>
      <w:bookmarkStart w:id="41" w:name="_Toc422233705"/>
      <w:bookmarkStart w:id="42" w:name="_Toc422235147"/>
      <w:bookmarkStart w:id="43" w:name="_Toc422233706"/>
      <w:bookmarkStart w:id="44" w:name="_Toc422235148"/>
      <w:bookmarkStart w:id="45" w:name="_Toc422233707"/>
      <w:bookmarkStart w:id="46" w:name="_Toc422235149"/>
      <w:bookmarkStart w:id="47" w:name="_Toc454457140"/>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2C5D67">
        <w:rPr>
          <w:rFonts w:ascii="宋体" w:hAnsi="宋体" w:hint="eastAsia"/>
          <w:sz w:val="28"/>
          <w:szCs w:val="28"/>
        </w:rPr>
        <w:t>完成产值趋势</w:t>
      </w:r>
      <w:bookmarkEnd w:id="47"/>
    </w:p>
    <w:p w:rsidR="00295266" w:rsidRPr="002C5D67" w:rsidRDefault="00295266" w:rsidP="00526AA4">
      <w:pPr>
        <w:spacing w:line="360" w:lineRule="auto"/>
        <w:ind w:firstLineChars="1790" w:firstLine="31680"/>
        <w:rPr>
          <w:rFonts w:ascii="宋体"/>
          <w:b/>
          <w:sz w:val="28"/>
          <w:szCs w:val="28"/>
        </w:rPr>
      </w:pPr>
      <w:r w:rsidRPr="002C5D67">
        <w:rPr>
          <w:rFonts w:ascii="宋体" w:hAnsi="宋体" w:hint="eastAsia"/>
          <w:b/>
          <w:sz w:val="28"/>
          <w:szCs w:val="28"/>
        </w:rPr>
        <w:t>完成产值趋势分析</w:t>
      </w:r>
      <w:r w:rsidRPr="002C5D67">
        <w:rPr>
          <w:rFonts w:ascii="宋体" w:hAnsi="宋体"/>
          <w:b/>
          <w:sz w:val="28"/>
          <w:szCs w:val="28"/>
        </w:rPr>
        <w:t xml:space="preserve">                                     </w:t>
      </w:r>
      <w:r w:rsidRPr="002C5D67">
        <w:rPr>
          <w:rFonts w:ascii="宋体" w:hAnsi="宋体" w:hint="eastAsia"/>
          <w:b/>
          <w:szCs w:val="21"/>
        </w:rPr>
        <w:t>单位：亿元</w:t>
      </w:r>
    </w:p>
    <w:tbl>
      <w:tblPr>
        <w:tblW w:w="4912" w:type="pct"/>
        <w:jc w:val="center"/>
        <w:tblInd w:w="250" w:type="dxa"/>
        <w:tblLook w:val="00A0"/>
      </w:tblPr>
      <w:tblGrid>
        <w:gridCol w:w="1170"/>
        <w:gridCol w:w="1420"/>
        <w:gridCol w:w="1419"/>
        <w:gridCol w:w="1419"/>
        <w:gridCol w:w="1419"/>
        <w:gridCol w:w="1419"/>
        <w:gridCol w:w="1419"/>
        <w:gridCol w:w="1419"/>
        <w:gridCol w:w="997"/>
        <w:gridCol w:w="994"/>
        <w:gridCol w:w="986"/>
      </w:tblGrid>
      <w:tr w:rsidR="00295266" w:rsidRPr="002C5D67" w:rsidTr="00EE24B1">
        <w:trPr>
          <w:trHeight w:val="402"/>
          <w:jc w:val="center"/>
        </w:trPr>
        <w:tc>
          <w:tcPr>
            <w:tcW w:w="415" w:type="pct"/>
            <w:tcBorders>
              <w:top w:val="single" w:sz="4" w:space="0" w:color="auto"/>
              <w:left w:val="single" w:sz="4" w:space="0" w:color="auto"/>
              <w:bottom w:val="single" w:sz="4" w:space="0" w:color="auto"/>
              <w:right w:val="single" w:sz="4" w:space="0" w:color="auto"/>
            </w:tcBorders>
            <w:noWrap/>
            <w:vAlign w:val="center"/>
          </w:tcPr>
          <w:p w:rsidR="00295266" w:rsidRPr="002C5D67" w:rsidRDefault="00295266" w:rsidP="00C6754C">
            <w:pPr>
              <w:widowControl/>
              <w:jc w:val="center"/>
              <w:rPr>
                <w:rFonts w:ascii="宋体" w:cs="宋体"/>
                <w:kern w:val="0"/>
                <w:sz w:val="22"/>
                <w:szCs w:val="22"/>
              </w:rPr>
            </w:pPr>
            <w:r w:rsidRPr="002C5D67">
              <w:rPr>
                <w:rFonts w:ascii="宋体" w:hAnsi="宋体" w:cs="宋体" w:hint="eastAsia"/>
                <w:kern w:val="0"/>
                <w:sz w:val="22"/>
                <w:szCs w:val="22"/>
              </w:rPr>
              <w:t xml:space="preserve">　</w:t>
            </w:r>
          </w:p>
        </w:tc>
        <w:tc>
          <w:tcPr>
            <w:tcW w:w="504" w:type="pct"/>
            <w:tcBorders>
              <w:top w:val="single" w:sz="4" w:space="0" w:color="auto"/>
              <w:left w:val="nil"/>
              <w:bottom w:val="single" w:sz="4" w:space="0" w:color="auto"/>
              <w:right w:val="single" w:sz="4" w:space="0" w:color="auto"/>
            </w:tcBorders>
            <w:noWrap/>
            <w:vAlign w:val="center"/>
          </w:tcPr>
          <w:p w:rsidR="00295266" w:rsidRPr="002C5D67" w:rsidRDefault="00295266" w:rsidP="00C6754C">
            <w:pPr>
              <w:widowControl/>
              <w:jc w:val="center"/>
              <w:rPr>
                <w:rFonts w:ascii="宋体" w:cs="宋体"/>
                <w:b/>
                <w:bCs/>
                <w:kern w:val="0"/>
                <w:sz w:val="22"/>
                <w:szCs w:val="22"/>
              </w:rPr>
            </w:pPr>
            <w:r w:rsidRPr="002C5D67">
              <w:rPr>
                <w:rFonts w:ascii="宋体" w:hAnsi="宋体" w:cs="宋体"/>
                <w:b/>
                <w:bCs/>
                <w:kern w:val="0"/>
                <w:sz w:val="22"/>
                <w:szCs w:val="22"/>
              </w:rPr>
              <w:t>2006</w:t>
            </w:r>
            <w:r w:rsidRPr="002C5D67">
              <w:rPr>
                <w:rFonts w:ascii="宋体" w:hAnsi="宋体" w:cs="宋体" w:hint="eastAsia"/>
                <w:b/>
                <w:bCs/>
                <w:kern w:val="0"/>
                <w:sz w:val="22"/>
                <w:szCs w:val="22"/>
              </w:rPr>
              <w:t>年</w:t>
            </w:r>
          </w:p>
        </w:tc>
        <w:tc>
          <w:tcPr>
            <w:tcW w:w="504" w:type="pct"/>
            <w:tcBorders>
              <w:top w:val="single" w:sz="4" w:space="0" w:color="auto"/>
              <w:left w:val="nil"/>
              <w:bottom w:val="single" w:sz="4" w:space="0" w:color="auto"/>
              <w:right w:val="single" w:sz="4" w:space="0" w:color="auto"/>
            </w:tcBorders>
            <w:noWrap/>
            <w:vAlign w:val="center"/>
          </w:tcPr>
          <w:p w:rsidR="00295266" w:rsidRPr="002C5D67" w:rsidRDefault="00295266" w:rsidP="00C6754C">
            <w:pPr>
              <w:widowControl/>
              <w:jc w:val="center"/>
              <w:rPr>
                <w:rFonts w:ascii="宋体" w:cs="宋体"/>
                <w:b/>
                <w:bCs/>
                <w:kern w:val="0"/>
                <w:sz w:val="22"/>
                <w:szCs w:val="22"/>
              </w:rPr>
            </w:pPr>
            <w:r w:rsidRPr="002C5D67">
              <w:rPr>
                <w:rFonts w:ascii="宋体" w:hAnsi="宋体" w:cs="宋体"/>
                <w:b/>
                <w:bCs/>
                <w:kern w:val="0"/>
                <w:sz w:val="22"/>
                <w:szCs w:val="22"/>
              </w:rPr>
              <w:t>2007</w:t>
            </w:r>
            <w:r w:rsidRPr="002C5D67">
              <w:rPr>
                <w:rFonts w:ascii="宋体" w:hAnsi="宋体" w:cs="宋体" w:hint="eastAsia"/>
                <w:b/>
                <w:bCs/>
                <w:kern w:val="0"/>
                <w:sz w:val="22"/>
                <w:szCs w:val="22"/>
              </w:rPr>
              <w:t>年</w:t>
            </w:r>
          </w:p>
        </w:tc>
        <w:tc>
          <w:tcPr>
            <w:tcW w:w="504" w:type="pct"/>
            <w:tcBorders>
              <w:top w:val="single" w:sz="4" w:space="0" w:color="auto"/>
              <w:left w:val="nil"/>
              <w:bottom w:val="single" w:sz="4" w:space="0" w:color="auto"/>
              <w:right w:val="single" w:sz="4" w:space="0" w:color="auto"/>
            </w:tcBorders>
            <w:noWrap/>
            <w:vAlign w:val="center"/>
          </w:tcPr>
          <w:p w:rsidR="00295266" w:rsidRPr="002C5D67" w:rsidRDefault="00295266" w:rsidP="00C6754C">
            <w:pPr>
              <w:widowControl/>
              <w:jc w:val="center"/>
              <w:rPr>
                <w:rFonts w:ascii="宋体" w:cs="宋体"/>
                <w:b/>
                <w:bCs/>
                <w:kern w:val="0"/>
                <w:sz w:val="22"/>
                <w:szCs w:val="22"/>
              </w:rPr>
            </w:pPr>
            <w:r w:rsidRPr="002C5D67">
              <w:rPr>
                <w:rFonts w:ascii="宋体" w:hAnsi="宋体" w:cs="宋体"/>
                <w:b/>
                <w:bCs/>
                <w:kern w:val="0"/>
                <w:sz w:val="22"/>
                <w:szCs w:val="22"/>
              </w:rPr>
              <w:t>2008</w:t>
            </w:r>
            <w:r w:rsidRPr="002C5D67">
              <w:rPr>
                <w:rFonts w:ascii="宋体" w:hAnsi="宋体" w:cs="宋体" w:hint="eastAsia"/>
                <w:b/>
                <w:bCs/>
                <w:kern w:val="0"/>
                <w:sz w:val="22"/>
                <w:szCs w:val="22"/>
              </w:rPr>
              <w:t>年</w:t>
            </w:r>
          </w:p>
        </w:tc>
        <w:tc>
          <w:tcPr>
            <w:tcW w:w="504" w:type="pct"/>
            <w:tcBorders>
              <w:top w:val="single" w:sz="4" w:space="0" w:color="auto"/>
              <w:left w:val="nil"/>
              <w:bottom w:val="single" w:sz="4" w:space="0" w:color="auto"/>
              <w:right w:val="single" w:sz="4" w:space="0" w:color="auto"/>
            </w:tcBorders>
            <w:noWrap/>
            <w:vAlign w:val="center"/>
          </w:tcPr>
          <w:p w:rsidR="00295266" w:rsidRPr="002C5D67" w:rsidRDefault="00295266" w:rsidP="00C6754C">
            <w:pPr>
              <w:widowControl/>
              <w:jc w:val="center"/>
              <w:rPr>
                <w:rFonts w:ascii="宋体" w:cs="宋体"/>
                <w:b/>
                <w:bCs/>
                <w:kern w:val="0"/>
                <w:sz w:val="22"/>
                <w:szCs w:val="22"/>
              </w:rPr>
            </w:pPr>
            <w:r w:rsidRPr="002C5D67">
              <w:rPr>
                <w:rFonts w:ascii="宋体" w:hAnsi="宋体" w:cs="宋体"/>
                <w:b/>
                <w:bCs/>
                <w:kern w:val="0"/>
                <w:sz w:val="22"/>
                <w:szCs w:val="22"/>
              </w:rPr>
              <w:t>2009</w:t>
            </w:r>
            <w:r w:rsidRPr="002C5D67">
              <w:rPr>
                <w:rFonts w:ascii="宋体" w:hAnsi="宋体" w:cs="宋体" w:hint="eastAsia"/>
                <w:b/>
                <w:bCs/>
                <w:kern w:val="0"/>
                <w:sz w:val="22"/>
                <w:szCs w:val="22"/>
              </w:rPr>
              <w:t>年</w:t>
            </w:r>
          </w:p>
        </w:tc>
        <w:tc>
          <w:tcPr>
            <w:tcW w:w="504" w:type="pct"/>
            <w:tcBorders>
              <w:top w:val="single" w:sz="4" w:space="0" w:color="auto"/>
              <w:left w:val="nil"/>
              <w:bottom w:val="single" w:sz="4" w:space="0" w:color="auto"/>
              <w:right w:val="single" w:sz="4" w:space="0" w:color="auto"/>
            </w:tcBorders>
            <w:noWrap/>
            <w:vAlign w:val="center"/>
          </w:tcPr>
          <w:p w:rsidR="00295266" w:rsidRPr="002C5D67" w:rsidRDefault="00295266" w:rsidP="00C6754C">
            <w:pPr>
              <w:widowControl/>
              <w:jc w:val="center"/>
              <w:rPr>
                <w:rFonts w:ascii="宋体" w:cs="宋体"/>
                <w:b/>
                <w:bCs/>
                <w:kern w:val="0"/>
                <w:sz w:val="22"/>
                <w:szCs w:val="22"/>
              </w:rPr>
            </w:pPr>
            <w:r w:rsidRPr="002C5D67">
              <w:rPr>
                <w:rFonts w:ascii="宋体" w:hAnsi="宋体" w:cs="宋体"/>
                <w:b/>
                <w:bCs/>
                <w:kern w:val="0"/>
                <w:sz w:val="22"/>
                <w:szCs w:val="22"/>
              </w:rPr>
              <w:t>2010</w:t>
            </w:r>
            <w:r w:rsidRPr="002C5D67">
              <w:rPr>
                <w:rFonts w:ascii="宋体" w:hAnsi="宋体" w:cs="宋体" w:hint="eastAsia"/>
                <w:b/>
                <w:bCs/>
                <w:kern w:val="0"/>
                <w:sz w:val="22"/>
                <w:szCs w:val="22"/>
              </w:rPr>
              <w:t>年</w:t>
            </w:r>
          </w:p>
        </w:tc>
        <w:tc>
          <w:tcPr>
            <w:tcW w:w="504" w:type="pct"/>
            <w:tcBorders>
              <w:top w:val="single" w:sz="4" w:space="0" w:color="auto"/>
              <w:left w:val="nil"/>
              <w:bottom w:val="single" w:sz="4" w:space="0" w:color="auto"/>
              <w:right w:val="single" w:sz="4" w:space="0" w:color="auto"/>
            </w:tcBorders>
            <w:noWrap/>
            <w:vAlign w:val="center"/>
          </w:tcPr>
          <w:p w:rsidR="00295266" w:rsidRPr="002C5D67" w:rsidRDefault="00295266" w:rsidP="00C6754C">
            <w:pPr>
              <w:widowControl/>
              <w:jc w:val="center"/>
              <w:rPr>
                <w:rFonts w:ascii="宋体" w:cs="宋体"/>
                <w:b/>
                <w:bCs/>
                <w:kern w:val="0"/>
                <w:sz w:val="22"/>
                <w:szCs w:val="22"/>
              </w:rPr>
            </w:pPr>
            <w:r w:rsidRPr="002C5D67">
              <w:rPr>
                <w:rFonts w:ascii="宋体" w:hAnsi="宋体" w:cs="宋体"/>
                <w:b/>
                <w:bCs/>
                <w:kern w:val="0"/>
                <w:sz w:val="22"/>
                <w:szCs w:val="22"/>
              </w:rPr>
              <w:t>2011</w:t>
            </w:r>
            <w:r w:rsidRPr="002C5D67">
              <w:rPr>
                <w:rFonts w:ascii="宋体" w:hAnsi="宋体" w:cs="宋体" w:hint="eastAsia"/>
                <w:b/>
                <w:bCs/>
                <w:kern w:val="0"/>
                <w:sz w:val="22"/>
                <w:szCs w:val="22"/>
              </w:rPr>
              <w:t>年</w:t>
            </w:r>
          </w:p>
        </w:tc>
        <w:tc>
          <w:tcPr>
            <w:tcW w:w="504" w:type="pct"/>
            <w:tcBorders>
              <w:top w:val="single" w:sz="4" w:space="0" w:color="auto"/>
              <w:left w:val="nil"/>
              <w:bottom w:val="single" w:sz="4" w:space="0" w:color="auto"/>
              <w:right w:val="single" w:sz="4" w:space="0" w:color="auto"/>
            </w:tcBorders>
            <w:noWrap/>
            <w:vAlign w:val="center"/>
          </w:tcPr>
          <w:p w:rsidR="00295266" w:rsidRPr="002C5D67" w:rsidRDefault="00295266" w:rsidP="00C6754C">
            <w:pPr>
              <w:widowControl/>
              <w:jc w:val="center"/>
              <w:rPr>
                <w:rFonts w:ascii="宋体" w:cs="宋体"/>
                <w:b/>
                <w:bCs/>
                <w:kern w:val="0"/>
                <w:sz w:val="22"/>
                <w:szCs w:val="22"/>
              </w:rPr>
            </w:pPr>
            <w:r w:rsidRPr="002C5D67">
              <w:rPr>
                <w:rFonts w:ascii="宋体" w:hAnsi="宋体" w:cs="宋体"/>
                <w:b/>
                <w:bCs/>
                <w:kern w:val="0"/>
                <w:sz w:val="22"/>
                <w:szCs w:val="22"/>
              </w:rPr>
              <w:t>2012</w:t>
            </w:r>
            <w:r w:rsidRPr="002C5D67">
              <w:rPr>
                <w:rFonts w:ascii="宋体" w:hAnsi="宋体" w:cs="宋体" w:hint="eastAsia"/>
                <w:b/>
                <w:bCs/>
                <w:kern w:val="0"/>
                <w:sz w:val="22"/>
                <w:szCs w:val="22"/>
              </w:rPr>
              <w:t>年</w:t>
            </w:r>
          </w:p>
        </w:tc>
        <w:tc>
          <w:tcPr>
            <w:tcW w:w="354" w:type="pct"/>
            <w:tcBorders>
              <w:top w:val="single" w:sz="4" w:space="0" w:color="auto"/>
              <w:left w:val="nil"/>
              <w:bottom w:val="single" w:sz="4" w:space="0" w:color="auto"/>
              <w:right w:val="single" w:sz="4" w:space="0" w:color="auto"/>
            </w:tcBorders>
            <w:noWrap/>
            <w:vAlign w:val="center"/>
          </w:tcPr>
          <w:p w:rsidR="00295266" w:rsidRPr="002C5D67" w:rsidRDefault="00295266" w:rsidP="00C6754C">
            <w:pPr>
              <w:widowControl/>
              <w:jc w:val="center"/>
              <w:rPr>
                <w:rFonts w:ascii="宋体" w:cs="宋体"/>
                <w:b/>
                <w:bCs/>
                <w:kern w:val="0"/>
                <w:sz w:val="22"/>
                <w:szCs w:val="22"/>
              </w:rPr>
            </w:pPr>
            <w:r w:rsidRPr="002C5D67">
              <w:rPr>
                <w:rFonts w:ascii="宋体" w:hAnsi="宋体" w:cs="宋体"/>
                <w:b/>
                <w:bCs/>
                <w:kern w:val="0"/>
                <w:sz w:val="22"/>
                <w:szCs w:val="22"/>
              </w:rPr>
              <w:t>2013</w:t>
            </w:r>
            <w:r w:rsidRPr="002C5D67">
              <w:rPr>
                <w:rFonts w:ascii="宋体" w:hAnsi="宋体" w:cs="宋体" w:hint="eastAsia"/>
                <w:b/>
                <w:bCs/>
                <w:kern w:val="0"/>
                <w:sz w:val="22"/>
                <w:szCs w:val="22"/>
              </w:rPr>
              <w:t>年</w:t>
            </w:r>
          </w:p>
        </w:tc>
        <w:tc>
          <w:tcPr>
            <w:tcW w:w="353" w:type="pct"/>
            <w:tcBorders>
              <w:top w:val="single" w:sz="4" w:space="0" w:color="auto"/>
              <w:left w:val="nil"/>
              <w:bottom w:val="single" w:sz="4" w:space="0" w:color="auto"/>
              <w:right w:val="single" w:sz="4" w:space="0" w:color="auto"/>
            </w:tcBorders>
            <w:noWrap/>
            <w:vAlign w:val="center"/>
          </w:tcPr>
          <w:p w:rsidR="00295266" w:rsidRPr="002C5D67" w:rsidRDefault="00295266" w:rsidP="00C6754C">
            <w:pPr>
              <w:widowControl/>
              <w:jc w:val="center"/>
              <w:rPr>
                <w:rFonts w:ascii="宋体" w:cs="宋体"/>
                <w:b/>
                <w:bCs/>
                <w:kern w:val="0"/>
                <w:sz w:val="22"/>
                <w:szCs w:val="22"/>
              </w:rPr>
            </w:pPr>
            <w:r w:rsidRPr="002C5D67">
              <w:rPr>
                <w:rFonts w:ascii="宋体" w:hAnsi="宋体" w:cs="宋体"/>
                <w:b/>
                <w:bCs/>
                <w:kern w:val="0"/>
                <w:sz w:val="22"/>
                <w:szCs w:val="22"/>
              </w:rPr>
              <w:t>2014</w:t>
            </w:r>
            <w:r w:rsidRPr="002C5D67">
              <w:rPr>
                <w:rFonts w:ascii="宋体" w:hAnsi="宋体" w:cs="宋体" w:hint="eastAsia"/>
                <w:b/>
                <w:bCs/>
                <w:kern w:val="0"/>
                <w:sz w:val="22"/>
                <w:szCs w:val="22"/>
              </w:rPr>
              <w:t>年</w:t>
            </w:r>
          </w:p>
        </w:tc>
        <w:tc>
          <w:tcPr>
            <w:tcW w:w="350" w:type="pct"/>
            <w:tcBorders>
              <w:top w:val="single" w:sz="4" w:space="0" w:color="auto"/>
              <w:left w:val="nil"/>
              <w:bottom w:val="single" w:sz="4" w:space="0" w:color="auto"/>
              <w:right w:val="single" w:sz="4" w:space="0" w:color="auto"/>
            </w:tcBorders>
            <w:vAlign w:val="center"/>
          </w:tcPr>
          <w:p w:rsidR="00295266" w:rsidRPr="002C5D67" w:rsidRDefault="00295266" w:rsidP="00CA5974">
            <w:pPr>
              <w:widowControl/>
              <w:jc w:val="center"/>
              <w:rPr>
                <w:rFonts w:ascii="宋体" w:cs="宋体"/>
                <w:b/>
                <w:bCs/>
                <w:kern w:val="0"/>
                <w:sz w:val="22"/>
                <w:szCs w:val="22"/>
              </w:rPr>
            </w:pPr>
            <w:r>
              <w:rPr>
                <w:rFonts w:ascii="宋体" w:hAnsi="宋体" w:cs="宋体"/>
                <w:b/>
                <w:bCs/>
                <w:kern w:val="0"/>
                <w:sz w:val="22"/>
                <w:szCs w:val="22"/>
              </w:rPr>
              <w:t>2015</w:t>
            </w:r>
            <w:r>
              <w:rPr>
                <w:rFonts w:ascii="宋体" w:hAnsi="宋体" w:cs="宋体" w:hint="eastAsia"/>
                <w:b/>
                <w:bCs/>
                <w:kern w:val="0"/>
                <w:sz w:val="22"/>
                <w:szCs w:val="22"/>
              </w:rPr>
              <w:t>年</w:t>
            </w:r>
          </w:p>
        </w:tc>
      </w:tr>
      <w:tr w:rsidR="00295266" w:rsidRPr="002C5D67" w:rsidTr="00EE24B1">
        <w:trPr>
          <w:trHeight w:val="402"/>
          <w:jc w:val="center"/>
        </w:trPr>
        <w:tc>
          <w:tcPr>
            <w:tcW w:w="415" w:type="pct"/>
            <w:tcBorders>
              <w:top w:val="nil"/>
              <w:left w:val="single" w:sz="4" w:space="0" w:color="auto"/>
              <w:bottom w:val="single" w:sz="4" w:space="0" w:color="auto"/>
              <w:right w:val="single" w:sz="4" w:space="0" w:color="auto"/>
            </w:tcBorders>
            <w:noWrap/>
            <w:vAlign w:val="center"/>
          </w:tcPr>
          <w:p w:rsidR="00295266" w:rsidRPr="002C5D67" w:rsidRDefault="00295266" w:rsidP="00C6754C">
            <w:pPr>
              <w:widowControl/>
              <w:jc w:val="center"/>
              <w:rPr>
                <w:rFonts w:ascii="宋体" w:cs="宋体"/>
                <w:kern w:val="0"/>
                <w:sz w:val="22"/>
                <w:szCs w:val="22"/>
              </w:rPr>
            </w:pPr>
            <w:r w:rsidRPr="002C5D67">
              <w:rPr>
                <w:rFonts w:ascii="宋体" w:hAnsi="宋体" w:cs="宋体" w:hint="eastAsia"/>
                <w:kern w:val="0"/>
                <w:sz w:val="22"/>
                <w:szCs w:val="22"/>
              </w:rPr>
              <w:t>完成产值</w:t>
            </w:r>
          </w:p>
        </w:tc>
        <w:tc>
          <w:tcPr>
            <w:tcW w:w="504" w:type="pct"/>
            <w:tcBorders>
              <w:top w:val="nil"/>
              <w:left w:val="nil"/>
              <w:bottom w:val="single" w:sz="4" w:space="0" w:color="auto"/>
              <w:right w:val="single" w:sz="4" w:space="0" w:color="auto"/>
            </w:tcBorders>
            <w:noWrap/>
            <w:vAlign w:val="center"/>
          </w:tcPr>
          <w:p w:rsidR="00295266" w:rsidRPr="002C5D67" w:rsidRDefault="00295266" w:rsidP="00C6754C">
            <w:pPr>
              <w:widowControl/>
              <w:jc w:val="center"/>
              <w:rPr>
                <w:rFonts w:ascii="宋体" w:cs="宋体"/>
                <w:kern w:val="0"/>
                <w:sz w:val="22"/>
                <w:szCs w:val="22"/>
              </w:rPr>
            </w:pPr>
            <w:r w:rsidRPr="002C5D67">
              <w:rPr>
                <w:rFonts w:ascii="宋体" w:hAnsi="宋体" w:cs="宋体"/>
                <w:kern w:val="0"/>
                <w:sz w:val="22"/>
                <w:szCs w:val="22"/>
              </w:rPr>
              <w:t>151.39</w:t>
            </w:r>
          </w:p>
        </w:tc>
        <w:tc>
          <w:tcPr>
            <w:tcW w:w="504" w:type="pct"/>
            <w:tcBorders>
              <w:top w:val="nil"/>
              <w:left w:val="nil"/>
              <w:bottom w:val="single" w:sz="4" w:space="0" w:color="auto"/>
              <w:right w:val="single" w:sz="4" w:space="0" w:color="auto"/>
            </w:tcBorders>
            <w:noWrap/>
            <w:vAlign w:val="center"/>
          </w:tcPr>
          <w:p w:rsidR="00295266" w:rsidRPr="002C5D67" w:rsidRDefault="00295266" w:rsidP="00C6754C">
            <w:pPr>
              <w:widowControl/>
              <w:jc w:val="center"/>
              <w:rPr>
                <w:rFonts w:ascii="宋体" w:cs="宋体"/>
                <w:kern w:val="0"/>
                <w:sz w:val="22"/>
                <w:szCs w:val="22"/>
              </w:rPr>
            </w:pPr>
            <w:r w:rsidRPr="002C5D67">
              <w:rPr>
                <w:rFonts w:ascii="宋体" w:hAnsi="宋体" w:cs="宋体"/>
                <w:kern w:val="0"/>
                <w:sz w:val="22"/>
                <w:szCs w:val="22"/>
              </w:rPr>
              <w:t>166.43</w:t>
            </w:r>
          </w:p>
        </w:tc>
        <w:tc>
          <w:tcPr>
            <w:tcW w:w="504" w:type="pct"/>
            <w:tcBorders>
              <w:top w:val="nil"/>
              <w:left w:val="nil"/>
              <w:bottom w:val="single" w:sz="4" w:space="0" w:color="auto"/>
              <w:right w:val="single" w:sz="4" w:space="0" w:color="auto"/>
            </w:tcBorders>
            <w:noWrap/>
            <w:vAlign w:val="center"/>
          </w:tcPr>
          <w:p w:rsidR="00295266" w:rsidRPr="002C5D67" w:rsidRDefault="00295266" w:rsidP="00C6754C">
            <w:pPr>
              <w:widowControl/>
              <w:jc w:val="center"/>
              <w:rPr>
                <w:rFonts w:ascii="宋体" w:cs="宋体"/>
                <w:kern w:val="0"/>
                <w:sz w:val="22"/>
                <w:szCs w:val="22"/>
              </w:rPr>
            </w:pPr>
            <w:r w:rsidRPr="002C5D67">
              <w:rPr>
                <w:rFonts w:ascii="宋体" w:hAnsi="宋体" w:cs="宋体"/>
                <w:kern w:val="0"/>
                <w:sz w:val="22"/>
                <w:szCs w:val="22"/>
              </w:rPr>
              <w:t>176.63</w:t>
            </w:r>
          </w:p>
        </w:tc>
        <w:tc>
          <w:tcPr>
            <w:tcW w:w="504" w:type="pct"/>
            <w:tcBorders>
              <w:top w:val="nil"/>
              <w:left w:val="nil"/>
              <w:bottom w:val="single" w:sz="4" w:space="0" w:color="auto"/>
              <w:right w:val="single" w:sz="4" w:space="0" w:color="auto"/>
            </w:tcBorders>
            <w:noWrap/>
            <w:vAlign w:val="center"/>
          </w:tcPr>
          <w:p w:rsidR="00295266" w:rsidRPr="002C5D67" w:rsidRDefault="00295266" w:rsidP="00C6754C">
            <w:pPr>
              <w:widowControl/>
              <w:jc w:val="center"/>
              <w:rPr>
                <w:rFonts w:ascii="宋体" w:cs="宋体"/>
                <w:kern w:val="0"/>
                <w:sz w:val="22"/>
                <w:szCs w:val="22"/>
              </w:rPr>
            </w:pPr>
            <w:r w:rsidRPr="002C5D67">
              <w:rPr>
                <w:rFonts w:ascii="宋体" w:hAnsi="宋体" w:cs="宋体"/>
                <w:kern w:val="0"/>
                <w:sz w:val="22"/>
                <w:szCs w:val="22"/>
              </w:rPr>
              <w:t>182.64</w:t>
            </w:r>
          </w:p>
        </w:tc>
        <w:tc>
          <w:tcPr>
            <w:tcW w:w="504" w:type="pct"/>
            <w:tcBorders>
              <w:top w:val="nil"/>
              <w:left w:val="nil"/>
              <w:bottom w:val="single" w:sz="4" w:space="0" w:color="auto"/>
              <w:right w:val="single" w:sz="4" w:space="0" w:color="auto"/>
            </w:tcBorders>
            <w:noWrap/>
            <w:vAlign w:val="center"/>
          </w:tcPr>
          <w:p w:rsidR="00295266" w:rsidRPr="002C5D67" w:rsidRDefault="00295266" w:rsidP="00C6754C">
            <w:pPr>
              <w:widowControl/>
              <w:jc w:val="center"/>
              <w:rPr>
                <w:rFonts w:ascii="宋体" w:cs="宋体"/>
                <w:kern w:val="0"/>
                <w:sz w:val="22"/>
                <w:szCs w:val="22"/>
              </w:rPr>
            </w:pPr>
            <w:r w:rsidRPr="002C5D67">
              <w:rPr>
                <w:rFonts w:ascii="宋体" w:hAnsi="宋体" w:cs="宋体"/>
                <w:kern w:val="0"/>
                <w:sz w:val="22"/>
                <w:szCs w:val="22"/>
              </w:rPr>
              <w:t>190.62</w:t>
            </w:r>
          </w:p>
        </w:tc>
        <w:tc>
          <w:tcPr>
            <w:tcW w:w="504" w:type="pct"/>
            <w:tcBorders>
              <w:top w:val="nil"/>
              <w:left w:val="nil"/>
              <w:bottom w:val="single" w:sz="4" w:space="0" w:color="auto"/>
              <w:right w:val="single" w:sz="4" w:space="0" w:color="auto"/>
            </w:tcBorders>
            <w:noWrap/>
            <w:vAlign w:val="center"/>
          </w:tcPr>
          <w:p w:rsidR="00295266" w:rsidRPr="00710104" w:rsidRDefault="00295266">
            <w:pPr>
              <w:jc w:val="center"/>
              <w:rPr>
                <w:rFonts w:ascii="宋体" w:cs="宋体"/>
                <w:sz w:val="22"/>
                <w:szCs w:val="22"/>
              </w:rPr>
            </w:pPr>
            <w:r w:rsidRPr="00710104">
              <w:rPr>
                <w:rFonts w:ascii="宋体" w:hAnsi="宋体"/>
                <w:sz w:val="22"/>
                <w:szCs w:val="22"/>
              </w:rPr>
              <w:t xml:space="preserve">231 </w:t>
            </w:r>
          </w:p>
        </w:tc>
        <w:tc>
          <w:tcPr>
            <w:tcW w:w="504" w:type="pct"/>
            <w:tcBorders>
              <w:top w:val="nil"/>
              <w:left w:val="nil"/>
              <w:bottom w:val="single" w:sz="4" w:space="0" w:color="auto"/>
              <w:right w:val="single" w:sz="4" w:space="0" w:color="auto"/>
            </w:tcBorders>
            <w:noWrap/>
            <w:vAlign w:val="center"/>
          </w:tcPr>
          <w:p w:rsidR="00295266" w:rsidRPr="00710104" w:rsidRDefault="00295266">
            <w:pPr>
              <w:jc w:val="center"/>
              <w:rPr>
                <w:rFonts w:ascii="宋体" w:cs="宋体"/>
                <w:sz w:val="22"/>
                <w:szCs w:val="22"/>
              </w:rPr>
            </w:pPr>
            <w:r>
              <w:rPr>
                <w:rFonts w:ascii="宋体" w:hAnsi="宋体"/>
                <w:sz w:val="22"/>
                <w:szCs w:val="22"/>
              </w:rPr>
              <w:t>244.79</w:t>
            </w:r>
          </w:p>
        </w:tc>
        <w:tc>
          <w:tcPr>
            <w:tcW w:w="354" w:type="pct"/>
            <w:tcBorders>
              <w:top w:val="nil"/>
              <w:left w:val="nil"/>
              <w:bottom w:val="single" w:sz="4" w:space="0" w:color="auto"/>
              <w:right w:val="single" w:sz="4" w:space="0" w:color="auto"/>
            </w:tcBorders>
            <w:noWrap/>
            <w:vAlign w:val="center"/>
          </w:tcPr>
          <w:p w:rsidR="00295266" w:rsidRPr="00710104" w:rsidRDefault="00295266">
            <w:pPr>
              <w:jc w:val="right"/>
              <w:rPr>
                <w:rFonts w:ascii="宋体" w:cs="宋体"/>
                <w:sz w:val="22"/>
                <w:szCs w:val="22"/>
              </w:rPr>
            </w:pPr>
            <w:r>
              <w:rPr>
                <w:rFonts w:ascii="宋体" w:hAnsi="宋体"/>
                <w:sz w:val="22"/>
                <w:szCs w:val="22"/>
              </w:rPr>
              <w:t>268.39</w:t>
            </w:r>
            <w:r w:rsidRPr="00710104">
              <w:rPr>
                <w:rFonts w:ascii="宋体" w:hAnsi="宋体"/>
                <w:sz w:val="22"/>
                <w:szCs w:val="22"/>
              </w:rPr>
              <w:t xml:space="preserve"> </w:t>
            </w:r>
          </w:p>
        </w:tc>
        <w:tc>
          <w:tcPr>
            <w:tcW w:w="353" w:type="pct"/>
            <w:tcBorders>
              <w:top w:val="nil"/>
              <w:left w:val="nil"/>
              <w:bottom w:val="single" w:sz="4" w:space="0" w:color="auto"/>
              <w:right w:val="single" w:sz="4" w:space="0" w:color="auto"/>
            </w:tcBorders>
            <w:noWrap/>
            <w:vAlign w:val="center"/>
          </w:tcPr>
          <w:p w:rsidR="00295266" w:rsidRPr="00710104" w:rsidRDefault="00295266">
            <w:pPr>
              <w:jc w:val="right"/>
              <w:rPr>
                <w:rFonts w:ascii="宋体" w:cs="宋体"/>
                <w:sz w:val="22"/>
                <w:szCs w:val="22"/>
              </w:rPr>
            </w:pPr>
            <w:r>
              <w:rPr>
                <w:rFonts w:ascii="宋体" w:hAnsi="宋体"/>
                <w:sz w:val="22"/>
                <w:szCs w:val="22"/>
              </w:rPr>
              <w:t>243.09</w:t>
            </w:r>
            <w:r w:rsidRPr="00710104">
              <w:rPr>
                <w:rFonts w:ascii="宋体" w:hAnsi="宋体"/>
                <w:sz w:val="22"/>
                <w:szCs w:val="22"/>
              </w:rPr>
              <w:t xml:space="preserve"> </w:t>
            </w:r>
          </w:p>
        </w:tc>
        <w:tc>
          <w:tcPr>
            <w:tcW w:w="350" w:type="pct"/>
            <w:tcBorders>
              <w:top w:val="nil"/>
              <w:left w:val="nil"/>
              <w:bottom w:val="single" w:sz="4" w:space="0" w:color="auto"/>
              <w:right w:val="single" w:sz="4" w:space="0" w:color="auto"/>
            </w:tcBorders>
            <w:vAlign w:val="center"/>
          </w:tcPr>
          <w:p w:rsidR="00295266" w:rsidRPr="00710104" w:rsidRDefault="00295266">
            <w:pPr>
              <w:jc w:val="right"/>
              <w:rPr>
                <w:rFonts w:ascii="宋体" w:cs="宋体"/>
                <w:sz w:val="22"/>
                <w:szCs w:val="22"/>
              </w:rPr>
            </w:pPr>
            <w:r w:rsidRPr="00710104">
              <w:rPr>
                <w:rFonts w:ascii="宋体" w:hAnsi="宋体"/>
                <w:sz w:val="22"/>
                <w:szCs w:val="22"/>
              </w:rPr>
              <w:t>245.3</w:t>
            </w:r>
            <w:r>
              <w:rPr>
                <w:rFonts w:ascii="宋体" w:hAnsi="宋体"/>
                <w:sz w:val="22"/>
                <w:szCs w:val="22"/>
              </w:rPr>
              <w:t>0</w:t>
            </w:r>
            <w:r w:rsidRPr="00710104">
              <w:rPr>
                <w:rFonts w:ascii="宋体" w:hAnsi="宋体"/>
                <w:sz w:val="22"/>
                <w:szCs w:val="22"/>
              </w:rPr>
              <w:t xml:space="preserve"> </w:t>
            </w:r>
          </w:p>
        </w:tc>
      </w:tr>
      <w:tr w:rsidR="00295266" w:rsidRPr="002C5D67" w:rsidTr="00EE24B1">
        <w:trPr>
          <w:trHeight w:val="402"/>
          <w:jc w:val="center"/>
        </w:trPr>
        <w:tc>
          <w:tcPr>
            <w:tcW w:w="415" w:type="pct"/>
            <w:tcBorders>
              <w:top w:val="nil"/>
              <w:left w:val="single" w:sz="4" w:space="0" w:color="auto"/>
              <w:bottom w:val="single" w:sz="4" w:space="0" w:color="auto"/>
              <w:right w:val="single" w:sz="4" w:space="0" w:color="auto"/>
            </w:tcBorders>
            <w:noWrap/>
            <w:vAlign w:val="center"/>
          </w:tcPr>
          <w:p w:rsidR="00295266" w:rsidRPr="002C5D67" w:rsidRDefault="00295266" w:rsidP="00C6754C">
            <w:pPr>
              <w:widowControl/>
              <w:jc w:val="center"/>
              <w:rPr>
                <w:rFonts w:ascii="宋体" w:cs="宋体"/>
                <w:kern w:val="0"/>
                <w:sz w:val="22"/>
                <w:szCs w:val="22"/>
              </w:rPr>
            </w:pPr>
            <w:r w:rsidRPr="002C5D67">
              <w:rPr>
                <w:rFonts w:ascii="宋体" w:hAnsi="宋体" w:cs="宋体" w:hint="eastAsia"/>
                <w:kern w:val="0"/>
                <w:sz w:val="22"/>
                <w:szCs w:val="22"/>
              </w:rPr>
              <w:t>上年对比</w:t>
            </w:r>
          </w:p>
        </w:tc>
        <w:tc>
          <w:tcPr>
            <w:tcW w:w="504" w:type="pct"/>
            <w:tcBorders>
              <w:top w:val="nil"/>
              <w:left w:val="nil"/>
              <w:bottom w:val="single" w:sz="4" w:space="0" w:color="auto"/>
              <w:right w:val="single" w:sz="4" w:space="0" w:color="auto"/>
            </w:tcBorders>
            <w:noWrap/>
            <w:vAlign w:val="center"/>
          </w:tcPr>
          <w:p w:rsidR="00295266" w:rsidRPr="002C5D67" w:rsidRDefault="00295266" w:rsidP="00C6754C">
            <w:pPr>
              <w:widowControl/>
              <w:jc w:val="center"/>
              <w:rPr>
                <w:rFonts w:ascii="宋体" w:cs="宋体"/>
                <w:kern w:val="0"/>
                <w:sz w:val="22"/>
                <w:szCs w:val="22"/>
              </w:rPr>
            </w:pPr>
            <w:r w:rsidRPr="002C5D67">
              <w:rPr>
                <w:rFonts w:ascii="宋体" w:hAnsi="宋体" w:cs="宋体" w:hint="eastAsia"/>
                <w:kern w:val="0"/>
                <w:sz w:val="22"/>
                <w:szCs w:val="22"/>
              </w:rPr>
              <w:t xml:space="preserve">　</w:t>
            </w:r>
          </w:p>
        </w:tc>
        <w:tc>
          <w:tcPr>
            <w:tcW w:w="504" w:type="pct"/>
            <w:tcBorders>
              <w:top w:val="nil"/>
              <w:left w:val="nil"/>
              <w:bottom w:val="single" w:sz="4" w:space="0" w:color="auto"/>
              <w:right w:val="single" w:sz="4" w:space="0" w:color="auto"/>
            </w:tcBorders>
            <w:noWrap/>
            <w:vAlign w:val="center"/>
          </w:tcPr>
          <w:p w:rsidR="00295266" w:rsidRPr="002C5D67" w:rsidRDefault="00295266" w:rsidP="00C6754C">
            <w:pPr>
              <w:widowControl/>
              <w:jc w:val="center"/>
              <w:rPr>
                <w:rFonts w:ascii="宋体" w:cs="宋体"/>
                <w:kern w:val="0"/>
                <w:sz w:val="22"/>
                <w:szCs w:val="22"/>
              </w:rPr>
            </w:pPr>
            <w:r w:rsidRPr="002C5D67">
              <w:rPr>
                <w:rFonts w:ascii="宋体" w:hAnsi="宋体" w:cs="宋体"/>
                <w:kern w:val="0"/>
                <w:sz w:val="22"/>
                <w:szCs w:val="22"/>
              </w:rPr>
              <w:t>109.9%</w:t>
            </w:r>
          </w:p>
        </w:tc>
        <w:tc>
          <w:tcPr>
            <w:tcW w:w="504" w:type="pct"/>
            <w:tcBorders>
              <w:top w:val="nil"/>
              <w:left w:val="nil"/>
              <w:bottom w:val="single" w:sz="4" w:space="0" w:color="auto"/>
              <w:right w:val="single" w:sz="4" w:space="0" w:color="auto"/>
            </w:tcBorders>
            <w:noWrap/>
            <w:vAlign w:val="center"/>
          </w:tcPr>
          <w:p w:rsidR="00295266" w:rsidRPr="002C5D67" w:rsidRDefault="00295266" w:rsidP="00C6754C">
            <w:pPr>
              <w:widowControl/>
              <w:jc w:val="center"/>
              <w:rPr>
                <w:rFonts w:ascii="宋体" w:cs="宋体"/>
                <w:kern w:val="0"/>
                <w:sz w:val="22"/>
                <w:szCs w:val="22"/>
              </w:rPr>
            </w:pPr>
            <w:r w:rsidRPr="002C5D67">
              <w:rPr>
                <w:rFonts w:ascii="宋体" w:hAnsi="宋体" w:cs="宋体"/>
                <w:kern w:val="0"/>
                <w:sz w:val="22"/>
                <w:szCs w:val="22"/>
              </w:rPr>
              <w:t>106.1%</w:t>
            </w:r>
          </w:p>
        </w:tc>
        <w:tc>
          <w:tcPr>
            <w:tcW w:w="504" w:type="pct"/>
            <w:tcBorders>
              <w:top w:val="nil"/>
              <w:left w:val="nil"/>
              <w:bottom w:val="single" w:sz="4" w:space="0" w:color="auto"/>
              <w:right w:val="single" w:sz="4" w:space="0" w:color="auto"/>
            </w:tcBorders>
            <w:noWrap/>
            <w:vAlign w:val="center"/>
          </w:tcPr>
          <w:p w:rsidR="00295266" w:rsidRPr="002C5D67" w:rsidRDefault="00295266" w:rsidP="00C6754C">
            <w:pPr>
              <w:widowControl/>
              <w:jc w:val="center"/>
              <w:rPr>
                <w:rFonts w:ascii="宋体" w:cs="宋体"/>
                <w:kern w:val="0"/>
                <w:sz w:val="22"/>
                <w:szCs w:val="22"/>
              </w:rPr>
            </w:pPr>
            <w:r w:rsidRPr="002C5D67">
              <w:rPr>
                <w:rFonts w:ascii="宋体" w:hAnsi="宋体" w:cs="宋体"/>
                <w:kern w:val="0"/>
                <w:sz w:val="22"/>
                <w:szCs w:val="22"/>
              </w:rPr>
              <w:t>103.4%</w:t>
            </w:r>
          </w:p>
        </w:tc>
        <w:tc>
          <w:tcPr>
            <w:tcW w:w="504" w:type="pct"/>
            <w:tcBorders>
              <w:top w:val="nil"/>
              <w:left w:val="nil"/>
              <w:bottom w:val="single" w:sz="4" w:space="0" w:color="auto"/>
              <w:right w:val="single" w:sz="4" w:space="0" w:color="auto"/>
            </w:tcBorders>
            <w:noWrap/>
            <w:vAlign w:val="center"/>
          </w:tcPr>
          <w:p w:rsidR="00295266" w:rsidRPr="002C5D67" w:rsidRDefault="00295266" w:rsidP="00C6754C">
            <w:pPr>
              <w:widowControl/>
              <w:jc w:val="center"/>
              <w:rPr>
                <w:rFonts w:ascii="宋体" w:cs="宋体"/>
                <w:kern w:val="0"/>
                <w:sz w:val="22"/>
                <w:szCs w:val="22"/>
              </w:rPr>
            </w:pPr>
            <w:r w:rsidRPr="002C5D67">
              <w:rPr>
                <w:rFonts w:ascii="宋体" w:hAnsi="宋体" w:cs="宋体"/>
                <w:kern w:val="0"/>
                <w:sz w:val="22"/>
                <w:szCs w:val="22"/>
              </w:rPr>
              <w:t>104.4%</w:t>
            </w:r>
          </w:p>
        </w:tc>
        <w:tc>
          <w:tcPr>
            <w:tcW w:w="504" w:type="pct"/>
            <w:tcBorders>
              <w:top w:val="nil"/>
              <w:left w:val="nil"/>
              <w:bottom w:val="single" w:sz="4" w:space="0" w:color="auto"/>
              <w:right w:val="single" w:sz="4" w:space="0" w:color="auto"/>
            </w:tcBorders>
            <w:noWrap/>
            <w:vAlign w:val="center"/>
          </w:tcPr>
          <w:p w:rsidR="00295266" w:rsidRPr="00710104" w:rsidRDefault="00295266">
            <w:pPr>
              <w:jc w:val="center"/>
              <w:rPr>
                <w:rFonts w:ascii="宋体" w:cs="宋体"/>
                <w:sz w:val="22"/>
                <w:szCs w:val="22"/>
              </w:rPr>
            </w:pPr>
            <w:r w:rsidRPr="00710104">
              <w:rPr>
                <w:rFonts w:ascii="宋体" w:hAnsi="宋体"/>
                <w:sz w:val="22"/>
                <w:szCs w:val="22"/>
              </w:rPr>
              <w:t>121%</w:t>
            </w:r>
          </w:p>
        </w:tc>
        <w:tc>
          <w:tcPr>
            <w:tcW w:w="504" w:type="pct"/>
            <w:tcBorders>
              <w:top w:val="nil"/>
              <w:left w:val="nil"/>
              <w:bottom w:val="single" w:sz="4" w:space="0" w:color="auto"/>
              <w:right w:val="single" w:sz="4" w:space="0" w:color="auto"/>
            </w:tcBorders>
            <w:noWrap/>
            <w:vAlign w:val="center"/>
          </w:tcPr>
          <w:p w:rsidR="00295266" w:rsidRPr="00710104" w:rsidRDefault="00295266">
            <w:pPr>
              <w:jc w:val="center"/>
              <w:rPr>
                <w:rFonts w:ascii="宋体" w:cs="宋体"/>
                <w:sz w:val="22"/>
                <w:szCs w:val="22"/>
              </w:rPr>
            </w:pPr>
            <w:r w:rsidRPr="00710104">
              <w:rPr>
                <w:rFonts w:ascii="宋体" w:hAnsi="宋体"/>
                <w:sz w:val="22"/>
                <w:szCs w:val="22"/>
              </w:rPr>
              <w:t>106%</w:t>
            </w:r>
          </w:p>
        </w:tc>
        <w:tc>
          <w:tcPr>
            <w:tcW w:w="354" w:type="pct"/>
            <w:tcBorders>
              <w:top w:val="nil"/>
              <w:left w:val="nil"/>
              <w:bottom w:val="single" w:sz="4" w:space="0" w:color="auto"/>
              <w:right w:val="single" w:sz="4" w:space="0" w:color="auto"/>
            </w:tcBorders>
            <w:noWrap/>
            <w:vAlign w:val="center"/>
          </w:tcPr>
          <w:p w:rsidR="00295266" w:rsidRPr="00710104" w:rsidRDefault="00295266">
            <w:pPr>
              <w:jc w:val="center"/>
              <w:rPr>
                <w:rFonts w:ascii="宋体" w:cs="宋体"/>
                <w:sz w:val="22"/>
                <w:szCs w:val="22"/>
              </w:rPr>
            </w:pPr>
            <w:r w:rsidRPr="00710104">
              <w:rPr>
                <w:rFonts w:ascii="宋体" w:hAnsi="宋体"/>
                <w:sz w:val="22"/>
                <w:szCs w:val="22"/>
              </w:rPr>
              <w:t>109%</w:t>
            </w:r>
          </w:p>
        </w:tc>
        <w:tc>
          <w:tcPr>
            <w:tcW w:w="353" w:type="pct"/>
            <w:tcBorders>
              <w:top w:val="nil"/>
              <w:left w:val="nil"/>
              <w:bottom w:val="single" w:sz="4" w:space="0" w:color="auto"/>
              <w:right w:val="single" w:sz="4" w:space="0" w:color="auto"/>
            </w:tcBorders>
            <w:noWrap/>
            <w:vAlign w:val="center"/>
          </w:tcPr>
          <w:p w:rsidR="00295266" w:rsidRPr="00710104" w:rsidRDefault="00295266">
            <w:pPr>
              <w:jc w:val="center"/>
              <w:rPr>
                <w:rFonts w:ascii="宋体" w:cs="宋体"/>
                <w:sz w:val="22"/>
                <w:szCs w:val="22"/>
              </w:rPr>
            </w:pPr>
            <w:r w:rsidRPr="00710104">
              <w:rPr>
                <w:rFonts w:ascii="宋体" w:hAnsi="宋体"/>
                <w:sz w:val="22"/>
                <w:szCs w:val="22"/>
              </w:rPr>
              <w:t>91%</w:t>
            </w:r>
          </w:p>
        </w:tc>
        <w:tc>
          <w:tcPr>
            <w:tcW w:w="350" w:type="pct"/>
            <w:tcBorders>
              <w:top w:val="nil"/>
              <w:left w:val="nil"/>
              <w:bottom w:val="single" w:sz="4" w:space="0" w:color="auto"/>
              <w:right w:val="single" w:sz="4" w:space="0" w:color="auto"/>
            </w:tcBorders>
            <w:vAlign w:val="center"/>
          </w:tcPr>
          <w:p w:rsidR="00295266" w:rsidRPr="00710104" w:rsidRDefault="00295266">
            <w:pPr>
              <w:jc w:val="center"/>
              <w:rPr>
                <w:rFonts w:ascii="宋体" w:cs="宋体"/>
                <w:sz w:val="22"/>
                <w:szCs w:val="22"/>
              </w:rPr>
            </w:pPr>
            <w:r w:rsidRPr="00710104">
              <w:rPr>
                <w:rFonts w:ascii="宋体" w:hAnsi="宋体"/>
                <w:sz w:val="22"/>
                <w:szCs w:val="22"/>
              </w:rPr>
              <w:t>101%</w:t>
            </w:r>
          </w:p>
        </w:tc>
      </w:tr>
    </w:tbl>
    <w:p w:rsidR="00295266" w:rsidRPr="002C5D67" w:rsidRDefault="00295266" w:rsidP="00295266">
      <w:pPr>
        <w:ind w:rightChars="-451" w:right="31680"/>
        <w:rPr>
          <w:noProof/>
        </w:rPr>
      </w:pPr>
    </w:p>
    <w:p w:rsidR="00295266" w:rsidRPr="002C5D67" w:rsidRDefault="00295266" w:rsidP="00526AA4">
      <w:pPr>
        <w:ind w:rightChars="-451" w:right="31680"/>
        <w:rPr>
          <w:noProof/>
        </w:rPr>
      </w:pPr>
    </w:p>
    <w:p w:rsidR="00295266" w:rsidRPr="002C5D67" w:rsidRDefault="00295266" w:rsidP="00526AA4">
      <w:pPr>
        <w:ind w:rightChars="-451" w:right="31680"/>
        <w:rPr>
          <w:rFonts w:ascii="宋体" w:cs="宋体"/>
          <w:kern w:val="0"/>
          <w:sz w:val="28"/>
          <w:szCs w:val="28"/>
        </w:rPr>
      </w:pPr>
      <w:r w:rsidRPr="00672BD1">
        <w:rPr>
          <w:noProof/>
        </w:rPr>
        <w:pict>
          <v:shape id="_x0000_i1071" type="#_x0000_t75" style="width:348.75pt;height:182.25pt;visibility:visible">
            <v:imagedata r:id="rId59" o:title=""/>
            <o:lock v:ext="edit" aspectratio="f"/>
          </v:shape>
        </w:pict>
      </w:r>
      <w:r w:rsidRPr="00672BD1">
        <w:rPr>
          <w:noProof/>
        </w:rPr>
        <w:pict>
          <v:shape id="_x0000_i1072" type="#_x0000_t75" style="width:350.25pt;height:182.25pt;visibility:visible">
            <v:imagedata r:id="rId60" o:title=""/>
            <o:lock v:ext="edit" aspectratio="f"/>
          </v:shape>
        </w:pict>
      </w:r>
    </w:p>
    <w:p w:rsidR="00295266" w:rsidRPr="002C5D67" w:rsidRDefault="00295266" w:rsidP="00526AA4">
      <w:pPr>
        <w:spacing w:line="360" w:lineRule="auto"/>
        <w:ind w:firstLineChars="200" w:firstLine="31680"/>
        <w:rPr>
          <w:rFonts w:ascii="宋体"/>
          <w:sz w:val="28"/>
          <w:szCs w:val="28"/>
        </w:rPr>
      </w:pPr>
    </w:p>
    <w:p w:rsidR="00295266" w:rsidRPr="002C5D67" w:rsidRDefault="00295266" w:rsidP="00526AA4">
      <w:pPr>
        <w:spacing w:line="360" w:lineRule="auto"/>
        <w:ind w:firstLineChars="200" w:firstLine="31680"/>
        <w:rPr>
          <w:rFonts w:ascii="宋体"/>
          <w:sz w:val="28"/>
          <w:szCs w:val="28"/>
        </w:rPr>
      </w:pPr>
      <w:r w:rsidRPr="002C5D67">
        <w:rPr>
          <w:rFonts w:ascii="宋体" w:hAnsi="宋体"/>
          <w:sz w:val="28"/>
          <w:szCs w:val="28"/>
        </w:rPr>
        <w:t>201</w:t>
      </w:r>
      <w:r>
        <w:rPr>
          <w:rFonts w:ascii="宋体" w:hAnsi="宋体"/>
          <w:sz w:val="28"/>
          <w:szCs w:val="28"/>
        </w:rPr>
        <w:t>5</w:t>
      </w:r>
      <w:r w:rsidRPr="002C5D67">
        <w:rPr>
          <w:rFonts w:ascii="宋体" w:hAnsi="宋体" w:hint="eastAsia"/>
          <w:sz w:val="28"/>
          <w:szCs w:val="28"/>
        </w:rPr>
        <w:t>年完成产值较上年减少</w:t>
      </w:r>
      <w:r>
        <w:rPr>
          <w:rFonts w:ascii="宋体" w:hAnsi="宋体"/>
          <w:sz w:val="28"/>
          <w:szCs w:val="28"/>
        </w:rPr>
        <w:t>2</w:t>
      </w:r>
      <w:r w:rsidRPr="002C5D67">
        <w:rPr>
          <w:rFonts w:ascii="宋体" w:hAnsi="宋体"/>
          <w:sz w:val="28"/>
          <w:szCs w:val="28"/>
        </w:rPr>
        <w:t>%</w:t>
      </w:r>
      <w:r w:rsidRPr="002C5D67">
        <w:rPr>
          <w:rFonts w:ascii="宋体" w:hAnsi="宋体" w:hint="eastAsia"/>
          <w:sz w:val="28"/>
          <w:szCs w:val="28"/>
        </w:rPr>
        <w:t>（总承包产值按管理产值计列），</w:t>
      </w:r>
      <w:r w:rsidRPr="002C5D67">
        <w:rPr>
          <w:rFonts w:ascii="宋体" w:hAnsi="宋体"/>
          <w:sz w:val="28"/>
          <w:szCs w:val="28"/>
        </w:rPr>
        <w:t>2006</w:t>
      </w:r>
      <w:r w:rsidRPr="002C5D67">
        <w:rPr>
          <w:rFonts w:ascii="宋体" w:hAnsi="宋体" w:hint="eastAsia"/>
          <w:sz w:val="28"/>
          <w:szCs w:val="28"/>
        </w:rPr>
        <w:t>年以来平均增长速度为</w:t>
      </w:r>
      <w:r>
        <w:rPr>
          <w:rFonts w:ascii="宋体" w:hAnsi="宋体"/>
          <w:sz w:val="28"/>
          <w:szCs w:val="28"/>
        </w:rPr>
        <w:t>5</w:t>
      </w:r>
      <w:r w:rsidRPr="002C5D67">
        <w:rPr>
          <w:rFonts w:ascii="宋体" w:hAnsi="宋体"/>
          <w:sz w:val="28"/>
          <w:szCs w:val="28"/>
        </w:rPr>
        <w:t>.5%</w:t>
      </w:r>
      <w:r w:rsidRPr="002C5D67">
        <w:rPr>
          <w:rFonts w:ascii="宋体" w:hAnsi="宋体" w:hint="eastAsia"/>
          <w:sz w:val="28"/>
          <w:szCs w:val="28"/>
        </w:rPr>
        <w:t>。</w:t>
      </w:r>
    </w:p>
    <w:p w:rsidR="00295266" w:rsidRPr="007C79D7" w:rsidRDefault="00295266" w:rsidP="00526AA4">
      <w:pPr>
        <w:ind w:rightChars="-451" w:right="31680"/>
        <w:rPr>
          <w:rFonts w:ascii="宋体" w:cs="宋体"/>
          <w:kern w:val="0"/>
          <w:sz w:val="28"/>
          <w:szCs w:val="28"/>
        </w:rPr>
      </w:pPr>
    </w:p>
    <w:p w:rsidR="00295266" w:rsidRPr="002C5D67" w:rsidRDefault="00295266" w:rsidP="00333FA3">
      <w:pPr>
        <w:pStyle w:val="Heading3"/>
        <w:numPr>
          <w:ilvl w:val="0"/>
          <w:numId w:val="18"/>
        </w:numPr>
        <w:spacing w:line="240" w:lineRule="auto"/>
        <w:rPr>
          <w:rFonts w:ascii="宋体"/>
          <w:sz w:val="28"/>
          <w:szCs w:val="28"/>
        </w:rPr>
      </w:pPr>
      <w:bookmarkStart w:id="48" w:name="_Toc454457141"/>
      <w:r w:rsidRPr="002C5D67">
        <w:rPr>
          <w:rFonts w:ascii="宋体" w:hAnsi="宋体" w:hint="eastAsia"/>
          <w:sz w:val="28"/>
          <w:szCs w:val="28"/>
        </w:rPr>
        <w:t>营业收入趋势</w:t>
      </w:r>
      <w:bookmarkEnd w:id="48"/>
    </w:p>
    <w:p w:rsidR="00295266" w:rsidRPr="002C5D67" w:rsidRDefault="00295266" w:rsidP="00526AA4">
      <w:pPr>
        <w:ind w:firstLineChars="1940" w:firstLine="31680"/>
        <w:rPr>
          <w:rFonts w:ascii="宋体"/>
          <w:b/>
          <w:szCs w:val="21"/>
        </w:rPr>
      </w:pPr>
      <w:r w:rsidRPr="002C5D67">
        <w:rPr>
          <w:rFonts w:ascii="宋体" w:hAnsi="宋体" w:hint="eastAsia"/>
          <w:b/>
          <w:sz w:val="28"/>
          <w:szCs w:val="28"/>
        </w:rPr>
        <w:t>营业收入趋势分析</w:t>
      </w:r>
      <w:r w:rsidRPr="002C5D67">
        <w:rPr>
          <w:rFonts w:ascii="宋体" w:hAnsi="宋体"/>
          <w:b/>
          <w:sz w:val="28"/>
          <w:szCs w:val="28"/>
        </w:rPr>
        <w:t xml:space="preserve">                                  </w:t>
      </w:r>
      <w:r w:rsidRPr="002C5D67">
        <w:rPr>
          <w:rFonts w:ascii="宋体" w:hAnsi="宋体" w:hint="eastAsia"/>
          <w:b/>
          <w:szCs w:val="21"/>
        </w:rPr>
        <w:t>单位：亿元</w:t>
      </w:r>
    </w:p>
    <w:tbl>
      <w:tblPr>
        <w:tblW w:w="4847" w:type="pct"/>
        <w:jc w:val="center"/>
        <w:tblInd w:w="250" w:type="dxa"/>
        <w:tblLook w:val="00A0"/>
      </w:tblPr>
      <w:tblGrid>
        <w:gridCol w:w="1381"/>
        <w:gridCol w:w="1275"/>
        <w:gridCol w:w="1275"/>
        <w:gridCol w:w="1270"/>
        <w:gridCol w:w="1270"/>
        <w:gridCol w:w="1270"/>
        <w:gridCol w:w="1270"/>
        <w:gridCol w:w="1270"/>
        <w:gridCol w:w="1270"/>
        <w:gridCol w:w="1270"/>
        <w:gridCol w:w="1073"/>
      </w:tblGrid>
      <w:tr w:rsidR="00295266" w:rsidRPr="002C5D67" w:rsidTr="00EE24B1">
        <w:trPr>
          <w:trHeight w:val="420"/>
          <w:jc w:val="center"/>
        </w:trPr>
        <w:tc>
          <w:tcPr>
            <w:tcW w:w="497" w:type="pct"/>
            <w:tcBorders>
              <w:top w:val="single" w:sz="4" w:space="0" w:color="auto"/>
              <w:left w:val="single" w:sz="4" w:space="0" w:color="auto"/>
              <w:bottom w:val="single" w:sz="4" w:space="0" w:color="auto"/>
              <w:right w:val="single" w:sz="4" w:space="0" w:color="auto"/>
            </w:tcBorders>
            <w:noWrap/>
            <w:vAlign w:val="center"/>
          </w:tcPr>
          <w:p w:rsidR="00295266" w:rsidRPr="002C5D67" w:rsidRDefault="00295266" w:rsidP="00A108C7">
            <w:pPr>
              <w:widowControl/>
              <w:jc w:val="center"/>
              <w:rPr>
                <w:rFonts w:ascii="宋体" w:cs="宋体"/>
                <w:b/>
                <w:bCs/>
                <w:kern w:val="0"/>
                <w:sz w:val="20"/>
                <w:szCs w:val="20"/>
              </w:rPr>
            </w:pPr>
            <w:r w:rsidRPr="002C5D67">
              <w:rPr>
                <w:rFonts w:ascii="宋体" w:hAnsi="宋体" w:cs="宋体" w:hint="eastAsia"/>
                <w:b/>
                <w:bCs/>
                <w:kern w:val="0"/>
                <w:sz w:val="20"/>
                <w:szCs w:val="20"/>
              </w:rPr>
              <w:t xml:space="preserve">　</w:t>
            </w:r>
          </w:p>
        </w:tc>
        <w:tc>
          <w:tcPr>
            <w:tcW w:w="459" w:type="pct"/>
            <w:tcBorders>
              <w:top w:val="single" w:sz="4" w:space="0" w:color="auto"/>
              <w:left w:val="nil"/>
              <w:bottom w:val="single" w:sz="4" w:space="0" w:color="auto"/>
              <w:right w:val="single" w:sz="4" w:space="0" w:color="auto"/>
            </w:tcBorders>
            <w:noWrap/>
            <w:vAlign w:val="center"/>
          </w:tcPr>
          <w:p w:rsidR="00295266" w:rsidRPr="002C5D67" w:rsidRDefault="00295266" w:rsidP="00A108C7">
            <w:pPr>
              <w:widowControl/>
              <w:jc w:val="center"/>
              <w:rPr>
                <w:rFonts w:ascii="宋体" w:cs="宋体"/>
                <w:b/>
                <w:bCs/>
                <w:kern w:val="0"/>
                <w:sz w:val="20"/>
                <w:szCs w:val="20"/>
              </w:rPr>
            </w:pPr>
            <w:r w:rsidRPr="002C5D67">
              <w:rPr>
                <w:rFonts w:ascii="宋体" w:hAnsi="宋体" w:cs="宋体"/>
                <w:b/>
                <w:bCs/>
                <w:kern w:val="0"/>
                <w:sz w:val="20"/>
                <w:szCs w:val="20"/>
              </w:rPr>
              <w:t>2006</w:t>
            </w:r>
            <w:r w:rsidRPr="002C5D67">
              <w:rPr>
                <w:rFonts w:ascii="宋体" w:hAnsi="宋体" w:cs="宋体" w:hint="eastAsia"/>
                <w:b/>
                <w:bCs/>
                <w:kern w:val="0"/>
                <w:sz w:val="20"/>
                <w:szCs w:val="20"/>
              </w:rPr>
              <w:t>年</w:t>
            </w:r>
          </w:p>
        </w:tc>
        <w:tc>
          <w:tcPr>
            <w:tcW w:w="459" w:type="pct"/>
            <w:tcBorders>
              <w:top w:val="single" w:sz="4" w:space="0" w:color="auto"/>
              <w:left w:val="nil"/>
              <w:bottom w:val="single" w:sz="4" w:space="0" w:color="auto"/>
              <w:right w:val="single" w:sz="4" w:space="0" w:color="auto"/>
            </w:tcBorders>
            <w:noWrap/>
            <w:vAlign w:val="center"/>
          </w:tcPr>
          <w:p w:rsidR="00295266" w:rsidRPr="002C5D67" w:rsidRDefault="00295266" w:rsidP="00A108C7">
            <w:pPr>
              <w:widowControl/>
              <w:jc w:val="center"/>
              <w:rPr>
                <w:rFonts w:ascii="宋体" w:cs="宋体"/>
                <w:b/>
                <w:bCs/>
                <w:kern w:val="0"/>
                <w:sz w:val="20"/>
                <w:szCs w:val="20"/>
              </w:rPr>
            </w:pPr>
            <w:r w:rsidRPr="002C5D67">
              <w:rPr>
                <w:rFonts w:ascii="宋体" w:hAnsi="宋体" w:cs="宋体"/>
                <w:b/>
                <w:bCs/>
                <w:kern w:val="0"/>
                <w:sz w:val="20"/>
                <w:szCs w:val="20"/>
              </w:rPr>
              <w:t>2007</w:t>
            </w:r>
            <w:r w:rsidRPr="002C5D67">
              <w:rPr>
                <w:rFonts w:ascii="宋体" w:hAnsi="宋体" w:cs="宋体" w:hint="eastAsia"/>
                <w:b/>
                <w:bCs/>
                <w:kern w:val="0"/>
                <w:sz w:val="20"/>
                <w:szCs w:val="20"/>
              </w:rPr>
              <w:t>年</w:t>
            </w:r>
          </w:p>
        </w:tc>
        <w:tc>
          <w:tcPr>
            <w:tcW w:w="457" w:type="pct"/>
            <w:tcBorders>
              <w:top w:val="single" w:sz="4" w:space="0" w:color="auto"/>
              <w:left w:val="nil"/>
              <w:bottom w:val="single" w:sz="4" w:space="0" w:color="auto"/>
              <w:right w:val="single" w:sz="4" w:space="0" w:color="auto"/>
            </w:tcBorders>
            <w:noWrap/>
            <w:vAlign w:val="center"/>
          </w:tcPr>
          <w:p w:rsidR="00295266" w:rsidRPr="002C5D67" w:rsidRDefault="00295266" w:rsidP="00A108C7">
            <w:pPr>
              <w:widowControl/>
              <w:jc w:val="center"/>
              <w:rPr>
                <w:rFonts w:ascii="宋体" w:cs="宋体"/>
                <w:b/>
                <w:bCs/>
                <w:kern w:val="0"/>
                <w:sz w:val="20"/>
                <w:szCs w:val="20"/>
              </w:rPr>
            </w:pPr>
            <w:r w:rsidRPr="002C5D67">
              <w:rPr>
                <w:rFonts w:ascii="宋体" w:hAnsi="宋体" w:cs="宋体"/>
                <w:b/>
                <w:bCs/>
                <w:kern w:val="0"/>
                <w:sz w:val="20"/>
                <w:szCs w:val="20"/>
              </w:rPr>
              <w:t>2008</w:t>
            </w:r>
            <w:r w:rsidRPr="002C5D67">
              <w:rPr>
                <w:rFonts w:ascii="宋体" w:hAnsi="宋体" w:cs="宋体" w:hint="eastAsia"/>
                <w:b/>
                <w:bCs/>
                <w:kern w:val="0"/>
                <w:sz w:val="20"/>
                <w:szCs w:val="20"/>
              </w:rPr>
              <w:t>年</w:t>
            </w:r>
          </w:p>
        </w:tc>
        <w:tc>
          <w:tcPr>
            <w:tcW w:w="457" w:type="pct"/>
            <w:tcBorders>
              <w:top w:val="single" w:sz="4" w:space="0" w:color="auto"/>
              <w:left w:val="nil"/>
              <w:bottom w:val="single" w:sz="4" w:space="0" w:color="auto"/>
              <w:right w:val="single" w:sz="4" w:space="0" w:color="auto"/>
            </w:tcBorders>
            <w:noWrap/>
            <w:vAlign w:val="center"/>
          </w:tcPr>
          <w:p w:rsidR="00295266" w:rsidRPr="002C5D67" w:rsidRDefault="00295266" w:rsidP="00A108C7">
            <w:pPr>
              <w:widowControl/>
              <w:jc w:val="center"/>
              <w:rPr>
                <w:rFonts w:ascii="宋体" w:cs="宋体"/>
                <w:b/>
                <w:bCs/>
                <w:kern w:val="0"/>
                <w:sz w:val="20"/>
                <w:szCs w:val="20"/>
              </w:rPr>
            </w:pPr>
            <w:r w:rsidRPr="002C5D67">
              <w:rPr>
                <w:rFonts w:ascii="宋体" w:hAnsi="宋体" w:cs="宋体"/>
                <w:b/>
                <w:bCs/>
                <w:kern w:val="0"/>
                <w:sz w:val="20"/>
                <w:szCs w:val="20"/>
              </w:rPr>
              <w:t>2009</w:t>
            </w:r>
            <w:r w:rsidRPr="002C5D67">
              <w:rPr>
                <w:rFonts w:ascii="宋体" w:hAnsi="宋体" w:cs="宋体" w:hint="eastAsia"/>
                <w:b/>
                <w:bCs/>
                <w:kern w:val="0"/>
                <w:sz w:val="20"/>
                <w:szCs w:val="20"/>
              </w:rPr>
              <w:t>年</w:t>
            </w:r>
          </w:p>
        </w:tc>
        <w:tc>
          <w:tcPr>
            <w:tcW w:w="457" w:type="pct"/>
            <w:tcBorders>
              <w:top w:val="single" w:sz="4" w:space="0" w:color="auto"/>
              <w:left w:val="nil"/>
              <w:bottom w:val="single" w:sz="4" w:space="0" w:color="auto"/>
              <w:right w:val="single" w:sz="4" w:space="0" w:color="auto"/>
            </w:tcBorders>
            <w:noWrap/>
            <w:vAlign w:val="center"/>
          </w:tcPr>
          <w:p w:rsidR="00295266" w:rsidRPr="002C5D67" w:rsidRDefault="00295266" w:rsidP="00A108C7">
            <w:pPr>
              <w:widowControl/>
              <w:jc w:val="center"/>
              <w:rPr>
                <w:rFonts w:ascii="宋体" w:cs="宋体"/>
                <w:b/>
                <w:bCs/>
                <w:kern w:val="0"/>
                <w:sz w:val="20"/>
                <w:szCs w:val="20"/>
              </w:rPr>
            </w:pPr>
            <w:r w:rsidRPr="002C5D67">
              <w:rPr>
                <w:rFonts w:ascii="宋体" w:hAnsi="宋体" w:cs="宋体"/>
                <w:b/>
                <w:bCs/>
                <w:kern w:val="0"/>
                <w:sz w:val="20"/>
                <w:szCs w:val="20"/>
              </w:rPr>
              <w:t>2010</w:t>
            </w:r>
            <w:r w:rsidRPr="002C5D67">
              <w:rPr>
                <w:rFonts w:ascii="宋体" w:hAnsi="宋体" w:cs="宋体" w:hint="eastAsia"/>
                <w:b/>
                <w:bCs/>
                <w:kern w:val="0"/>
                <w:sz w:val="20"/>
                <w:szCs w:val="20"/>
              </w:rPr>
              <w:t>年</w:t>
            </w:r>
          </w:p>
        </w:tc>
        <w:tc>
          <w:tcPr>
            <w:tcW w:w="457" w:type="pct"/>
            <w:tcBorders>
              <w:top w:val="single" w:sz="4" w:space="0" w:color="auto"/>
              <w:left w:val="nil"/>
              <w:bottom w:val="single" w:sz="4" w:space="0" w:color="auto"/>
              <w:right w:val="single" w:sz="4" w:space="0" w:color="auto"/>
            </w:tcBorders>
            <w:noWrap/>
            <w:vAlign w:val="center"/>
          </w:tcPr>
          <w:p w:rsidR="00295266" w:rsidRPr="002C5D67" w:rsidRDefault="00295266" w:rsidP="00A108C7">
            <w:pPr>
              <w:widowControl/>
              <w:jc w:val="center"/>
              <w:rPr>
                <w:rFonts w:ascii="宋体" w:cs="宋体"/>
                <w:b/>
                <w:bCs/>
                <w:kern w:val="0"/>
                <w:sz w:val="20"/>
                <w:szCs w:val="20"/>
              </w:rPr>
            </w:pPr>
            <w:r w:rsidRPr="002C5D67">
              <w:rPr>
                <w:rFonts w:ascii="宋体" w:hAnsi="宋体" w:cs="宋体"/>
                <w:b/>
                <w:bCs/>
                <w:kern w:val="0"/>
                <w:sz w:val="20"/>
                <w:szCs w:val="20"/>
              </w:rPr>
              <w:t>2011</w:t>
            </w:r>
            <w:r w:rsidRPr="002C5D67">
              <w:rPr>
                <w:rFonts w:ascii="宋体" w:hAnsi="宋体" w:cs="宋体" w:hint="eastAsia"/>
                <w:b/>
                <w:bCs/>
                <w:kern w:val="0"/>
                <w:sz w:val="20"/>
                <w:szCs w:val="20"/>
              </w:rPr>
              <w:t>年</w:t>
            </w:r>
          </w:p>
        </w:tc>
        <w:tc>
          <w:tcPr>
            <w:tcW w:w="457" w:type="pct"/>
            <w:tcBorders>
              <w:top w:val="single" w:sz="4" w:space="0" w:color="auto"/>
              <w:left w:val="nil"/>
              <w:bottom w:val="single" w:sz="4" w:space="0" w:color="auto"/>
              <w:right w:val="single" w:sz="4" w:space="0" w:color="auto"/>
            </w:tcBorders>
            <w:noWrap/>
            <w:vAlign w:val="center"/>
          </w:tcPr>
          <w:p w:rsidR="00295266" w:rsidRPr="002C5D67" w:rsidRDefault="00295266" w:rsidP="00A108C7">
            <w:pPr>
              <w:widowControl/>
              <w:jc w:val="center"/>
              <w:rPr>
                <w:rFonts w:ascii="宋体" w:cs="宋体"/>
                <w:b/>
                <w:bCs/>
                <w:kern w:val="0"/>
                <w:sz w:val="20"/>
                <w:szCs w:val="20"/>
              </w:rPr>
            </w:pPr>
            <w:r w:rsidRPr="002C5D67">
              <w:rPr>
                <w:rFonts w:ascii="宋体" w:hAnsi="宋体" w:cs="宋体"/>
                <w:b/>
                <w:bCs/>
                <w:kern w:val="0"/>
                <w:sz w:val="20"/>
                <w:szCs w:val="20"/>
              </w:rPr>
              <w:t>2012</w:t>
            </w:r>
            <w:r w:rsidRPr="002C5D67">
              <w:rPr>
                <w:rFonts w:ascii="宋体" w:hAnsi="宋体" w:cs="宋体" w:hint="eastAsia"/>
                <w:b/>
                <w:bCs/>
                <w:kern w:val="0"/>
                <w:sz w:val="20"/>
                <w:szCs w:val="20"/>
              </w:rPr>
              <w:t>年</w:t>
            </w:r>
          </w:p>
        </w:tc>
        <w:tc>
          <w:tcPr>
            <w:tcW w:w="457" w:type="pct"/>
            <w:tcBorders>
              <w:top w:val="single" w:sz="4" w:space="0" w:color="auto"/>
              <w:left w:val="nil"/>
              <w:bottom w:val="single" w:sz="4" w:space="0" w:color="auto"/>
              <w:right w:val="single" w:sz="4" w:space="0" w:color="auto"/>
            </w:tcBorders>
            <w:noWrap/>
            <w:vAlign w:val="center"/>
          </w:tcPr>
          <w:p w:rsidR="00295266" w:rsidRPr="002C5D67" w:rsidRDefault="00295266" w:rsidP="00A108C7">
            <w:pPr>
              <w:widowControl/>
              <w:jc w:val="center"/>
              <w:rPr>
                <w:rFonts w:ascii="宋体" w:cs="宋体"/>
                <w:b/>
                <w:bCs/>
                <w:kern w:val="0"/>
                <w:sz w:val="20"/>
                <w:szCs w:val="20"/>
              </w:rPr>
            </w:pPr>
            <w:r w:rsidRPr="002C5D67">
              <w:rPr>
                <w:rFonts w:ascii="宋体" w:hAnsi="宋体" w:cs="宋体"/>
                <w:b/>
                <w:bCs/>
                <w:kern w:val="0"/>
                <w:sz w:val="20"/>
                <w:szCs w:val="20"/>
              </w:rPr>
              <w:t>2013</w:t>
            </w:r>
            <w:r w:rsidRPr="002C5D67">
              <w:rPr>
                <w:rFonts w:ascii="宋体" w:hAnsi="宋体" w:cs="宋体" w:hint="eastAsia"/>
                <w:b/>
                <w:bCs/>
                <w:kern w:val="0"/>
                <w:sz w:val="20"/>
                <w:szCs w:val="20"/>
              </w:rPr>
              <w:t>年</w:t>
            </w:r>
          </w:p>
        </w:tc>
        <w:tc>
          <w:tcPr>
            <w:tcW w:w="457" w:type="pct"/>
            <w:tcBorders>
              <w:top w:val="single" w:sz="4" w:space="0" w:color="auto"/>
              <w:left w:val="nil"/>
              <w:bottom w:val="single" w:sz="4" w:space="0" w:color="auto"/>
              <w:right w:val="single" w:sz="4" w:space="0" w:color="auto"/>
            </w:tcBorders>
            <w:noWrap/>
            <w:vAlign w:val="center"/>
          </w:tcPr>
          <w:p w:rsidR="00295266" w:rsidRPr="002C5D67" w:rsidRDefault="00295266" w:rsidP="00A108C7">
            <w:pPr>
              <w:widowControl/>
              <w:jc w:val="center"/>
              <w:rPr>
                <w:rFonts w:ascii="宋体" w:cs="宋体"/>
                <w:b/>
                <w:bCs/>
                <w:kern w:val="0"/>
                <w:sz w:val="20"/>
                <w:szCs w:val="20"/>
              </w:rPr>
            </w:pPr>
            <w:r w:rsidRPr="002C5D67">
              <w:rPr>
                <w:rFonts w:ascii="宋体" w:hAnsi="宋体" w:cs="宋体"/>
                <w:b/>
                <w:bCs/>
                <w:kern w:val="0"/>
                <w:sz w:val="20"/>
                <w:szCs w:val="20"/>
              </w:rPr>
              <w:t>2014</w:t>
            </w:r>
            <w:r w:rsidRPr="002C5D67">
              <w:rPr>
                <w:rFonts w:ascii="宋体" w:hAnsi="宋体" w:cs="宋体" w:hint="eastAsia"/>
                <w:b/>
                <w:bCs/>
                <w:kern w:val="0"/>
                <w:sz w:val="20"/>
                <w:szCs w:val="20"/>
              </w:rPr>
              <w:t>年</w:t>
            </w:r>
          </w:p>
        </w:tc>
        <w:tc>
          <w:tcPr>
            <w:tcW w:w="388" w:type="pct"/>
            <w:tcBorders>
              <w:top w:val="single" w:sz="4" w:space="0" w:color="auto"/>
              <w:left w:val="nil"/>
              <w:bottom w:val="single" w:sz="4" w:space="0" w:color="auto"/>
              <w:right w:val="single" w:sz="4" w:space="0" w:color="auto"/>
            </w:tcBorders>
            <w:vAlign w:val="center"/>
          </w:tcPr>
          <w:p w:rsidR="00295266" w:rsidRPr="002C5D67" w:rsidRDefault="00295266" w:rsidP="00F666B5">
            <w:pPr>
              <w:widowControl/>
              <w:jc w:val="center"/>
              <w:rPr>
                <w:rFonts w:ascii="宋体" w:cs="宋体"/>
                <w:b/>
                <w:bCs/>
                <w:kern w:val="0"/>
                <w:sz w:val="20"/>
                <w:szCs w:val="20"/>
              </w:rPr>
            </w:pPr>
            <w:r>
              <w:rPr>
                <w:rFonts w:ascii="宋体" w:hAnsi="宋体" w:cs="宋体"/>
                <w:b/>
                <w:bCs/>
                <w:kern w:val="0"/>
                <w:sz w:val="20"/>
                <w:szCs w:val="20"/>
              </w:rPr>
              <w:t>2015</w:t>
            </w:r>
            <w:r>
              <w:rPr>
                <w:rFonts w:ascii="宋体" w:hAnsi="宋体" w:cs="宋体" w:hint="eastAsia"/>
                <w:b/>
                <w:bCs/>
                <w:kern w:val="0"/>
                <w:sz w:val="20"/>
                <w:szCs w:val="20"/>
              </w:rPr>
              <w:t>年</w:t>
            </w:r>
          </w:p>
        </w:tc>
      </w:tr>
      <w:tr w:rsidR="00295266" w:rsidRPr="002C5D67" w:rsidTr="00EE24B1">
        <w:trPr>
          <w:trHeight w:val="420"/>
          <w:jc w:val="center"/>
        </w:trPr>
        <w:tc>
          <w:tcPr>
            <w:tcW w:w="497" w:type="pct"/>
            <w:tcBorders>
              <w:top w:val="nil"/>
              <w:left w:val="single" w:sz="4" w:space="0" w:color="auto"/>
              <w:bottom w:val="single" w:sz="4" w:space="0" w:color="auto"/>
              <w:right w:val="single" w:sz="4" w:space="0" w:color="auto"/>
            </w:tcBorders>
            <w:noWrap/>
            <w:vAlign w:val="center"/>
          </w:tcPr>
          <w:p w:rsidR="00295266" w:rsidRPr="002C5D67" w:rsidRDefault="00295266" w:rsidP="00A108C7">
            <w:pPr>
              <w:widowControl/>
              <w:jc w:val="center"/>
              <w:rPr>
                <w:rFonts w:ascii="宋体" w:cs="宋体"/>
                <w:b/>
                <w:bCs/>
                <w:kern w:val="0"/>
                <w:sz w:val="20"/>
                <w:szCs w:val="20"/>
              </w:rPr>
            </w:pPr>
            <w:r w:rsidRPr="002C5D67">
              <w:rPr>
                <w:rFonts w:ascii="宋体" w:hAnsi="宋体" w:cs="宋体" w:hint="eastAsia"/>
                <w:b/>
                <w:bCs/>
                <w:kern w:val="0"/>
                <w:sz w:val="20"/>
                <w:szCs w:val="20"/>
              </w:rPr>
              <w:t>营业收入</w:t>
            </w:r>
          </w:p>
        </w:tc>
        <w:tc>
          <w:tcPr>
            <w:tcW w:w="459"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sz w:val="20"/>
                <w:szCs w:val="20"/>
              </w:rPr>
              <w:t>176.39</w:t>
            </w:r>
          </w:p>
        </w:tc>
        <w:tc>
          <w:tcPr>
            <w:tcW w:w="459"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sz w:val="20"/>
                <w:szCs w:val="20"/>
              </w:rPr>
              <w:t>189.66</w:t>
            </w:r>
          </w:p>
        </w:tc>
        <w:tc>
          <w:tcPr>
            <w:tcW w:w="457"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sz w:val="20"/>
                <w:szCs w:val="20"/>
              </w:rPr>
              <w:t>232.41</w:t>
            </w:r>
          </w:p>
        </w:tc>
        <w:tc>
          <w:tcPr>
            <w:tcW w:w="457"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sz w:val="20"/>
                <w:szCs w:val="20"/>
              </w:rPr>
              <w:t>249.37</w:t>
            </w:r>
          </w:p>
        </w:tc>
        <w:tc>
          <w:tcPr>
            <w:tcW w:w="457"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sz w:val="20"/>
                <w:szCs w:val="20"/>
              </w:rPr>
              <w:t>269.83</w:t>
            </w:r>
          </w:p>
        </w:tc>
        <w:tc>
          <w:tcPr>
            <w:tcW w:w="457"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sz w:val="20"/>
                <w:szCs w:val="20"/>
              </w:rPr>
              <w:t>339.95</w:t>
            </w:r>
          </w:p>
        </w:tc>
        <w:tc>
          <w:tcPr>
            <w:tcW w:w="457"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Pr>
                <w:rFonts w:ascii="宋体" w:hAnsi="宋体"/>
                <w:sz w:val="20"/>
                <w:szCs w:val="20"/>
              </w:rPr>
              <w:t>437.99</w:t>
            </w:r>
          </w:p>
        </w:tc>
        <w:tc>
          <w:tcPr>
            <w:tcW w:w="457"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sz w:val="20"/>
                <w:szCs w:val="20"/>
              </w:rPr>
              <w:t>527.15</w:t>
            </w:r>
          </w:p>
        </w:tc>
        <w:tc>
          <w:tcPr>
            <w:tcW w:w="457"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sz w:val="20"/>
                <w:szCs w:val="20"/>
              </w:rPr>
              <w:t>629.45</w:t>
            </w:r>
          </w:p>
        </w:tc>
        <w:tc>
          <w:tcPr>
            <w:tcW w:w="388" w:type="pct"/>
            <w:tcBorders>
              <w:top w:val="nil"/>
              <w:left w:val="nil"/>
              <w:bottom w:val="single" w:sz="4" w:space="0" w:color="auto"/>
              <w:right w:val="single" w:sz="4" w:space="0" w:color="auto"/>
            </w:tcBorders>
            <w:vAlign w:val="center"/>
          </w:tcPr>
          <w:p w:rsidR="00295266" w:rsidRPr="00F666B5" w:rsidRDefault="00295266">
            <w:pPr>
              <w:jc w:val="center"/>
              <w:rPr>
                <w:rFonts w:ascii="宋体" w:cs="宋体"/>
                <w:sz w:val="20"/>
                <w:szCs w:val="20"/>
              </w:rPr>
            </w:pPr>
            <w:r w:rsidRPr="00F666B5">
              <w:rPr>
                <w:rFonts w:ascii="宋体" w:hAnsi="宋体"/>
                <w:sz w:val="20"/>
                <w:szCs w:val="20"/>
              </w:rPr>
              <w:t>719.03</w:t>
            </w:r>
          </w:p>
        </w:tc>
      </w:tr>
      <w:tr w:rsidR="00295266" w:rsidRPr="002C5D67" w:rsidTr="00EE24B1">
        <w:trPr>
          <w:trHeight w:val="420"/>
          <w:jc w:val="center"/>
        </w:trPr>
        <w:tc>
          <w:tcPr>
            <w:tcW w:w="497" w:type="pct"/>
            <w:tcBorders>
              <w:top w:val="nil"/>
              <w:left w:val="single" w:sz="4" w:space="0" w:color="auto"/>
              <w:bottom w:val="single" w:sz="4" w:space="0" w:color="auto"/>
              <w:right w:val="single" w:sz="4" w:space="0" w:color="auto"/>
            </w:tcBorders>
            <w:noWrap/>
            <w:vAlign w:val="center"/>
          </w:tcPr>
          <w:p w:rsidR="00295266" w:rsidRPr="002C5D67" w:rsidRDefault="00295266" w:rsidP="00A108C7">
            <w:pPr>
              <w:widowControl/>
              <w:jc w:val="center"/>
              <w:rPr>
                <w:rFonts w:ascii="宋体" w:cs="宋体"/>
                <w:b/>
                <w:bCs/>
                <w:kern w:val="0"/>
                <w:sz w:val="20"/>
                <w:szCs w:val="20"/>
              </w:rPr>
            </w:pPr>
            <w:r w:rsidRPr="002C5D67">
              <w:rPr>
                <w:rFonts w:ascii="宋体" w:hAnsi="宋体" w:cs="宋体" w:hint="eastAsia"/>
                <w:b/>
                <w:bCs/>
                <w:kern w:val="0"/>
                <w:sz w:val="20"/>
                <w:szCs w:val="20"/>
              </w:rPr>
              <w:t>同比</w:t>
            </w:r>
            <w:r w:rsidRPr="002C5D67">
              <w:rPr>
                <w:rFonts w:ascii="宋体" w:hAnsi="宋体" w:cs="宋体"/>
                <w:b/>
                <w:bCs/>
                <w:kern w:val="0"/>
                <w:sz w:val="20"/>
                <w:szCs w:val="20"/>
              </w:rPr>
              <w:t>%</w:t>
            </w:r>
          </w:p>
        </w:tc>
        <w:tc>
          <w:tcPr>
            <w:tcW w:w="459"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hint="eastAsia"/>
                <w:sz w:val="20"/>
                <w:szCs w:val="20"/>
              </w:rPr>
              <w:t xml:space="preserve">　</w:t>
            </w:r>
          </w:p>
        </w:tc>
        <w:tc>
          <w:tcPr>
            <w:tcW w:w="459"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sz w:val="20"/>
                <w:szCs w:val="20"/>
              </w:rPr>
              <w:t>108%</w:t>
            </w:r>
          </w:p>
        </w:tc>
        <w:tc>
          <w:tcPr>
            <w:tcW w:w="457"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sz w:val="20"/>
                <w:szCs w:val="20"/>
              </w:rPr>
              <w:t>123%</w:t>
            </w:r>
          </w:p>
        </w:tc>
        <w:tc>
          <w:tcPr>
            <w:tcW w:w="457"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sz w:val="20"/>
                <w:szCs w:val="20"/>
              </w:rPr>
              <w:t>107%</w:t>
            </w:r>
          </w:p>
        </w:tc>
        <w:tc>
          <w:tcPr>
            <w:tcW w:w="457"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sz w:val="20"/>
                <w:szCs w:val="20"/>
              </w:rPr>
              <w:t>108%</w:t>
            </w:r>
          </w:p>
        </w:tc>
        <w:tc>
          <w:tcPr>
            <w:tcW w:w="457"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sz w:val="20"/>
                <w:szCs w:val="20"/>
              </w:rPr>
              <w:t>126%</w:t>
            </w:r>
          </w:p>
        </w:tc>
        <w:tc>
          <w:tcPr>
            <w:tcW w:w="457"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sz w:val="20"/>
                <w:szCs w:val="20"/>
              </w:rPr>
              <w:t>125%</w:t>
            </w:r>
          </w:p>
        </w:tc>
        <w:tc>
          <w:tcPr>
            <w:tcW w:w="457"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sz w:val="20"/>
                <w:szCs w:val="20"/>
              </w:rPr>
              <w:t>124%</w:t>
            </w:r>
          </w:p>
        </w:tc>
        <w:tc>
          <w:tcPr>
            <w:tcW w:w="457"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sz w:val="20"/>
                <w:szCs w:val="20"/>
              </w:rPr>
              <w:t>119%</w:t>
            </w:r>
          </w:p>
        </w:tc>
        <w:tc>
          <w:tcPr>
            <w:tcW w:w="388" w:type="pct"/>
            <w:tcBorders>
              <w:top w:val="nil"/>
              <w:left w:val="nil"/>
              <w:bottom w:val="single" w:sz="4" w:space="0" w:color="auto"/>
              <w:right w:val="single" w:sz="4" w:space="0" w:color="auto"/>
            </w:tcBorders>
            <w:vAlign w:val="center"/>
          </w:tcPr>
          <w:p w:rsidR="00295266" w:rsidRPr="00F666B5" w:rsidRDefault="00295266">
            <w:pPr>
              <w:jc w:val="center"/>
              <w:rPr>
                <w:rFonts w:ascii="宋体" w:cs="宋体"/>
                <w:sz w:val="20"/>
                <w:szCs w:val="20"/>
              </w:rPr>
            </w:pPr>
            <w:r w:rsidRPr="00F666B5">
              <w:rPr>
                <w:rFonts w:ascii="宋体" w:hAnsi="宋体"/>
                <w:sz w:val="20"/>
                <w:szCs w:val="20"/>
              </w:rPr>
              <w:t>114%</w:t>
            </w:r>
          </w:p>
        </w:tc>
      </w:tr>
      <w:tr w:rsidR="00295266" w:rsidRPr="002C5D67" w:rsidTr="00EE24B1">
        <w:trPr>
          <w:trHeight w:val="420"/>
          <w:jc w:val="center"/>
        </w:trPr>
        <w:tc>
          <w:tcPr>
            <w:tcW w:w="497" w:type="pct"/>
            <w:tcBorders>
              <w:top w:val="nil"/>
              <w:left w:val="single" w:sz="4" w:space="0" w:color="auto"/>
              <w:bottom w:val="single" w:sz="4" w:space="0" w:color="auto"/>
              <w:right w:val="single" w:sz="4" w:space="0" w:color="auto"/>
            </w:tcBorders>
            <w:noWrap/>
            <w:vAlign w:val="center"/>
          </w:tcPr>
          <w:p w:rsidR="00295266" w:rsidRPr="002C5D67" w:rsidRDefault="00295266" w:rsidP="00A108C7">
            <w:pPr>
              <w:widowControl/>
              <w:jc w:val="center"/>
              <w:rPr>
                <w:rFonts w:ascii="宋体" w:cs="宋体"/>
                <w:b/>
                <w:bCs/>
                <w:kern w:val="0"/>
                <w:sz w:val="20"/>
                <w:szCs w:val="20"/>
              </w:rPr>
            </w:pPr>
            <w:r w:rsidRPr="002C5D67">
              <w:rPr>
                <w:rFonts w:ascii="宋体" w:hAnsi="宋体" w:cs="宋体" w:hint="eastAsia"/>
                <w:b/>
                <w:bCs/>
                <w:kern w:val="0"/>
                <w:sz w:val="20"/>
                <w:szCs w:val="20"/>
              </w:rPr>
              <w:t>境内收入</w:t>
            </w:r>
          </w:p>
        </w:tc>
        <w:tc>
          <w:tcPr>
            <w:tcW w:w="459"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sz w:val="20"/>
                <w:szCs w:val="20"/>
              </w:rPr>
              <w:t>173.17</w:t>
            </w:r>
          </w:p>
        </w:tc>
        <w:tc>
          <w:tcPr>
            <w:tcW w:w="459"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sz w:val="20"/>
                <w:szCs w:val="20"/>
              </w:rPr>
              <w:t>185.86</w:t>
            </w:r>
          </w:p>
        </w:tc>
        <w:tc>
          <w:tcPr>
            <w:tcW w:w="457"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sz w:val="20"/>
                <w:szCs w:val="20"/>
              </w:rPr>
              <w:t>213.26</w:t>
            </w:r>
          </w:p>
        </w:tc>
        <w:tc>
          <w:tcPr>
            <w:tcW w:w="457"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sz w:val="20"/>
                <w:szCs w:val="20"/>
              </w:rPr>
              <w:t>232.86</w:t>
            </w:r>
          </w:p>
        </w:tc>
        <w:tc>
          <w:tcPr>
            <w:tcW w:w="457"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sz w:val="20"/>
                <w:szCs w:val="20"/>
              </w:rPr>
              <w:t>249.75</w:t>
            </w:r>
          </w:p>
        </w:tc>
        <w:tc>
          <w:tcPr>
            <w:tcW w:w="457"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sz w:val="20"/>
                <w:szCs w:val="20"/>
              </w:rPr>
              <w:t>322.66</w:t>
            </w:r>
          </w:p>
        </w:tc>
        <w:tc>
          <w:tcPr>
            <w:tcW w:w="457"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sz w:val="20"/>
                <w:szCs w:val="20"/>
              </w:rPr>
              <w:t>400.68</w:t>
            </w:r>
          </w:p>
        </w:tc>
        <w:tc>
          <w:tcPr>
            <w:tcW w:w="457"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sz w:val="20"/>
                <w:szCs w:val="20"/>
              </w:rPr>
              <w:t>499.56</w:t>
            </w:r>
          </w:p>
        </w:tc>
        <w:tc>
          <w:tcPr>
            <w:tcW w:w="457"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sz w:val="20"/>
                <w:szCs w:val="20"/>
              </w:rPr>
              <w:t>599.05</w:t>
            </w:r>
          </w:p>
        </w:tc>
        <w:tc>
          <w:tcPr>
            <w:tcW w:w="388" w:type="pct"/>
            <w:tcBorders>
              <w:top w:val="nil"/>
              <w:left w:val="nil"/>
              <w:bottom w:val="single" w:sz="4" w:space="0" w:color="auto"/>
              <w:right w:val="single" w:sz="4" w:space="0" w:color="auto"/>
            </w:tcBorders>
            <w:vAlign w:val="center"/>
          </w:tcPr>
          <w:p w:rsidR="00295266" w:rsidRPr="00F666B5" w:rsidRDefault="00295266">
            <w:pPr>
              <w:jc w:val="center"/>
              <w:rPr>
                <w:rFonts w:ascii="宋体" w:cs="宋体"/>
                <w:sz w:val="20"/>
                <w:szCs w:val="20"/>
              </w:rPr>
            </w:pPr>
            <w:r w:rsidRPr="00F666B5">
              <w:rPr>
                <w:rFonts w:ascii="宋体" w:hAnsi="宋体"/>
                <w:sz w:val="20"/>
                <w:szCs w:val="20"/>
              </w:rPr>
              <w:t>689.41</w:t>
            </w:r>
          </w:p>
        </w:tc>
      </w:tr>
      <w:tr w:rsidR="00295266" w:rsidRPr="002C5D67" w:rsidTr="00EE24B1">
        <w:trPr>
          <w:trHeight w:val="420"/>
          <w:jc w:val="center"/>
        </w:trPr>
        <w:tc>
          <w:tcPr>
            <w:tcW w:w="497" w:type="pct"/>
            <w:tcBorders>
              <w:top w:val="nil"/>
              <w:left w:val="single" w:sz="4" w:space="0" w:color="auto"/>
              <w:bottom w:val="single" w:sz="4" w:space="0" w:color="auto"/>
              <w:right w:val="single" w:sz="4" w:space="0" w:color="auto"/>
            </w:tcBorders>
            <w:noWrap/>
            <w:vAlign w:val="center"/>
          </w:tcPr>
          <w:p w:rsidR="00295266" w:rsidRPr="002C5D67" w:rsidRDefault="00295266" w:rsidP="00A108C7">
            <w:pPr>
              <w:widowControl/>
              <w:jc w:val="center"/>
              <w:rPr>
                <w:rFonts w:ascii="宋体" w:cs="宋体"/>
                <w:b/>
                <w:bCs/>
                <w:kern w:val="0"/>
                <w:sz w:val="20"/>
                <w:szCs w:val="20"/>
              </w:rPr>
            </w:pPr>
            <w:r w:rsidRPr="002C5D67">
              <w:rPr>
                <w:rFonts w:ascii="宋体" w:hAnsi="宋体" w:cs="宋体" w:hint="eastAsia"/>
                <w:b/>
                <w:bCs/>
                <w:kern w:val="0"/>
                <w:sz w:val="20"/>
                <w:szCs w:val="20"/>
              </w:rPr>
              <w:t>同比</w:t>
            </w:r>
            <w:r w:rsidRPr="002C5D67">
              <w:rPr>
                <w:rFonts w:ascii="宋体" w:hAnsi="宋体" w:cs="宋体"/>
                <w:b/>
                <w:bCs/>
                <w:kern w:val="0"/>
                <w:sz w:val="20"/>
                <w:szCs w:val="20"/>
              </w:rPr>
              <w:t>%</w:t>
            </w:r>
          </w:p>
        </w:tc>
        <w:tc>
          <w:tcPr>
            <w:tcW w:w="459"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hint="eastAsia"/>
                <w:sz w:val="20"/>
                <w:szCs w:val="20"/>
              </w:rPr>
              <w:t xml:space="preserve">　</w:t>
            </w:r>
          </w:p>
        </w:tc>
        <w:tc>
          <w:tcPr>
            <w:tcW w:w="459"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sz w:val="20"/>
                <w:szCs w:val="20"/>
              </w:rPr>
              <w:t>107%</w:t>
            </w:r>
          </w:p>
        </w:tc>
        <w:tc>
          <w:tcPr>
            <w:tcW w:w="457"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sz w:val="20"/>
                <w:szCs w:val="20"/>
              </w:rPr>
              <w:t>115%</w:t>
            </w:r>
          </w:p>
        </w:tc>
        <w:tc>
          <w:tcPr>
            <w:tcW w:w="457"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sz w:val="20"/>
                <w:szCs w:val="20"/>
              </w:rPr>
              <w:t>109%</w:t>
            </w:r>
          </w:p>
        </w:tc>
        <w:tc>
          <w:tcPr>
            <w:tcW w:w="457"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sz w:val="20"/>
                <w:szCs w:val="20"/>
              </w:rPr>
              <w:t>107%</w:t>
            </w:r>
          </w:p>
        </w:tc>
        <w:tc>
          <w:tcPr>
            <w:tcW w:w="457"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sz w:val="20"/>
                <w:szCs w:val="20"/>
              </w:rPr>
              <w:t>129%</w:t>
            </w:r>
          </w:p>
        </w:tc>
        <w:tc>
          <w:tcPr>
            <w:tcW w:w="457"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sz w:val="20"/>
                <w:szCs w:val="20"/>
              </w:rPr>
              <w:t>124%</w:t>
            </w:r>
          </w:p>
        </w:tc>
        <w:tc>
          <w:tcPr>
            <w:tcW w:w="457"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sz w:val="20"/>
                <w:szCs w:val="20"/>
              </w:rPr>
              <w:t>125%</w:t>
            </w:r>
          </w:p>
        </w:tc>
        <w:tc>
          <w:tcPr>
            <w:tcW w:w="457"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sz w:val="20"/>
                <w:szCs w:val="20"/>
              </w:rPr>
              <w:t>120%</w:t>
            </w:r>
          </w:p>
        </w:tc>
        <w:tc>
          <w:tcPr>
            <w:tcW w:w="388" w:type="pct"/>
            <w:tcBorders>
              <w:top w:val="nil"/>
              <w:left w:val="nil"/>
              <w:bottom w:val="single" w:sz="4" w:space="0" w:color="auto"/>
              <w:right w:val="single" w:sz="4" w:space="0" w:color="auto"/>
            </w:tcBorders>
            <w:vAlign w:val="center"/>
          </w:tcPr>
          <w:p w:rsidR="00295266" w:rsidRPr="00F666B5" w:rsidRDefault="00295266">
            <w:pPr>
              <w:jc w:val="center"/>
              <w:rPr>
                <w:rFonts w:ascii="宋体" w:cs="宋体"/>
                <w:sz w:val="20"/>
                <w:szCs w:val="20"/>
              </w:rPr>
            </w:pPr>
            <w:r w:rsidRPr="00F666B5">
              <w:rPr>
                <w:rFonts w:ascii="宋体" w:hAnsi="宋体"/>
                <w:sz w:val="20"/>
                <w:szCs w:val="20"/>
              </w:rPr>
              <w:t>115%</w:t>
            </w:r>
          </w:p>
        </w:tc>
      </w:tr>
      <w:tr w:rsidR="00295266" w:rsidRPr="002C5D67" w:rsidTr="00EE24B1">
        <w:trPr>
          <w:trHeight w:val="420"/>
          <w:jc w:val="center"/>
        </w:trPr>
        <w:tc>
          <w:tcPr>
            <w:tcW w:w="497" w:type="pct"/>
            <w:tcBorders>
              <w:top w:val="nil"/>
              <w:left w:val="single" w:sz="4" w:space="0" w:color="auto"/>
              <w:bottom w:val="single" w:sz="4" w:space="0" w:color="auto"/>
              <w:right w:val="single" w:sz="4" w:space="0" w:color="auto"/>
            </w:tcBorders>
            <w:vAlign w:val="center"/>
          </w:tcPr>
          <w:p w:rsidR="00295266" w:rsidRPr="002C5D67" w:rsidRDefault="00295266" w:rsidP="00A108C7">
            <w:pPr>
              <w:widowControl/>
              <w:jc w:val="center"/>
              <w:rPr>
                <w:rFonts w:ascii="宋体" w:cs="宋体"/>
                <w:b/>
                <w:bCs/>
                <w:kern w:val="0"/>
                <w:sz w:val="20"/>
                <w:szCs w:val="20"/>
              </w:rPr>
            </w:pPr>
            <w:r w:rsidRPr="002C5D67">
              <w:rPr>
                <w:rFonts w:ascii="宋体" w:hAnsi="宋体" w:cs="宋体" w:hint="eastAsia"/>
                <w:b/>
                <w:bCs/>
                <w:kern w:val="0"/>
                <w:sz w:val="20"/>
                <w:szCs w:val="20"/>
              </w:rPr>
              <w:t>境外收入</w:t>
            </w:r>
          </w:p>
        </w:tc>
        <w:tc>
          <w:tcPr>
            <w:tcW w:w="459" w:type="pct"/>
            <w:tcBorders>
              <w:top w:val="nil"/>
              <w:left w:val="nil"/>
              <w:bottom w:val="single" w:sz="4" w:space="0" w:color="auto"/>
              <w:right w:val="single" w:sz="4" w:space="0" w:color="auto"/>
            </w:tcBorders>
            <w:vAlign w:val="center"/>
          </w:tcPr>
          <w:p w:rsidR="00295266" w:rsidRPr="002C5D67" w:rsidRDefault="00295266">
            <w:pPr>
              <w:jc w:val="center"/>
              <w:rPr>
                <w:rFonts w:ascii="宋体" w:cs="宋体"/>
                <w:sz w:val="20"/>
                <w:szCs w:val="20"/>
              </w:rPr>
            </w:pPr>
            <w:r w:rsidRPr="002C5D67">
              <w:rPr>
                <w:rFonts w:ascii="宋体" w:hAnsi="宋体"/>
                <w:sz w:val="20"/>
                <w:szCs w:val="20"/>
              </w:rPr>
              <w:t>3.22</w:t>
            </w:r>
          </w:p>
        </w:tc>
        <w:tc>
          <w:tcPr>
            <w:tcW w:w="459" w:type="pct"/>
            <w:tcBorders>
              <w:top w:val="nil"/>
              <w:left w:val="nil"/>
              <w:bottom w:val="single" w:sz="4" w:space="0" w:color="auto"/>
              <w:right w:val="single" w:sz="4" w:space="0" w:color="auto"/>
            </w:tcBorders>
            <w:vAlign w:val="center"/>
          </w:tcPr>
          <w:p w:rsidR="00295266" w:rsidRPr="002C5D67" w:rsidRDefault="00295266">
            <w:pPr>
              <w:jc w:val="center"/>
              <w:rPr>
                <w:rFonts w:ascii="宋体" w:cs="宋体"/>
                <w:sz w:val="20"/>
                <w:szCs w:val="20"/>
              </w:rPr>
            </w:pPr>
            <w:r w:rsidRPr="002C5D67">
              <w:rPr>
                <w:rFonts w:ascii="宋体" w:hAnsi="宋体"/>
                <w:sz w:val="20"/>
                <w:szCs w:val="20"/>
              </w:rPr>
              <w:t>3.8</w:t>
            </w:r>
          </w:p>
        </w:tc>
        <w:tc>
          <w:tcPr>
            <w:tcW w:w="457" w:type="pct"/>
            <w:tcBorders>
              <w:top w:val="nil"/>
              <w:left w:val="nil"/>
              <w:bottom w:val="single" w:sz="4" w:space="0" w:color="auto"/>
              <w:right w:val="single" w:sz="4" w:space="0" w:color="auto"/>
            </w:tcBorders>
            <w:vAlign w:val="center"/>
          </w:tcPr>
          <w:p w:rsidR="00295266" w:rsidRPr="002C5D67" w:rsidRDefault="00295266">
            <w:pPr>
              <w:jc w:val="center"/>
              <w:rPr>
                <w:rFonts w:ascii="宋体" w:cs="宋体"/>
                <w:sz w:val="20"/>
                <w:szCs w:val="20"/>
              </w:rPr>
            </w:pPr>
            <w:r w:rsidRPr="002C5D67">
              <w:rPr>
                <w:rFonts w:ascii="宋体" w:hAnsi="宋体"/>
                <w:sz w:val="20"/>
                <w:szCs w:val="20"/>
              </w:rPr>
              <w:t>19.15</w:t>
            </w:r>
          </w:p>
        </w:tc>
        <w:tc>
          <w:tcPr>
            <w:tcW w:w="457" w:type="pct"/>
            <w:tcBorders>
              <w:top w:val="nil"/>
              <w:left w:val="nil"/>
              <w:bottom w:val="single" w:sz="4" w:space="0" w:color="auto"/>
              <w:right w:val="single" w:sz="4" w:space="0" w:color="auto"/>
            </w:tcBorders>
            <w:vAlign w:val="center"/>
          </w:tcPr>
          <w:p w:rsidR="00295266" w:rsidRPr="002C5D67" w:rsidRDefault="00295266">
            <w:pPr>
              <w:jc w:val="center"/>
              <w:rPr>
                <w:rFonts w:ascii="宋体" w:cs="宋体"/>
                <w:sz w:val="20"/>
                <w:szCs w:val="20"/>
              </w:rPr>
            </w:pPr>
            <w:r w:rsidRPr="002C5D67">
              <w:rPr>
                <w:rFonts w:ascii="宋体" w:hAnsi="宋体"/>
                <w:sz w:val="20"/>
                <w:szCs w:val="20"/>
              </w:rPr>
              <w:t>16.51</w:t>
            </w:r>
          </w:p>
        </w:tc>
        <w:tc>
          <w:tcPr>
            <w:tcW w:w="457" w:type="pct"/>
            <w:tcBorders>
              <w:top w:val="nil"/>
              <w:left w:val="nil"/>
              <w:bottom w:val="single" w:sz="4" w:space="0" w:color="auto"/>
              <w:right w:val="single" w:sz="4" w:space="0" w:color="auto"/>
            </w:tcBorders>
            <w:vAlign w:val="center"/>
          </w:tcPr>
          <w:p w:rsidR="00295266" w:rsidRPr="002C5D67" w:rsidRDefault="00295266">
            <w:pPr>
              <w:jc w:val="center"/>
              <w:rPr>
                <w:rFonts w:ascii="宋体" w:cs="宋体"/>
                <w:sz w:val="20"/>
                <w:szCs w:val="20"/>
              </w:rPr>
            </w:pPr>
            <w:r w:rsidRPr="002C5D67">
              <w:rPr>
                <w:rFonts w:ascii="宋体" w:hAnsi="宋体"/>
                <w:sz w:val="20"/>
                <w:szCs w:val="20"/>
              </w:rPr>
              <w:t>20.08</w:t>
            </w:r>
          </w:p>
        </w:tc>
        <w:tc>
          <w:tcPr>
            <w:tcW w:w="457" w:type="pct"/>
            <w:tcBorders>
              <w:top w:val="nil"/>
              <w:left w:val="nil"/>
              <w:bottom w:val="single" w:sz="4" w:space="0" w:color="auto"/>
              <w:right w:val="single" w:sz="4" w:space="0" w:color="auto"/>
            </w:tcBorders>
            <w:vAlign w:val="center"/>
          </w:tcPr>
          <w:p w:rsidR="00295266" w:rsidRPr="002C5D67" w:rsidRDefault="00295266">
            <w:pPr>
              <w:jc w:val="center"/>
              <w:rPr>
                <w:rFonts w:ascii="宋体" w:cs="宋体"/>
                <w:sz w:val="20"/>
                <w:szCs w:val="20"/>
              </w:rPr>
            </w:pPr>
            <w:r w:rsidRPr="002C5D67">
              <w:rPr>
                <w:rFonts w:ascii="宋体" w:hAnsi="宋体"/>
                <w:sz w:val="20"/>
                <w:szCs w:val="20"/>
              </w:rPr>
              <w:t>17.29</w:t>
            </w:r>
          </w:p>
        </w:tc>
        <w:tc>
          <w:tcPr>
            <w:tcW w:w="457"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Pr>
                <w:rFonts w:ascii="宋体" w:hAnsi="宋体"/>
                <w:sz w:val="20"/>
                <w:szCs w:val="20"/>
              </w:rPr>
              <w:t>24.86</w:t>
            </w:r>
          </w:p>
        </w:tc>
        <w:tc>
          <w:tcPr>
            <w:tcW w:w="457"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Pr>
                <w:rFonts w:ascii="宋体" w:hAnsi="宋体"/>
                <w:sz w:val="20"/>
                <w:szCs w:val="20"/>
              </w:rPr>
              <w:t>27.58</w:t>
            </w:r>
          </w:p>
        </w:tc>
        <w:tc>
          <w:tcPr>
            <w:tcW w:w="457"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sz w:val="20"/>
                <w:szCs w:val="20"/>
              </w:rPr>
              <w:t>30.4</w:t>
            </w:r>
          </w:p>
        </w:tc>
        <w:tc>
          <w:tcPr>
            <w:tcW w:w="388" w:type="pct"/>
            <w:tcBorders>
              <w:top w:val="nil"/>
              <w:left w:val="nil"/>
              <w:bottom w:val="single" w:sz="4" w:space="0" w:color="auto"/>
              <w:right w:val="single" w:sz="4" w:space="0" w:color="auto"/>
            </w:tcBorders>
            <w:vAlign w:val="center"/>
          </w:tcPr>
          <w:p w:rsidR="00295266" w:rsidRPr="00F666B5" w:rsidRDefault="00295266" w:rsidP="008615BE">
            <w:pPr>
              <w:jc w:val="center"/>
              <w:rPr>
                <w:rFonts w:ascii="宋体" w:cs="宋体"/>
                <w:sz w:val="20"/>
                <w:szCs w:val="20"/>
              </w:rPr>
            </w:pPr>
            <w:r w:rsidRPr="00F666B5">
              <w:rPr>
                <w:rFonts w:ascii="宋体" w:hAnsi="宋体"/>
                <w:sz w:val="20"/>
                <w:szCs w:val="20"/>
              </w:rPr>
              <w:t>29.6</w:t>
            </w:r>
            <w:r>
              <w:rPr>
                <w:rFonts w:ascii="宋体" w:hAnsi="宋体"/>
                <w:sz w:val="20"/>
                <w:szCs w:val="20"/>
              </w:rPr>
              <w:t>1</w:t>
            </w:r>
          </w:p>
        </w:tc>
      </w:tr>
      <w:tr w:rsidR="00295266" w:rsidRPr="002C5D67" w:rsidTr="00EE24B1">
        <w:trPr>
          <w:trHeight w:val="420"/>
          <w:jc w:val="center"/>
        </w:trPr>
        <w:tc>
          <w:tcPr>
            <w:tcW w:w="497" w:type="pct"/>
            <w:tcBorders>
              <w:top w:val="nil"/>
              <w:left w:val="single" w:sz="4" w:space="0" w:color="auto"/>
              <w:bottom w:val="single" w:sz="4" w:space="0" w:color="auto"/>
              <w:right w:val="single" w:sz="4" w:space="0" w:color="auto"/>
            </w:tcBorders>
            <w:noWrap/>
            <w:vAlign w:val="center"/>
          </w:tcPr>
          <w:p w:rsidR="00295266" w:rsidRPr="002C5D67" w:rsidRDefault="00295266" w:rsidP="00A108C7">
            <w:pPr>
              <w:widowControl/>
              <w:jc w:val="center"/>
              <w:rPr>
                <w:rFonts w:ascii="宋体" w:cs="宋体"/>
                <w:b/>
                <w:bCs/>
                <w:kern w:val="0"/>
                <w:sz w:val="20"/>
                <w:szCs w:val="20"/>
              </w:rPr>
            </w:pPr>
            <w:r w:rsidRPr="002C5D67">
              <w:rPr>
                <w:rFonts w:ascii="宋体" w:hAnsi="宋体" w:cs="宋体" w:hint="eastAsia"/>
                <w:b/>
                <w:bCs/>
                <w:kern w:val="0"/>
                <w:sz w:val="20"/>
                <w:szCs w:val="20"/>
              </w:rPr>
              <w:t>同比</w:t>
            </w:r>
            <w:r w:rsidRPr="002C5D67">
              <w:rPr>
                <w:rFonts w:ascii="宋体" w:hAnsi="宋体" w:cs="宋体"/>
                <w:b/>
                <w:bCs/>
                <w:kern w:val="0"/>
                <w:sz w:val="20"/>
                <w:szCs w:val="20"/>
              </w:rPr>
              <w:t>%</w:t>
            </w:r>
          </w:p>
        </w:tc>
        <w:tc>
          <w:tcPr>
            <w:tcW w:w="459"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hint="eastAsia"/>
                <w:sz w:val="20"/>
                <w:szCs w:val="20"/>
              </w:rPr>
              <w:t xml:space="preserve">　</w:t>
            </w:r>
          </w:p>
        </w:tc>
        <w:tc>
          <w:tcPr>
            <w:tcW w:w="459"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sz w:val="20"/>
                <w:szCs w:val="20"/>
              </w:rPr>
              <w:t>118%</w:t>
            </w:r>
          </w:p>
        </w:tc>
        <w:tc>
          <w:tcPr>
            <w:tcW w:w="457"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sz w:val="20"/>
                <w:szCs w:val="20"/>
              </w:rPr>
              <w:t>504%</w:t>
            </w:r>
          </w:p>
        </w:tc>
        <w:tc>
          <w:tcPr>
            <w:tcW w:w="457"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sz w:val="20"/>
                <w:szCs w:val="20"/>
              </w:rPr>
              <w:t>86%</w:t>
            </w:r>
          </w:p>
        </w:tc>
        <w:tc>
          <w:tcPr>
            <w:tcW w:w="457"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sz w:val="20"/>
                <w:szCs w:val="20"/>
              </w:rPr>
              <w:t>122%</w:t>
            </w:r>
          </w:p>
        </w:tc>
        <w:tc>
          <w:tcPr>
            <w:tcW w:w="457"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sz w:val="20"/>
                <w:szCs w:val="20"/>
              </w:rPr>
              <w:t>86%</w:t>
            </w:r>
          </w:p>
        </w:tc>
        <w:tc>
          <w:tcPr>
            <w:tcW w:w="457"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sz w:val="20"/>
                <w:szCs w:val="20"/>
              </w:rPr>
              <w:t>132%</w:t>
            </w:r>
          </w:p>
        </w:tc>
        <w:tc>
          <w:tcPr>
            <w:tcW w:w="457"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sz w:val="20"/>
                <w:szCs w:val="20"/>
              </w:rPr>
              <w:t>121%</w:t>
            </w:r>
          </w:p>
        </w:tc>
        <w:tc>
          <w:tcPr>
            <w:tcW w:w="457" w:type="pct"/>
            <w:tcBorders>
              <w:top w:val="nil"/>
              <w:left w:val="nil"/>
              <w:bottom w:val="single" w:sz="4" w:space="0" w:color="auto"/>
              <w:right w:val="single" w:sz="4" w:space="0" w:color="auto"/>
            </w:tcBorders>
            <w:noWrap/>
            <w:vAlign w:val="center"/>
          </w:tcPr>
          <w:p w:rsidR="00295266" w:rsidRPr="002C5D67" w:rsidRDefault="00295266">
            <w:pPr>
              <w:jc w:val="center"/>
              <w:rPr>
                <w:rFonts w:ascii="宋体" w:cs="宋体"/>
                <w:sz w:val="20"/>
                <w:szCs w:val="20"/>
              </w:rPr>
            </w:pPr>
            <w:r w:rsidRPr="002C5D67">
              <w:rPr>
                <w:rFonts w:ascii="宋体" w:hAnsi="宋体"/>
                <w:sz w:val="20"/>
                <w:szCs w:val="20"/>
              </w:rPr>
              <w:t>110%</w:t>
            </w:r>
          </w:p>
        </w:tc>
        <w:tc>
          <w:tcPr>
            <w:tcW w:w="388" w:type="pct"/>
            <w:tcBorders>
              <w:top w:val="nil"/>
              <w:left w:val="nil"/>
              <w:bottom w:val="single" w:sz="4" w:space="0" w:color="auto"/>
              <w:right w:val="single" w:sz="4" w:space="0" w:color="auto"/>
            </w:tcBorders>
            <w:vAlign w:val="center"/>
          </w:tcPr>
          <w:p w:rsidR="00295266" w:rsidRPr="00F666B5" w:rsidRDefault="00295266">
            <w:pPr>
              <w:jc w:val="center"/>
              <w:rPr>
                <w:rFonts w:ascii="宋体" w:cs="宋体"/>
                <w:sz w:val="20"/>
                <w:szCs w:val="20"/>
              </w:rPr>
            </w:pPr>
            <w:r w:rsidRPr="00F666B5">
              <w:rPr>
                <w:rFonts w:ascii="宋体" w:hAnsi="宋体"/>
                <w:sz w:val="20"/>
                <w:szCs w:val="20"/>
              </w:rPr>
              <w:t>97%</w:t>
            </w:r>
          </w:p>
        </w:tc>
      </w:tr>
      <w:tr w:rsidR="00295266" w:rsidRPr="002C5D67" w:rsidTr="00EE24B1">
        <w:trPr>
          <w:trHeight w:val="420"/>
          <w:jc w:val="center"/>
        </w:trPr>
        <w:tc>
          <w:tcPr>
            <w:tcW w:w="497" w:type="pct"/>
            <w:tcBorders>
              <w:top w:val="nil"/>
              <w:left w:val="single" w:sz="4" w:space="0" w:color="auto"/>
              <w:bottom w:val="single" w:sz="4" w:space="0" w:color="auto"/>
              <w:right w:val="single" w:sz="4" w:space="0" w:color="auto"/>
            </w:tcBorders>
            <w:vAlign w:val="bottom"/>
          </w:tcPr>
          <w:p w:rsidR="00295266" w:rsidRPr="002C5D67" w:rsidRDefault="00295266" w:rsidP="00A108C7">
            <w:pPr>
              <w:widowControl/>
              <w:jc w:val="center"/>
              <w:rPr>
                <w:rFonts w:ascii="宋体" w:cs="宋体"/>
                <w:b/>
                <w:bCs/>
                <w:kern w:val="0"/>
                <w:sz w:val="20"/>
                <w:szCs w:val="20"/>
              </w:rPr>
            </w:pPr>
            <w:r w:rsidRPr="002C5D67">
              <w:rPr>
                <w:rFonts w:ascii="宋体" w:hAnsi="宋体" w:cs="宋体" w:hint="eastAsia"/>
                <w:b/>
                <w:bCs/>
                <w:kern w:val="0"/>
                <w:sz w:val="20"/>
                <w:szCs w:val="20"/>
              </w:rPr>
              <w:t>总承包收入</w:t>
            </w:r>
          </w:p>
        </w:tc>
        <w:tc>
          <w:tcPr>
            <w:tcW w:w="459" w:type="pct"/>
            <w:tcBorders>
              <w:top w:val="nil"/>
              <w:left w:val="nil"/>
              <w:bottom w:val="single" w:sz="4" w:space="0" w:color="auto"/>
              <w:right w:val="single" w:sz="4" w:space="0" w:color="auto"/>
            </w:tcBorders>
            <w:vAlign w:val="bottom"/>
          </w:tcPr>
          <w:p w:rsidR="00295266" w:rsidRPr="004C4D42" w:rsidRDefault="00295266">
            <w:pPr>
              <w:jc w:val="center"/>
              <w:rPr>
                <w:rFonts w:ascii="宋体" w:cs="宋体"/>
                <w:sz w:val="20"/>
                <w:szCs w:val="20"/>
              </w:rPr>
            </w:pPr>
            <w:r w:rsidRPr="004C4D42">
              <w:rPr>
                <w:rFonts w:ascii="宋体" w:hAnsi="宋体"/>
                <w:sz w:val="20"/>
                <w:szCs w:val="20"/>
              </w:rPr>
              <w:t>26.98</w:t>
            </w:r>
          </w:p>
        </w:tc>
        <w:tc>
          <w:tcPr>
            <w:tcW w:w="459" w:type="pct"/>
            <w:tcBorders>
              <w:top w:val="nil"/>
              <w:left w:val="nil"/>
              <w:bottom w:val="single" w:sz="4" w:space="0" w:color="auto"/>
              <w:right w:val="single" w:sz="4" w:space="0" w:color="auto"/>
            </w:tcBorders>
            <w:vAlign w:val="bottom"/>
          </w:tcPr>
          <w:p w:rsidR="00295266" w:rsidRPr="004C4D42" w:rsidRDefault="00295266">
            <w:pPr>
              <w:jc w:val="center"/>
              <w:rPr>
                <w:rFonts w:ascii="宋体" w:cs="宋体"/>
                <w:sz w:val="20"/>
                <w:szCs w:val="20"/>
              </w:rPr>
            </w:pPr>
            <w:r w:rsidRPr="004C4D42">
              <w:rPr>
                <w:rFonts w:ascii="宋体" w:hAnsi="宋体"/>
                <w:sz w:val="20"/>
                <w:szCs w:val="20"/>
              </w:rPr>
              <w:t>66.63</w:t>
            </w:r>
          </w:p>
        </w:tc>
        <w:tc>
          <w:tcPr>
            <w:tcW w:w="457" w:type="pct"/>
            <w:tcBorders>
              <w:top w:val="nil"/>
              <w:left w:val="nil"/>
              <w:bottom w:val="single" w:sz="4" w:space="0" w:color="auto"/>
              <w:right w:val="single" w:sz="4" w:space="0" w:color="auto"/>
            </w:tcBorders>
            <w:vAlign w:val="bottom"/>
          </w:tcPr>
          <w:p w:rsidR="00295266" w:rsidRPr="004C4D42" w:rsidRDefault="00295266">
            <w:pPr>
              <w:jc w:val="center"/>
              <w:rPr>
                <w:rFonts w:ascii="宋体" w:cs="宋体"/>
                <w:sz w:val="20"/>
                <w:szCs w:val="20"/>
              </w:rPr>
            </w:pPr>
            <w:r w:rsidRPr="004C4D42">
              <w:rPr>
                <w:rFonts w:ascii="宋体" w:hAnsi="宋体"/>
                <w:sz w:val="20"/>
                <w:szCs w:val="20"/>
              </w:rPr>
              <w:t>82.03</w:t>
            </w:r>
          </w:p>
        </w:tc>
        <w:tc>
          <w:tcPr>
            <w:tcW w:w="457" w:type="pct"/>
            <w:tcBorders>
              <w:top w:val="nil"/>
              <w:left w:val="nil"/>
              <w:bottom w:val="single" w:sz="4" w:space="0" w:color="auto"/>
              <w:right w:val="single" w:sz="4" w:space="0" w:color="auto"/>
            </w:tcBorders>
            <w:vAlign w:val="bottom"/>
          </w:tcPr>
          <w:p w:rsidR="00295266" w:rsidRPr="004C4D42" w:rsidRDefault="00295266">
            <w:pPr>
              <w:jc w:val="center"/>
              <w:rPr>
                <w:rFonts w:ascii="宋体" w:cs="宋体"/>
                <w:sz w:val="20"/>
                <w:szCs w:val="20"/>
              </w:rPr>
            </w:pPr>
            <w:r w:rsidRPr="004C4D42">
              <w:rPr>
                <w:rFonts w:ascii="宋体" w:hAnsi="宋体"/>
                <w:sz w:val="20"/>
                <w:szCs w:val="20"/>
              </w:rPr>
              <w:t>93.37</w:t>
            </w:r>
          </w:p>
        </w:tc>
        <w:tc>
          <w:tcPr>
            <w:tcW w:w="457" w:type="pct"/>
            <w:tcBorders>
              <w:top w:val="nil"/>
              <w:left w:val="nil"/>
              <w:bottom w:val="single" w:sz="4" w:space="0" w:color="auto"/>
              <w:right w:val="single" w:sz="4" w:space="0" w:color="auto"/>
            </w:tcBorders>
            <w:vAlign w:val="bottom"/>
          </w:tcPr>
          <w:p w:rsidR="00295266" w:rsidRPr="004C4D42" w:rsidRDefault="00295266">
            <w:pPr>
              <w:jc w:val="center"/>
              <w:rPr>
                <w:rFonts w:ascii="宋体" w:cs="宋体"/>
                <w:sz w:val="20"/>
                <w:szCs w:val="20"/>
              </w:rPr>
            </w:pPr>
            <w:r w:rsidRPr="004C4D42">
              <w:rPr>
                <w:rFonts w:ascii="宋体" w:hAnsi="宋体"/>
                <w:sz w:val="20"/>
                <w:szCs w:val="20"/>
              </w:rPr>
              <w:t>108.26</w:t>
            </w:r>
          </w:p>
        </w:tc>
        <w:tc>
          <w:tcPr>
            <w:tcW w:w="457" w:type="pct"/>
            <w:tcBorders>
              <w:top w:val="nil"/>
              <w:left w:val="nil"/>
              <w:bottom w:val="single" w:sz="4" w:space="0" w:color="auto"/>
              <w:right w:val="single" w:sz="4" w:space="0" w:color="auto"/>
            </w:tcBorders>
            <w:vAlign w:val="bottom"/>
          </w:tcPr>
          <w:p w:rsidR="00295266" w:rsidRPr="004C4D42" w:rsidRDefault="00295266">
            <w:pPr>
              <w:jc w:val="center"/>
              <w:rPr>
                <w:rFonts w:ascii="宋体" w:cs="宋体"/>
                <w:sz w:val="20"/>
                <w:szCs w:val="20"/>
              </w:rPr>
            </w:pPr>
            <w:r w:rsidRPr="004C4D42">
              <w:rPr>
                <w:rFonts w:ascii="宋体" w:hAnsi="宋体"/>
                <w:sz w:val="20"/>
                <w:szCs w:val="20"/>
              </w:rPr>
              <w:t>124.24</w:t>
            </w:r>
          </w:p>
        </w:tc>
        <w:tc>
          <w:tcPr>
            <w:tcW w:w="457" w:type="pct"/>
            <w:tcBorders>
              <w:top w:val="nil"/>
              <w:left w:val="nil"/>
              <w:bottom w:val="single" w:sz="4" w:space="0" w:color="auto"/>
              <w:right w:val="single" w:sz="4" w:space="0" w:color="auto"/>
            </w:tcBorders>
            <w:noWrap/>
            <w:vAlign w:val="bottom"/>
          </w:tcPr>
          <w:p w:rsidR="00295266" w:rsidRPr="004C4D42" w:rsidRDefault="00295266">
            <w:pPr>
              <w:jc w:val="center"/>
              <w:rPr>
                <w:rFonts w:ascii="宋体" w:cs="宋体"/>
                <w:sz w:val="20"/>
                <w:szCs w:val="20"/>
              </w:rPr>
            </w:pPr>
            <w:r w:rsidRPr="004C4D42">
              <w:rPr>
                <w:rFonts w:ascii="宋体" w:hAnsi="宋体"/>
                <w:sz w:val="20"/>
                <w:szCs w:val="20"/>
              </w:rPr>
              <w:t>223.28</w:t>
            </w:r>
          </w:p>
        </w:tc>
        <w:tc>
          <w:tcPr>
            <w:tcW w:w="457" w:type="pct"/>
            <w:tcBorders>
              <w:top w:val="nil"/>
              <w:left w:val="nil"/>
              <w:bottom w:val="single" w:sz="4" w:space="0" w:color="auto"/>
              <w:right w:val="single" w:sz="4" w:space="0" w:color="auto"/>
            </w:tcBorders>
            <w:noWrap/>
            <w:vAlign w:val="center"/>
          </w:tcPr>
          <w:p w:rsidR="00295266" w:rsidRPr="004C4D42" w:rsidRDefault="00295266">
            <w:pPr>
              <w:jc w:val="center"/>
              <w:rPr>
                <w:rFonts w:ascii="宋体" w:cs="宋体"/>
                <w:sz w:val="20"/>
                <w:szCs w:val="20"/>
              </w:rPr>
            </w:pPr>
            <w:r w:rsidRPr="004C4D42">
              <w:rPr>
                <w:rFonts w:ascii="宋体" w:hAnsi="宋体"/>
                <w:sz w:val="20"/>
                <w:szCs w:val="20"/>
              </w:rPr>
              <w:t>305.83</w:t>
            </w:r>
          </w:p>
        </w:tc>
        <w:tc>
          <w:tcPr>
            <w:tcW w:w="457" w:type="pct"/>
            <w:tcBorders>
              <w:top w:val="nil"/>
              <w:left w:val="nil"/>
              <w:bottom w:val="single" w:sz="4" w:space="0" w:color="auto"/>
              <w:right w:val="single" w:sz="4" w:space="0" w:color="auto"/>
            </w:tcBorders>
            <w:noWrap/>
            <w:vAlign w:val="center"/>
          </w:tcPr>
          <w:p w:rsidR="00295266" w:rsidRPr="004C4D42" w:rsidRDefault="00295266">
            <w:pPr>
              <w:jc w:val="center"/>
              <w:rPr>
                <w:rFonts w:ascii="宋体" w:cs="宋体"/>
                <w:sz w:val="20"/>
                <w:szCs w:val="20"/>
              </w:rPr>
            </w:pPr>
            <w:r w:rsidRPr="004C4D42">
              <w:rPr>
                <w:rFonts w:ascii="宋体" w:hAnsi="宋体"/>
                <w:sz w:val="20"/>
                <w:szCs w:val="20"/>
              </w:rPr>
              <w:t>410.17</w:t>
            </w:r>
          </w:p>
        </w:tc>
        <w:tc>
          <w:tcPr>
            <w:tcW w:w="388" w:type="pct"/>
            <w:tcBorders>
              <w:top w:val="nil"/>
              <w:left w:val="nil"/>
              <w:bottom w:val="single" w:sz="4" w:space="0" w:color="auto"/>
              <w:right w:val="single" w:sz="4" w:space="0" w:color="auto"/>
            </w:tcBorders>
            <w:vAlign w:val="center"/>
          </w:tcPr>
          <w:p w:rsidR="00295266" w:rsidRPr="004C4D42" w:rsidRDefault="00295266">
            <w:pPr>
              <w:jc w:val="center"/>
              <w:rPr>
                <w:rFonts w:ascii="宋体" w:cs="宋体"/>
                <w:sz w:val="20"/>
                <w:szCs w:val="20"/>
              </w:rPr>
            </w:pPr>
            <w:r w:rsidRPr="004C4D42">
              <w:rPr>
                <w:rFonts w:ascii="宋体" w:hAnsi="宋体"/>
                <w:sz w:val="20"/>
                <w:szCs w:val="20"/>
              </w:rPr>
              <w:t>495.66</w:t>
            </w:r>
          </w:p>
        </w:tc>
      </w:tr>
      <w:tr w:rsidR="00295266" w:rsidRPr="002C5D67" w:rsidTr="00EE24B1">
        <w:trPr>
          <w:trHeight w:val="420"/>
          <w:jc w:val="center"/>
        </w:trPr>
        <w:tc>
          <w:tcPr>
            <w:tcW w:w="497" w:type="pct"/>
            <w:tcBorders>
              <w:top w:val="nil"/>
              <w:left w:val="single" w:sz="4" w:space="0" w:color="auto"/>
              <w:bottom w:val="single" w:sz="4" w:space="0" w:color="auto"/>
              <w:right w:val="single" w:sz="4" w:space="0" w:color="auto"/>
            </w:tcBorders>
            <w:noWrap/>
            <w:vAlign w:val="bottom"/>
          </w:tcPr>
          <w:p w:rsidR="00295266" w:rsidRPr="002C5D67" w:rsidRDefault="00295266" w:rsidP="00A108C7">
            <w:pPr>
              <w:widowControl/>
              <w:jc w:val="center"/>
              <w:rPr>
                <w:rFonts w:ascii="宋体" w:cs="宋体"/>
                <w:b/>
                <w:bCs/>
                <w:kern w:val="0"/>
                <w:sz w:val="20"/>
                <w:szCs w:val="20"/>
              </w:rPr>
            </w:pPr>
            <w:r w:rsidRPr="002C5D67">
              <w:rPr>
                <w:rFonts w:ascii="宋体" w:hAnsi="宋体" w:cs="宋体" w:hint="eastAsia"/>
                <w:b/>
                <w:bCs/>
                <w:kern w:val="0"/>
                <w:sz w:val="20"/>
                <w:szCs w:val="20"/>
              </w:rPr>
              <w:t>同比</w:t>
            </w:r>
            <w:r w:rsidRPr="002C5D67">
              <w:rPr>
                <w:rFonts w:ascii="宋体" w:hAnsi="宋体" w:cs="宋体"/>
                <w:b/>
                <w:bCs/>
                <w:kern w:val="0"/>
                <w:sz w:val="20"/>
                <w:szCs w:val="20"/>
              </w:rPr>
              <w:t>%</w:t>
            </w:r>
          </w:p>
        </w:tc>
        <w:tc>
          <w:tcPr>
            <w:tcW w:w="459" w:type="pct"/>
            <w:tcBorders>
              <w:top w:val="nil"/>
              <w:left w:val="nil"/>
              <w:bottom w:val="single" w:sz="4" w:space="0" w:color="auto"/>
              <w:right w:val="single" w:sz="4" w:space="0" w:color="auto"/>
            </w:tcBorders>
            <w:noWrap/>
            <w:vAlign w:val="bottom"/>
          </w:tcPr>
          <w:p w:rsidR="00295266" w:rsidRPr="004C4D42" w:rsidRDefault="00295266">
            <w:pPr>
              <w:jc w:val="center"/>
              <w:rPr>
                <w:rFonts w:ascii="宋体" w:cs="宋体"/>
                <w:sz w:val="20"/>
                <w:szCs w:val="20"/>
              </w:rPr>
            </w:pPr>
            <w:r w:rsidRPr="004C4D42">
              <w:rPr>
                <w:rFonts w:ascii="宋体" w:hAnsi="宋体" w:hint="eastAsia"/>
                <w:sz w:val="20"/>
                <w:szCs w:val="20"/>
              </w:rPr>
              <w:t xml:space="preserve">　</w:t>
            </w:r>
          </w:p>
        </w:tc>
        <w:tc>
          <w:tcPr>
            <w:tcW w:w="459" w:type="pct"/>
            <w:tcBorders>
              <w:top w:val="nil"/>
              <w:left w:val="nil"/>
              <w:bottom w:val="single" w:sz="4" w:space="0" w:color="auto"/>
              <w:right w:val="single" w:sz="4" w:space="0" w:color="auto"/>
            </w:tcBorders>
            <w:noWrap/>
            <w:vAlign w:val="center"/>
          </w:tcPr>
          <w:p w:rsidR="00295266" w:rsidRPr="004C4D42" w:rsidRDefault="00295266">
            <w:pPr>
              <w:jc w:val="center"/>
              <w:rPr>
                <w:rFonts w:ascii="宋体" w:cs="宋体"/>
                <w:sz w:val="20"/>
                <w:szCs w:val="20"/>
              </w:rPr>
            </w:pPr>
            <w:r w:rsidRPr="004C4D42">
              <w:rPr>
                <w:rFonts w:ascii="宋体" w:hAnsi="宋体"/>
                <w:sz w:val="20"/>
                <w:szCs w:val="20"/>
              </w:rPr>
              <w:t>247%</w:t>
            </w:r>
          </w:p>
        </w:tc>
        <w:tc>
          <w:tcPr>
            <w:tcW w:w="457" w:type="pct"/>
            <w:tcBorders>
              <w:top w:val="nil"/>
              <w:left w:val="nil"/>
              <w:bottom w:val="single" w:sz="4" w:space="0" w:color="auto"/>
              <w:right w:val="single" w:sz="4" w:space="0" w:color="auto"/>
            </w:tcBorders>
            <w:noWrap/>
            <w:vAlign w:val="center"/>
          </w:tcPr>
          <w:p w:rsidR="00295266" w:rsidRPr="004C4D42" w:rsidRDefault="00295266">
            <w:pPr>
              <w:jc w:val="center"/>
              <w:rPr>
                <w:rFonts w:ascii="宋体" w:cs="宋体"/>
                <w:sz w:val="20"/>
                <w:szCs w:val="20"/>
              </w:rPr>
            </w:pPr>
            <w:r w:rsidRPr="004C4D42">
              <w:rPr>
                <w:rFonts w:ascii="宋体" w:hAnsi="宋体"/>
                <w:sz w:val="20"/>
                <w:szCs w:val="20"/>
              </w:rPr>
              <w:t>123%</w:t>
            </w:r>
          </w:p>
        </w:tc>
        <w:tc>
          <w:tcPr>
            <w:tcW w:w="457" w:type="pct"/>
            <w:tcBorders>
              <w:top w:val="nil"/>
              <w:left w:val="nil"/>
              <w:bottom w:val="single" w:sz="4" w:space="0" w:color="auto"/>
              <w:right w:val="single" w:sz="4" w:space="0" w:color="auto"/>
            </w:tcBorders>
            <w:noWrap/>
            <w:vAlign w:val="center"/>
          </w:tcPr>
          <w:p w:rsidR="00295266" w:rsidRPr="004C4D42" w:rsidRDefault="00295266">
            <w:pPr>
              <w:jc w:val="center"/>
              <w:rPr>
                <w:rFonts w:ascii="宋体" w:cs="宋体"/>
                <w:sz w:val="20"/>
                <w:szCs w:val="20"/>
              </w:rPr>
            </w:pPr>
            <w:r w:rsidRPr="004C4D42">
              <w:rPr>
                <w:rFonts w:ascii="宋体" w:hAnsi="宋体"/>
                <w:sz w:val="20"/>
                <w:szCs w:val="20"/>
              </w:rPr>
              <w:t>114%</w:t>
            </w:r>
          </w:p>
        </w:tc>
        <w:tc>
          <w:tcPr>
            <w:tcW w:w="457" w:type="pct"/>
            <w:tcBorders>
              <w:top w:val="nil"/>
              <w:left w:val="nil"/>
              <w:bottom w:val="single" w:sz="4" w:space="0" w:color="auto"/>
              <w:right w:val="single" w:sz="4" w:space="0" w:color="auto"/>
            </w:tcBorders>
            <w:noWrap/>
            <w:vAlign w:val="center"/>
          </w:tcPr>
          <w:p w:rsidR="00295266" w:rsidRPr="004C4D42" w:rsidRDefault="00295266">
            <w:pPr>
              <w:jc w:val="center"/>
              <w:rPr>
                <w:rFonts w:ascii="宋体" w:cs="宋体"/>
                <w:sz w:val="20"/>
                <w:szCs w:val="20"/>
              </w:rPr>
            </w:pPr>
            <w:r w:rsidRPr="004C4D42">
              <w:rPr>
                <w:rFonts w:ascii="宋体" w:hAnsi="宋体"/>
                <w:sz w:val="20"/>
                <w:szCs w:val="20"/>
              </w:rPr>
              <w:t>116%</w:t>
            </w:r>
          </w:p>
        </w:tc>
        <w:tc>
          <w:tcPr>
            <w:tcW w:w="457" w:type="pct"/>
            <w:tcBorders>
              <w:top w:val="nil"/>
              <w:left w:val="nil"/>
              <w:bottom w:val="single" w:sz="4" w:space="0" w:color="auto"/>
              <w:right w:val="single" w:sz="4" w:space="0" w:color="auto"/>
            </w:tcBorders>
            <w:noWrap/>
            <w:vAlign w:val="center"/>
          </w:tcPr>
          <w:p w:rsidR="00295266" w:rsidRPr="004C4D42" w:rsidRDefault="00295266">
            <w:pPr>
              <w:jc w:val="center"/>
              <w:rPr>
                <w:rFonts w:ascii="宋体" w:cs="宋体"/>
                <w:sz w:val="20"/>
                <w:szCs w:val="20"/>
              </w:rPr>
            </w:pPr>
            <w:r w:rsidRPr="004C4D42">
              <w:rPr>
                <w:rFonts w:ascii="宋体" w:hAnsi="宋体"/>
                <w:sz w:val="20"/>
                <w:szCs w:val="20"/>
              </w:rPr>
              <w:t>115%</w:t>
            </w:r>
          </w:p>
        </w:tc>
        <w:tc>
          <w:tcPr>
            <w:tcW w:w="457" w:type="pct"/>
            <w:tcBorders>
              <w:top w:val="nil"/>
              <w:left w:val="nil"/>
              <w:bottom w:val="single" w:sz="4" w:space="0" w:color="auto"/>
              <w:right w:val="single" w:sz="4" w:space="0" w:color="auto"/>
            </w:tcBorders>
            <w:noWrap/>
            <w:vAlign w:val="center"/>
          </w:tcPr>
          <w:p w:rsidR="00295266" w:rsidRPr="004C4D42" w:rsidRDefault="00295266">
            <w:pPr>
              <w:jc w:val="center"/>
              <w:rPr>
                <w:rFonts w:ascii="宋体" w:cs="宋体"/>
                <w:sz w:val="20"/>
                <w:szCs w:val="20"/>
              </w:rPr>
            </w:pPr>
            <w:r w:rsidRPr="004C4D42">
              <w:rPr>
                <w:rFonts w:ascii="宋体" w:hAnsi="宋体"/>
                <w:sz w:val="20"/>
                <w:szCs w:val="20"/>
              </w:rPr>
              <w:t>180%</w:t>
            </w:r>
          </w:p>
        </w:tc>
        <w:tc>
          <w:tcPr>
            <w:tcW w:w="457" w:type="pct"/>
            <w:tcBorders>
              <w:top w:val="nil"/>
              <w:left w:val="nil"/>
              <w:bottom w:val="single" w:sz="4" w:space="0" w:color="auto"/>
              <w:right w:val="single" w:sz="4" w:space="0" w:color="auto"/>
            </w:tcBorders>
            <w:noWrap/>
            <w:vAlign w:val="center"/>
          </w:tcPr>
          <w:p w:rsidR="00295266" w:rsidRPr="004C4D42" w:rsidRDefault="00295266">
            <w:pPr>
              <w:jc w:val="center"/>
              <w:rPr>
                <w:rFonts w:ascii="宋体" w:cs="宋体"/>
                <w:sz w:val="20"/>
                <w:szCs w:val="20"/>
              </w:rPr>
            </w:pPr>
            <w:r w:rsidRPr="004C4D42">
              <w:rPr>
                <w:rFonts w:ascii="宋体" w:hAnsi="宋体"/>
                <w:sz w:val="20"/>
                <w:szCs w:val="20"/>
              </w:rPr>
              <w:t>137%</w:t>
            </w:r>
          </w:p>
        </w:tc>
        <w:tc>
          <w:tcPr>
            <w:tcW w:w="457" w:type="pct"/>
            <w:tcBorders>
              <w:top w:val="nil"/>
              <w:left w:val="nil"/>
              <w:bottom w:val="single" w:sz="4" w:space="0" w:color="auto"/>
              <w:right w:val="single" w:sz="4" w:space="0" w:color="auto"/>
            </w:tcBorders>
            <w:noWrap/>
            <w:vAlign w:val="center"/>
          </w:tcPr>
          <w:p w:rsidR="00295266" w:rsidRPr="004C4D42" w:rsidRDefault="00295266">
            <w:pPr>
              <w:jc w:val="center"/>
              <w:rPr>
                <w:rFonts w:ascii="宋体" w:cs="宋体"/>
                <w:sz w:val="20"/>
                <w:szCs w:val="20"/>
              </w:rPr>
            </w:pPr>
            <w:r w:rsidRPr="004C4D42">
              <w:rPr>
                <w:rFonts w:ascii="宋体" w:hAnsi="宋体"/>
                <w:sz w:val="20"/>
                <w:szCs w:val="20"/>
              </w:rPr>
              <w:t>134%</w:t>
            </w:r>
          </w:p>
        </w:tc>
        <w:tc>
          <w:tcPr>
            <w:tcW w:w="388" w:type="pct"/>
            <w:tcBorders>
              <w:top w:val="nil"/>
              <w:left w:val="nil"/>
              <w:bottom w:val="single" w:sz="4" w:space="0" w:color="auto"/>
              <w:right w:val="single" w:sz="4" w:space="0" w:color="auto"/>
            </w:tcBorders>
            <w:vAlign w:val="center"/>
          </w:tcPr>
          <w:p w:rsidR="00295266" w:rsidRPr="004C4D42" w:rsidRDefault="00295266">
            <w:pPr>
              <w:jc w:val="center"/>
              <w:rPr>
                <w:rFonts w:ascii="宋体" w:cs="宋体"/>
                <w:sz w:val="20"/>
                <w:szCs w:val="20"/>
              </w:rPr>
            </w:pPr>
            <w:r w:rsidRPr="004C4D42">
              <w:rPr>
                <w:rFonts w:ascii="宋体" w:hAnsi="宋体"/>
                <w:sz w:val="20"/>
                <w:szCs w:val="20"/>
              </w:rPr>
              <w:t>121%</w:t>
            </w:r>
          </w:p>
        </w:tc>
      </w:tr>
    </w:tbl>
    <w:p w:rsidR="00295266" w:rsidRPr="002C5D67" w:rsidRDefault="00295266" w:rsidP="00295266">
      <w:pPr>
        <w:spacing w:line="360" w:lineRule="auto"/>
        <w:ind w:firstLineChars="200" w:firstLine="31680"/>
        <w:rPr>
          <w:rFonts w:ascii="宋体"/>
          <w:b/>
          <w:sz w:val="28"/>
          <w:szCs w:val="28"/>
        </w:rPr>
      </w:pPr>
      <w:r w:rsidRPr="002C5D67">
        <w:rPr>
          <w:rFonts w:ascii="宋体" w:hAnsi="宋体"/>
          <w:sz w:val="28"/>
          <w:szCs w:val="28"/>
        </w:rPr>
        <w:t>201</w:t>
      </w:r>
      <w:r>
        <w:rPr>
          <w:rFonts w:ascii="宋体" w:hAnsi="宋体"/>
          <w:sz w:val="28"/>
          <w:szCs w:val="28"/>
        </w:rPr>
        <w:t>5</w:t>
      </w:r>
      <w:r w:rsidRPr="002C5D67">
        <w:rPr>
          <w:rFonts w:ascii="宋体" w:hAnsi="宋体" w:hint="eastAsia"/>
          <w:sz w:val="28"/>
          <w:szCs w:val="28"/>
        </w:rPr>
        <w:t>年与上年比较，营业收入较上年增长了</w:t>
      </w:r>
      <w:r>
        <w:rPr>
          <w:rFonts w:ascii="宋体" w:hAnsi="宋体"/>
          <w:sz w:val="28"/>
          <w:szCs w:val="28"/>
        </w:rPr>
        <w:t>14</w:t>
      </w:r>
      <w:r w:rsidRPr="002C5D67">
        <w:rPr>
          <w:rFonts w:ascii="宋体" w:hAnsi="宋体"/>
          <w:sz w:val="28"/>
          <w:szCs w:val="28"/>
        </w:rPr>
        <w:t>%</w:t>
      </w:r>
      <w:r w:rsidRPr="002C5D67">
        <w:rPr>
          <w:rFonts w:ascii="宋体" w:hAnsi="宋体" w:hint="eastAsia"/>
          <w:sz w:val="28"/>
          <w:szCs w:val="28"/>
        </w:rPr>
        <w:t>，其中：境内收入增长</w:t>
      </w:r>
      <w:r>
        <w:rPr>
          <w:rFonts w:ascii="宋体" w:hAnsi="宋体"/>
          <w:sz w:val="28"/>
          <w:szCs w:val="28"/>
        </w:rPr>
        <w:t>15</w:t>
      </w:r>
      <w:r w:rsidRPr="002C5D67">
        <w:rPr>
          <w:rFonts w:ascii="宋体" w:hAnsi="宋体"/>
          <w:sz w:val="28"/>
          <w:szCs w:val="28"/>
        </w:rPr>
        <w:t>%</w:t>
      </w:r>
      <w:r w:rsidRPr="002C5D67">
        <w:rPr>
          <w:rFonts w:ascii="宋体" w:hAnsi="宋体" w:hint="eastAsia"/>
          <w:sz w:val="28"/>
          <w:szCs w:val="28"/>
        </w:rPr>
        <w:t>，境外收入</w:t>
      </w:r>
      <w:r>
        <w:rPr>
          <w:rFonts w:ascii="宋体" w:hAnsi="宋体" w:hint="eastAsia"/>
          <w:sz w:val="28"/>
          <w:szCs w:val="28"/>
        </w:rPr>
        <w:t>减少</w:t>
      </w:r>
      <w:r>
        <w:rPr>
          <w:rFonts w:ascii="宋体" w:hAnsi="宋体"/>
          <w:sz w:val="28"/>
          <w:szCs w:val="28"/>
        </w:rPr>
        <w:t>3</w:t>
      </w:r>
      <w:r w:rsidRPr="002C5D67">
        <w:rPr>
          <w:rFonts w:ascii="宋体" w:hAnsi="宋体"/>
          <w:sz w:val="28"/>
          <w:szCs w:val="28"/>
        </w:rPr>
        <w:t>%</w:t>
      </w:r>
      <w:r w:rsidRPr="002C5D67">
        <w:rPr>
          <w:rFonts w:ascii="宋体" w:hAnsi="宋体" w:hint="eastAsia"/>
          <w:sz w:val="28"/>
          <w:szCs w:val="28"/>
        </w:rPr>
        <w:t>，总承包收入增长</w:t>
      </w:r>
      <w:r>
        <w:rPr>
          <w:rFonts w:ascii="宋体" w:hAnsi="宋体"/>
          <w:sz w:val="28"/>
          <w:szCs w:val="28"/>
        </w:rPr>
        <w:t>22</w:t>
      </w:r>
      <w:r w:rsidRPr="002C5D67">
        <w:rPr>
          <w:rFonts w:ascii="宋体" w:hAnsi="宋体"/>
          <w:sz w:val="28"/>
          <w:szCs w:val="28"/>
        </w:rPr>
        <w:t>%</w:t>
      </w:r>
      <w:r w:rsidRPr="002C5D67">
        <w:rPr>
          <w:rFonts w:ascii="宋体" w:hAnsi="宋体" w:hint="eastAsia"/>
          <w:sz w:val="28"/>
          <w:szCs w:val="28"/>
        </w:rPr>
        <w:t>。</w:t>
      </w:r>
      <w:r w:rsidRPr="002C5D67">
        <w:rPr>
          <w:rFonts w:ascii="宋体" w:hAnsi="宋体"/>
          <w:sz w:val="28"/>
          <w:szCs w:val="28"/>
        </w:rPr>
        <w:t>2006</w:t>
      </w:r>
      <w:r w:rsidRPr="002C5D67">
        <w:rPr>
          <w:rFonts w:ascii="宋体" w:hAnsi="宋体" w:hint="eastAsia"/>
          <w:sz w:val="28"/>
          <w:szCs w:val="28"/>
        </w:rPr>
        <w:t>年以来，平均增长速度分别为：营业收入为</w:t>
      </w:r>
      <w:r>
        <w:rPr>
          <w:rFonts w:ascii="宋体" w:hAnsi="宋体"/>
          <w:sz w:val="28"/>
          <w:szCs w:val="28"/>
        </w:rPr>
        <w:t>16.9</w:t>
      </w:r>
      <w:r w:rsidRPr="002C5D67">
        <w:rPr>
          <w:rFonts w:ascii="宋体" w:hAnsi="宋体"/>
          <w:sz w:val="28"/>
          <w:szCs w:val="28"/>
        </w:rPr>
        <w:t>%</w:t>
      </w:r>
      <w:r w:rsidRPr="002C5D67">
        <w:rPr>
          <w:rFonts w:ascii="宋体" w:hAnsi="宋体" w:hint="eastAsia"/>
          <w:sz w:val="28"/>
          <w:szCs w:val="28"/>
        </w:rPr>
        <w:t>，境内收入为</w:t>
      </w:r>
      <w:r>
        <w:rPr>
          <w:rFonts w:ascii="宋体" w:hAnsi="宋体"/>
          <w:sz w:val="28"/>
          <w:szCs w:val="28"/>
        </w:rPr>
        <w:t>16.6</w:t>
      </w:r>
      <w:r w:rsidRPr="002C5D67">
        <w:rPr>
          <w:rFonts w:ascii="宋体" w:hAnsi="宋体"/>
          <w:sz w:val="28"/>
          <w:szCs w:val="28"/>
        </w:rPr>
        <w:t>%</w:t>
      </w:r>
      <w:r w:rsidRPr="002C5D67">
        <w:rPr>
          <w:rFonts w:ascii="宋体" w:hAnsi="宋体" w:hint="eastAsia"/>
          <w:sz w:val="28"/>
          <w:szCs w:val="28"/>
        </w:rPr>
        <w:t>，境外收入为</w:t>
      </w:r>
      <w:r>
        <w:rPr>
          <w:rFonts w:ascii="宋体" w:hAnsi="宋体"/>
          <w:sz w:val="28"/>
          <w:szCs w:val="28"/>
        </w:rPr>
        <w:t>28.0</w:t>
      </w:r>
      <w:r w:rsidRPr="002C5D67">
        <w:rPr>
          <w:rFonts w:ascii="宋体" w:hAnsi="宋体"/>
          <w:sz w:val="28"/>
          <w:szCs w:val="28"/>
        </w:rPr>
        <w:t>%</w:t>
      </w:r>
      <w:r w:rsidRPr="002C5D67">
        <w:rPr>
          <w:rFonts w:ascii="宋体" w:hAnsi="宋体" w:hint="eastAsia"/>
          <w:sz w:val="28"/>
          <w:szCs w:val="28"/>
        </w:rPr>
        <w:t>，总承包收入为</w:t>
      </w:r>
      <w:r>
        <w:rPr>
          <w:rFonts w:ascii="宋体" w:hAnsi="宋体"/>
          <w:sz w:val="28"/>
          <w:szCs w:val="28"/>
        </w:rPr>
        <w:t>38.2</w:t>
      </w:r>
      <w:r w:rsidRPr="002C5D67">
        <w:rPr>
          <w:rFonts w:ascii="宋体" w:hAnsi="宋体"/>
          <w:sz w:val="28"/>
          <w:szCs w:val="28"/>
        </w:rPr>
        <w:t>%</w:t>
      </w:r>
      <w:r w:rsidRPr="002C5D67">
        <w:rPr>
          <w:rFonts w:ascii="宋体" w:hAnsi="宋体" w:hint="eastAsia"/>
          <w:sz w:val="28"/>
          <w:szCs w:val="28"/>
        </w:rPr>
        <w:t>。</w:t>
      </w:r>
      <w:r w:rsidRPr="002C5D67">
        <w:rPr>
          <w:rFonts w:ascii="宋体" w:hAnsi="宋体"/>
          <w:sz w:val="28"/>
          <w:szCs w:val="28"/>
        </w:rPr>
        <w:t>2006</w:t>
      </w:r>
      <w:r w:rsidRPr="002C5D67">
        <w:rPr>
          <w:rFonts w:ascii="宋体" w:hAnsi="宋体" w:hint="eastAsia"/>
          <w:sz w:val="28"/>
          <w:szCs w:val="28"/>
        </w:rPr>
        <w:t>年以来，境外及总承包业务增长速度较快。</w:t>
      </w:r>
    </w:p>
    <w:p w:rsidR="00295266" w:rsidRPr="002C5D67" w:rsidRDefault="00295266" w:rsidP="00526AA4">
      <w:pPr>
        <w:ind w:rightChars="-451" w:right="31680"/>
        <w:rPr>
          <w:rFonts w:ascii="宋体" w:cs="宋体"/>
          <w:kern w:val="0"/>
          <w:sz w:val="28"/>
          <w:szCs w:val="28"/>
        </w:rPr>
      </w:pPr>
    </w:p>
    <w:p w:rsidR="00295266" w:rsidRDefault="00295266" w:rsidP="00EE24B1">
      <w:pPr>
        <w:jc w:val="center"/>
        <w:rPr>
          <w:noProof/>
        </w:rPr>
      </w:pPr>
      <w:r w:rsidRPr="00672BD1">
        <w:rPr>
          <w:noProof/>
        </w:rPr>
        <w:pict>
          <v:shape id="_x0000_i1073" type="#_x0000_t75" style="width:686.25pt;height:213pt;visibility:visible">
            <v:imagedata r:id="rId61" o:title="" cropbottom="-31f"/>
            <o:lock v:ext="edit" aspectratio="f"/>
          </v:shape>
        </w:pict>
      </w:r>
    </w:p>
    <w:p w:rsidR="00295266" w:rsidRPr="002C5D67" w:rsidRDefault="00295266" w:rsidP="00EE24B1">
      <w:pPr>
        <w:jc w:val="center"/>
        <w:sectPr w:rsidR="00295266" w:rsidRPr="002C5D67" w:rsidSect="00E12F5E">
          <w:pgSz w:w="16838" w:h="11906" w:orient="landscape"/>
          <w:pgMar w:top="1304" w:right="1474" w:bottom="1304" w:left="1247" w:header="851" w:footer="992" w:gutter="0"/>
          <w:pgNumType w:start="1"/>
          <w:cols w:space="425"/>
          <w:docGrid w:type="lines" w:linePitch="312"/>
        </w:sectPr>
      </w:pPr>
      <w:r w:rsidRPr="00672BD1">
        <w:rPr>
          <w:noProof/>
        </w:rPr>
        <w:pict>
          <v:shape id="_x0000_i1074" type="#_x0000_t75" style="width:686.25pt;height:222pt;visibility:visible">
            <v:imagedata r:id="rId62" o:title=""/>
            <o:lock v:ext="edit" aspectratio="f"/>
          </v:shape>
        </w:pict>
      </w:r>
    </w:p>
    <w:p w:rsidR="00295266" w:rsidRPr="002E360D" w:rsidRDefault="00295266" w:rsidP="00C15F2D">
      <w:pPr>
        <w:pStyle w:val="Heading2"/>
        <w:numPr>
          <w:ilvl w:val="0"/>
          <w:numId w:val="1"/>
        </w:numPr>
        <w:rPr>
          <w:rFonts w:ascii="宋体" w:eastAsia="宋体" w:hAnsi="宋体"/>
        </w:rPr>
      </w:pPr>
      <w:bookmarkStart w:id="49" w:name="_Toc454457142"/>
      <w:r w:rsidRPr="002E360D">
        <w:rPr>
          <w:rFonts w:ascii="宋体" w:eastAsia="宋体" w:hAnsi="宋体" w:hint="eastAsia"/>
        </w:rPr>
        <w:t>按隶属等级统计指标分析</w:t>
      </w:r>
      <w:bookmarkEnd w:id="49"/>
    </w:p>
    <w:p w:rsidR="00295266" w:rsidRPr="002C5D67" w:rsidRDefault="00295266" w:rsidP="00C15F2D">
      <w:pPr>
        <w:pStyle w:val="Heading3"/>
        <w:numPr>
          <w:ilvl w:val="0"/>
          <w:numId w:val="2"/>
        </w:numPr>
        <w:rPr>
          <w:rFonts w:ascii="宋体"/>
          <w:sz w:val="28"/>
          <w:szCs w:val="28"/>
        </w:rPr>
      </w:pPr>
      <w:bookmarkStart w:id="50" w:name="_Toc454457143"/>
      <w:r w:rsidRPr="002C5D67">
        <w:rPr>
          <w:rFonts w:ascii="宋体" w:hAnsi="宋体" w:hint="eastAsia"/>
          <w:sz w:val="28"/>
          <w:szCs w:val="28"/>
        </w:rPr>
        <w:t>人力资源情况</w:t>
      </w:r>
      <w:bookmarkEnd w:id="50"/>
    </w:p>
    <w:p w:rsidR="00295266" w:rsidRPr="002C5D67" w:rsidRDefault="00295266" w:rsidP="00C15F2D">
      <w:pPr>
        <w:numPr>
          <w:ilvl w:val="1"/>
          <w:numId w:val="2"/>
        </w:numPr>
        <w:spacing w:line="360" w:lineRule="auto"/>
        <w:rPr>
          <w:rFonts w:ascii="宋体"/>
          <w:b/>
          <w:sz w:val="28"/>
          <w:szCs w:val="28"/>
        </w:rPr>
      </w:pPr>
      <w:r w:rsidRPr="002C5D67">
        <w:rPr>
          <w:rFonts w:ascii="宋体" w:hAnsi="宋体" w:hint="eastAsia"/>
          <w:b/>
          <w:sz w:val="28"/>
          <w:szCs w:val="28"/>
        </w:rPr>
        <w:t>人员构成情况</w:t>
      </w:r>
    </w:p>
    <w:p w:rsidR="00295266" w:rsidRDefault="00295266" w:rsidP="00C15F2D">
      <w:pPr>
        <w:spacing w:line="360" w:lineRule="auto"/>
        <w:jc w:val="center"/>
        <w:rPr>
          <w:rFonts w:ascii="宋体"/>
          <w:b/>
          <w:sz w:val="28"/>
          <w:szCs w:val="28"/>
        </w:rPr>
      </w:pPr>
      <w:r w:rsidRPr="002C5D67">
        <w:rPr>
          <w:rFonts w:ascii="宋体" w:hAnsi="宋体"/>
          <w:b/>
          <w:sz w:val="28"/>
          <w:szCs w:val="28"/>
        </w:rPr>
        <w:t>201</w:t>
      </w:r>
      <w:r>
        <w:rPr>
          <w:rFonts w:ascii="宋体" w:hAnsi="宋体"/>
          <w:b/>
          <w:sz w:val="28"/>
          <w:szCs w:val="28"/>
        </w:rPr>
        <w:t>5</w:t>
      </w:r>
      <w:r w:rsidRPr="002C5D67">
        <w:rPr>
          <w:rFonts w:ascii="宋体" w:hAnsi="宋体" w:hint="eastAsia"/>
          <w:b/>
          <w:sz w:val="28"/>
          <w:szCs w:val="28"/>
        </w:rPr>
        <w:t>年人员总体结构情况分析</w:t>
      </w:r>
    </w:p>
    <w:tbl>
      <w:tblPr>
        <w:tblW w:w="0" w:type="auto"/>
        <w:jc w:val="center"/>
        <w:tblInd w:w="108" w:type="dxa"/>
        <w:tblLook w:val="00A0"/>
      </w:tblPr>
      <w:tblGrid>
        <w:gridCol w:w="399"/>
        <w:gridCol w:w="592"/>
        <w:gridCol w:w="666"/>
        <w:gridCol w:w="576"/>
        <w:gridCol w:w="576"/>
        <w:gridCol w:w="666"/>
        <w:gridCol w:w="576"/>
        <w:gridCol w:w="600"/>
        <w:gridCol w:w="576"/>
        <w:gridCol w:w="666"/>
        <w:gridCol w:w="576"/>
        <w:gridCol w:w="600"/>
        <w:gridCol w:w="576"/>
        <w:gridCol w:w="576"/>
        <w:gridCol w:w="576"/>
        <w:gridCol w:w="600"/>
        <w:gridCol w:w="576"/>
      </w:tblGrid>
      <w:tr w:rsidR="00295266" w:rsidRPr="00705086" w:rsidTr="00EE24B1">
        <w:trPr>
          <w:trHeight w:val="402"/>
          <w:jc w:val="center"/>
        </w:trPr>
        <w:tc>
          <w:tcPr>
            <w:tcW w:w="398" w:type="dxa"/>
            <w:vMerge w:val="restart"/>
            <w:tcBorders>
              <w:top w:val="single" w:sz="4" w:space="0" w:color="auto"/>
              <w:left w:val="single" w:sz="4" w:space="0" w:color="auto"/>
              <w:bottom w:val="single" w:sz="4" w:space="0" w:color="auto"/>
              <w:right w:val="single" w:sz="4" w:space="0" w:color="auto"/>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序号</w:t>
            </w:r>
          </w:p>
        </w:tc>
        <w:tc>
          <w:tcPr>
            <w:tcW w:w="0" w:type="auto"/>
            <w:vMerge w:val="restart"/>
            <w:tcBorders>
              <w:top w:val="single" w:sz="4" w:space="0" w:color="auto"/>
              <w:left w:val="single" w:sz="4" w:space="0" w:color="auto"/>
              <w:bottom w:val="single" w:sz="4" w:space="0" w:color="000000"/>
              <w:right w:val="single" w:sz="4" w:space="0" w:color="auto"/>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单位名称</w:t>
            </w:r>
          </w:p>
        </w:tc>
        <w:tc>
          <w:tcPr>
            <w:tcW w:w="0" w:type="auto"/>
            <w:gridSpan w:val="3"/>
            <w:tcBorders>
              <w:top w:val="single" w:sz="4" w:space="0" w:color="auto"/>
              <w:left w:val="nil"/>
              <w:bottom w:val="single" w:sz="4" w:space="0" w:color="auto"/>
              <w:right w:val="single" w:sz="4" w:space="0" w:color="000000"/>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年末职工</w:t>
            </w:r>
          </w:p>
        </w:tc>
        <w:tc>
          <w:tcPr>
            <w:tcW w:w="0" w:type="auto"/>
            <w:gridSpan w:val="4"/>
            <w:tcBorders>
              <w:top w:val="single" w:sz="4" w:space="0" w:color="auto"/>
              <w:left w:val="nil"/>
              <w:bottom w:val="single" w:sz="4" w:space="0" w:color="auto"/>
              <w:right w:val="single" w:sz="4" w:space="0" w:color="000000"/>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专业技术人员</w:t>
            </w:r>
          </w:p>
        </w:tc>
        <w:tc>
          <w:tcPr>
            <w:tcW w:w="0" w:type="auto"/>
            <w:gridSpan w:val="4"/>
            <w:tcBorders>
              <w:top w:val="single" w:sz="4" w:space="0" w:color="auto"/>
              <w:left w:val="nil"/>
              <w:bottom w:val="single" w:sz="4" w:space="0" w:color="auto"/>
              <w:right w:val="single" w:sz="4" w:space="0" w:color="000000"/>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生产人员</w:t>
            </w:r>
          </w:p>
        </w:tc>
        <w:tc>
          <w:tcPr>
            <w:tcW w:w="2190" w:type="dxa"/>
            <w:gridSpan w:val="4"/>
            <w:tcBorders>
              <w:top w:val="single" w:sz="4" w:space="0" w:color="auto"/>
              <w:left w:val="nil"/>
              <w:bottom w:val="single" w:sz="4" w:space="0" w:color="auto"/>
              <w:right w:val="single" w:sz="4" w:space="0" w:color="auto"/>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注册执业人员</w:t>
            </w:r>
          </w:p>
        </w:tc>
      </w:tr>
      <w:tr w:rsidR="00295266" w:rsidRPr="00705086" w:rsidTr="00EE24B1">
        <w:trPr>
          <w:trHeight w:val="600"/>
          <w:jc w:val="center"/>
        </w:trPr>
        <w:tc>
          <w:tcPr>
            <w:tcW w:w="398" w:type="dxa"/>
            <w:vMerge/>
            <w:tcBorders>
              <w:top w:val="single" w:sz="4" w:space="0" w:color="auto"/>
              <w:left w:val="single" w:sz="4" w:space="0" w:color="auto"/>
              <w:bottom w:val="single" w:sz="4" w:space="0" w:color="auto"/>
              <w:right w:val="single" w:sz="4" w:space="0" w:color="auto"/>
            </w:tcBorders>
            <w:vAlign w:val="center"/>
          </w:tcPr>
          <w:p w:rsidR="00295266" w:rsidRPr="00705086" w:rsidRDefault="00295266" w:rsidP="00705086">
            <w:pPr>
              <w:widowControl/>
              <w:jc w:val="left"/>
              <w:rPr>
                <w:rFonts w:ascii="宋体" w:cs="宋体"/>
                <w:b/>
                <w:bCs/>
                <w:kern w:val="0"/>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295266" w:rsidRPr="00705086" w:rsidRDefault="00295266" w:rsidP="00705086">
            <w:pPr>
              <w:widowControl/>
              <w:jc w:val="left"/>
              <w:rPr>
                <w:rFonts w:ascii="宋体" w:cs="宋体"/>
                <w:b/>
                <w:bCs/>
                <w:kern w:val="0"/>
                <w:sz w:val="18"/>
                <w:szCs w:val="18"/>
              </w:rPr>
            </w:pP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人数</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构成</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同比</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人数</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构成</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占职工总数</w:t>
            </w:r>
            <w:r w:rsidRPr="00705086">
              <w:rPr>
                <w:rFonts w:ascii="宋体" w:hAnsi="宋体" w:cs="宋体"/>
                <w:b/>
                <w:bCs/>
                <w:kern w:val="0"/>
                <w:sz w:val="18"/>
                <w:szCs w:val="18"/>
              </w:rPr>
              <w:t>%</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同比</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人数</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构成</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占职工总数</w:t>
            </w:r>
            <w:r w:rsidRPr="00705086">
              <w:rPr>
                <w:rFonts w:ascii="宋体" w:hAnsi="宋体" w:cs="宋体"/>
                <w:b/>
                <w:bCs/>
                <w:kern w:val="0"/>
                <w:sz w:val="18"/>
                <w:szCs w:val="18"/>
              </w:rPr>
              <w:t>%</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同比</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人数</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构成</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占职工总数</w:t>
            </w:r>
            <w:r w:rsidRPr="00705086">
              <w:rPr>
                <w:rFonts w:ascii="宋体" w:hAnsi="宋体" w:cs="宋体"/>
                <w:b/>
                <w:bCs/>
                <w:kern w:val="0"/>
                <w:sz w:val="18"/>
                <w:szCs w:val="18"/>
              </w:rPr>
              <w:t>%</w:t>
            </w:r>
          </w:p>
        </w:tc>
        <w:tc>
          <w:tcPr>
            <w:tcW w:w="438" w:type="dxa"/>
            <w:tcBorders>
              <w:top w:val="nil"/>
              <w:left w:val="nil"/>
              <w:bottom w:val="single" w:sz="4" w:space="0" w:color="auto"/>
              <w:right w:val="single" w:sz="4" w:space="0" w:color="auto"/>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同比</w:t>
            </w:r>
          </w:p>
        </w:tc>
      </w:tr>
      <w:tr w:rsidR="00295266" w:rsidRPr="00705086" w:rsidTr="00EE24B1">
        <w:trPr>
          <w:trHeight w:val="402"/>
          <w:jc w:val="center"/>
        </w:trPr>
        <w:tc>
          <w:tcPr>
            <w:tcW w:w="398" w:type="dxa"/>
            <w:tcBorders>
              <w:top w:val="nil"/>
              <w:left w:val="single" w:sz="4" w:space="0" w:color="auto"/>
              <w:bottom w:val="single" w:sz="4" w:space="0" w:color="auto"/>
              <w:right w:val="single" w:sz="4" w:space="0" w:color="auto"/>
            </w:tcBorders>
            <w:vAlign w:val="center"/>
          </w:tcPr>
          <w:p w:rsidR="00295266" w:rsidRPr="00705086" w:rsidRDefault="00295266" w:rsidP="00705086">
            <w:pPr>
              <w:widowControl/>
              <w:jc w:val="center"/>
              <w:rPr>
                <w:rFonts w:ascii="宋体" w:cs="宋体"/>
                <w:kern w:val="0"/>
                <w:sz w:val="18"/>
                <w:szCs w:val="18"/>
              </w:rPr>
            </w:pPr>
            <w:r w:rsidRPr="00705086">
              <w:rPr>
                <w:rFonts w:ascii="宋体" w:hAnsi="宋体" w:cs="宋体"/>
                <w:kern w:val="0"/>
                <w:sz w:val="18"/>
                <w:szCs w:val="18"/>
              </w:rPr>
              <w:t>1</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left"/>
              <w:rPr>
                <w:rFonts w:ascii="宋体" w:cs="宋体"/>
                <w:kern w:val="0"/>
                <w:sz w:val="18"/>
                <w:szCs w:val="18"/>
              </w:rPr>
            </w:pPr>
            <w:r w:rsidRPr="00705086">
              <w:rPr>
                <w:rFonts w:ascii="宋体" w:hAnsi="宋体" w:cs="宋体" w:hint="eastAsia"/>
                <w:kern w:val="0"/>
                <w:sz w:val="18"/>
                <w:szCs w:val="18"/>
              </w:rPr>
              <w:t>总计</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33509</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100%</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99%</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27645</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100%</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83%</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105%</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27270</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100%</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81%</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102%</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9277</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100%</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28%</w:t>
            </w:r>
          </w:p>
        </w:tc>
        <w:tc>
          <w:tcPr>
            <w:tcW w:w="438"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103%</w:t>
            </w:r>
          </w:p>
        </w:tc>
      </w:tr>
      <w:tr w:rsidR="00295266" w:rsidRPr="00705086" w:rsidTr="00EE24B1">
        <w:trPr>
          <w:trHeight w:val="402"/>
          <w:jc w:val="center"/>
        </w:trPr>
        <w:tc>
          <w:tcPr>
            <w:tcW w:w="398" w:type="dxa"/>
            <w:tcBorders>
              <w:top w:val="nil"/>
              <w:left w:val="single" w:sz="4" w:space="0" w:color="auto"/>
              <w:bottom w:val="single" w:sz="4" w:space="0" w:color="auto"/>
              <w:right w:val="single" w:sz="4" w:space="0" w:color="auto"/>
            </w:tcBorders>
            <w:vAlign w:val="center"/>
          </w:tcPr>
          <w:p w:rsidR="00295266" w:rsidRPr="00705086" w:rsidRDefault="00295266" w:rsidP="00705086">
            <w:pPr>
              <w:widowControl/>
              <w:jc w:val="center"/>
              <w:rPr>
                <w:rFonts w:ascii="宋体" w:cs="宋体"/>
                <w:kern w:val="0"/>
                <w:sz w:val="18"/>
                <w:szCs w:val="18"/>
              </w:rPr>
            </w:pPr>
            <w:r w:rsidRPr="00705086">
              <w:rPr>
                <w:rFonts w:ascii="宋体" w:hAnsi="宋体" w:cs="宋体"/>
                <w:kern w:val="0"/>
                <w:sz w:val="18"/>
                <w:szCs w:val="18"/>
              </w:rPr>
              <w:t>2</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left"/>
              <w:rPr>
                <w:rFonts w:ascii="宋体" w:cs="宋体"/>
                <w:kern w:val="0"/>
                <w:sz w:val="18"/>
                <w:szCs w:val="18"/>
              </w:rPr>
            </w:pPr>
            <w:r w:rsidRPr="00705086">
              <w:rPr>
                <w:rFonts w:ascii="宋体" w:hAnsi="宋体" w:cs="宋体" w:hint="eastAsia"/>
                <w:kern w:val="0"/>
                <w:sz w:val="18"/>
                <w:szCs w:val="18"/>
              </w:rPr>
              <w:t>顾问集团</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8358</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25%</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97%</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7280</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26%</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87%</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99%</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7017</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26%</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84%</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98%</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2367</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26%</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28%</w:t>
            </w:r>
          </w:p>
        </w:tc>
        <w:tc>
          <w:tcPr>
            <w:tcW w:w="438"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107%</w:t>
            </w:r>
          </w:p>
        </w:tc>
      </w:tr>
      <w:tr w:rsidR="00295266" w:rsidRPr="00705086" w:rsidTr="00EE24B1">
        <w:trPr>
          <w:trHeight w:val="402"/>
          <w:jc w:val="center"/>
        </w:trPr>
        <w:tc>
          <w:tcPr>
            <w:tcW w:w="398" w:type="dxa"/>
            <w:tcBorders>
              <w:top w:val="nil"/>
              <w:left w:val="single" w:sz="4" w:space="0" w:color="auto"/>
              <w:bottom w:val="single" w:sz="4" w:space="0" w:color="auto"/>
              <w:right w:val="single" w:sz="4" w:space="0" w:color="auto"/>
            </w:tcBorders>
            <w:vAlign w:val="center"/>
          </w:tcPr>
          <w:p w:rsidR="00295266" w:rsidRPr="00705086" w:rsidRDefault="00295266" w:rsidP="00705086">
            <w:pPr>
              <w:widowControl/>
              <w:jc w:val="center"/>
              <w:rPr>
                <w:rFonts w:ascii="宋体" w:cs="宋体"/>
                <w:kern w:val="0"/>
                <w:sz w:val="18"/>
                <w:szCs w:val="18"/>
              </w:rPr>
            </w:pPr>
            <w:r w:rsidRPr="00705086">
              <w:rPr>
                <w:rFonts w:ascii="宋体" w:hAnsi="宋体" w:cs="宋体"/>
                <w:kern w:val="0"/>
                <w:sz w:val="18"/>
                <w:szCs w:val="18"/>
              </w:rPr>
              <w:t>3</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left"/>
              <w:rPr>
                <w:rFonts w:ascii="宋体" w:cs="宋体"/>
                <w:kern w:val="0"/>
                <w:sz w:val="18"/>
                <w:szCs w:val="18"/>
              </w:rPr>
            </w:pPr>
            <w:r w:rsidRPr="00705086">
              <w:rPr>
                <w:rFonts w:ascii="宋体" w:hAnsi="宋体" w:cs="宋体" w:hint="eastAsia"/>
                <w:kern w:val="0"/>
                <w:sz w:val="18"/>
                <w:szCs w:val="18"/>
              </w:rPr>
              <w:t>省级设计院</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19408</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58%</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102%</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16110</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58%</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83%</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111%</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15924</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58%</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82%</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108%</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5730</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62%</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30%</w:t>
            </w:r>
          </w:p>
        </w:tc>
        <w:tc>
          <w:tcPr>
            <w:tcW w:w="438"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105%</w:t>
            </w:r>
          </w:p>
        </w:tc>
      </w:tr>
      <w:tr w:rsidR="00295266" w:rsidRPr="00705086" w:rsidTr="00EE24B1">
        <w:trPr>
          <w:trHeight w:val="465"/>
          <w:jc w:val="center"/>
        </w:trPr>
        <w:tc>
          <w:tcPr>
            <w:tcW w:w="398" w:type="dxa"/>
            <w:tcBorders>
              <w:top w:val="nil"/>
              <w:left w:val="single" w:sz="4" w:space="0" w:color="auto"/>
              <w:bottom w:val="single" w:sz="4" w:space="0" w:color="auto"/>
              <w:right w:val="single" w:sz="4" w:space="0" w:color="auto"/>
            </w:tcBorders>
            <w:vAlign w:val="center"/>
          </w:tcPr>
          <w:p w:rsidR="00295266" w:rsidRPr="00705086" w:rsidRDefault="00295266" w:rsidP="00705086">
            <w:pPr>
              <w:widowControl/>
              <w:jc w:val="center"/>
              <w:rPr>
                <w:rFonts w:ascii="宋体" w:cs="宋体"/>
                <w:kern w:val="0"/>
                <w:sz w:val="18"/>
                <w:szCs w:val="18"/>
              </w:rPr>
            </w:pPr>
            <w:r w:rsidRPr="00705086">
              <w:rPr>
                <w:rFonts w:ascii="宋体" w:hAnsi="宋体" w:cs="宋体"/>
                <w:kern w:val="0"/>
                <w:sz w:val="18"/>
                <w:szCs w:val="18"/>
              </w:rPr>
              <w:t>4</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left"/>
              <w:rPr>
                <w:rFonts w:ascii="宋体" w:cs="宋体"/>
                <w:kern w:val="0"/>
                <w:sz w:val="18"/>
                <w:szCs w:val="18"/>
              </w:rPr>
            </w:pPr>
            <w:r w:rsidRPr="00705086">
              <w:rPr>
                <w:rFonts w:ascii="宋体" w:hAnsi="宋体" w:cs="宋体" w:hint="eastAsia"/>
                <w:kern w:val="0"/>
                <w:sz w:val="18"/>
                <w:szCs w:val="18"/>
              </w:rPr>
              <w:t>供电及其它设计院</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5743</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17%</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92%</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4255</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15%</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74%</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95%</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4329</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16%</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75%</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91%</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1180</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13%</w:t>
            </w:r>
          </w:p>
        </w:tc>
        <w:tc>
          <w:tcPr>
            <w:tcW w:w="0" w:type="auto"/>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21%</w:t>
            </w:r>
          </w:p>
        </w:tc>
        <w:tc>
          <w:tcPr>
            <w:tcW w:w="438"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88%</w:t>
            </w:r>
          </w:p>
        </w:tc>
      </w:tr>
    </w:tbl>
    <w:p w:rsidR="00295266" w:rsidRPr="002C5D67" w:rsidRDefault="00295266" w:rsidP="00295266">
      <w:pPr>
        <w:spacing w:line="360" w:lineRule="auto"/>
        <w:ind w:firstLineChars="200" w:firstLine="31680"/>
        <w:rPr>
          <w:rFonts w:ascii="宋体"/>
          <w:sz w:val="28"/>
          <w:szCs w:val="28"/>
        </w:rPr>
      </w:pPr>
      <w:r w:rsidRPr="002C5D67">
        <w:rPr>
          <w:rFonts w:ascii="宋体" w:hAnsi="宋体"/>
          <w:sz w:val="28"/>
          <w:szCs w:val="28"/>
        </w:rPr>
        <w:t>201</w:t>
      </w:r>
      <w:r>
        <w:rPr>
          <w:rFonts w:ascii="宋体" w:hAnsi="宋体"/>
          <w:sz w:val="28"/>
          <w:szCs w:val="28"/>
        </w:rPr>
        <w:t>5</w:t>
      </w:r>
      <w:r w:rsidRPr="002C5D67">
        <w:rPr>
          <w:rFonts w:ascii="宋体" w:hAnsi="宋体" w:hint="eastAsia"/>
          <w:sz w:val="28"/>
          <w:szCs w:val="28"/>
        </w:rPr>
        <w:t>年，年末职工总人数</w:t>
      </w:r>
      <w:r>
        <w:rPr>
          <w:rFonts w:ascii="宋体" w:hAnsi="宋体"/>
          <w:sz w:val="28"/>
          <w:szCs w:val="28"/>
        </w:rPr>
        <w:t>33509</w:t>
      </w:r>
      <w:r w:rsidRPr="002C5D67">
        <w:rPr>
          <w:rFonts w:ascii="宋体" w:hAnsi="宋体" w:hint="eastAsia"/>
          <w:sz w:val="28"/>
          <w:szCs w:val="28"/>
        </w:rPr>
        <w:t>人，同比</w:t>
      </w:r>
      <w:r>
        <w:rPr>
          <w:rFonts w:ascii="宋体" w:hAnsi="宋体" w:hint="eastAsia"/>
          <w:sz w:val="28"/>
          <w:szCs w:val="28"/>
        </w:rPr>
        <w:t>减少</w:t>
      </w:r>
      <w:r>
        <w:rPr>
          <w:rFonts w:ascii="宋体" w:hAnsi="宋体"/>
          <w:sz w:val="28"/>
          <w:szCs w:val="28"/>
        </w:rPr>
        <w:t>1</w:t>
      </w:r>
      <w:r w:rsidRPr="002C5D67">
        <w:rPr>
          <w:rFonts w:ascii="宋体" w:hAnsi="宋体"/>
          <w:sz w:val="28"/>
          <w:szCs w:val="28"/>
        </w:rPr>
        <w:t>%</w:t>
      </w:r>
      <w:r w:rsidRPr="002C5D67">
        <w:rPr>
          <w:rFonts w:ascii="宋体" w:hAnsi="宋体" w:hint="eastAsia"/>
          <w:sz w:val="28"/>
          <w:szCs w:val="28"/>
        </w:rPr>
        <w:t>，主要原因是</w:t>
      </w:r>
      <w:r>
        <w:rPr>
          <w:rFonts w:ascii="宋体" w:hAnsi="宋体" w:hint="eastAsia"/>
          <w:sz w:val="28"/>
          <w:szCs w:val="28"/>
        </w:rPr>
        <w:t>顾问集团减少</w:t>
      </w:r>
      <w:r>
        <w:rPr>
          <w:rFonts w:ascii="宋体" w:hAnsi="宋体"/>
          <w:sz w:val="28"/>
          <w:szCs w:val="28"/>
        </w:rPr>
        <w:t>3%</w:t>
      </w:r>
      <w:r>
        <w:rPr>
          <w:rFonts w:ascii="宋体" w:hAnsi="宋体" w:hint="eastAsia"/>
          <w:sz w:val="28"/>
          <w:szCs w:val="28"/>
        </w:rPr>
        <w:t>，供电院及其它设计院减少</w:t>
      </w:r>
      <w:r>
        <w:rPr>
          <w:rFonts w:ascii="宋体" w:hAnsi="宋体"/>
          <w:sz w:val="28"/>
          <w:szCs w:val="28"/>
        </w:rPr>
        <w:t>8%</w:t>
      </w:r>
      <w:r>
        <w:rPr>
          <w:rFonts w:ascii="宋体" w:hAnsi="宋体" w:hint="eastAsia"/>
          <w:sz w:val="28"/>
          <w:szCs w:val="28"/>
        </w:rPr>
        <w:t>。</w:t>
      </w:r>
      <w:r w:rsidRPr="002C5D67">
        <w:rPr>
          <w:rFonts w:ascii="宋体" w:hAnsi="宋体" w:hint="eastAsia"/>
          <w:sz w:val="28"/>
          <w:szCs w:val="28"/>
        </w:rPr>
        <w:t>其中：顾问集团</w:t>
      </w:r>
      <w:r>
        <w:rPr>
          <w:rFonts w:ascii="宋体" w:hAnsi="宋体"/>
          <w:sz w:val="28"/>
          <w:szCs w:val="28"/>
        </w:rPr>
        <w:t>8358</w:t>
      </w:r>
      <w:r w:rsidRPr="002C5D67">
        <w:rPr>
          <w:rFonts w:ascii="宋体" w:hAnsi="宋体" w:hint="eastAsia"/>
          <w:sz w:val="28"/>
          <w:szCs w:val="28"/>
        </w:rPr>
        <w:t>人，占</w:t>
      </w:r>
      <w:r w:rsidRPr="002C5D67">
        <w:rPr>
          <w:rFonts w:ascii="宋体" w:hAnsi="宋体"/>
          <w:sz w:val="28"/>
          <w:szCs w:val="28"/>
        </w:rPr>
        <w:t>25%</w:t>
      </w:r>
      <w:r w:rsidRPr="002C5D67">
        <w:rPr>
          <w:rFonts w:ascii="宋体" w:hAnsi="宋体" w:hint="eastAsia"/>
          <w:sz w:val="28"/>
          <w:szCs w:val="28"/>
        </w:rPr>
        <w:t>；省级设计院</w:t>
      </w:r>
      <w:r>
        <w:rPr>
          <w:rFonts w:ascii="宋体" w:hAnsi="宋体"/>
          <w:sz w:val="28"/>
          <w:szCs w:val="28"/>
        </w:rPr>
        <w:t>19408</w:t>
      </w:r>
      <w:r w:rsidRPr="002C5D67">
        <w:rPr>
          <w:rFonts w:ascii="宋体" w:hAnsi="宋体" w:hint="eastAsia"/>
          <w:sz w:val="28"/>
          <w:szCs w:val="28"/>
        </w:rPr>
        <w:t>人，占</w:t>
      </w:r>
      <w:r w:rsidRPr="002C5D67">
        <w:rPr>
          <w:rFonts w:ascii="宋体" w:hAnsi="宋体"/>
          <w:sz w:val="28"/>
          <w:szCs w:val="28"/>
        </w:rPr>
        <w:t>5</w:t>
      </w:r>
      <w:r>
        <w:rPr>
          <w:rFonts w:ascii="宋体" w:hAnsi="宋体"/>
          <w:sz w:val="28"/>
          <w:szCs w:val="28"/>
        </w:rPr>
        <w:t>8</w:t>
      </w:r>
      <w:r w:rsidRPr="002C5D67">
        <w:rPr>
          <w:rFonts w:ascii="宋体" w:hAnsi="宋体"/>
          <w:sz w:val="28"/>
          <w:szCs w:val="28"/>
        </w:rPr>
        <w:t>%</w:t>
      </w:r>
      <w:r w:rsidRPr="002C5D67">
        <w:rPr>
          <w:rFonts w:ascii="宋体" w:hAnsi="宋体" w:hint="eastAsia"/>
          <w:sz w:val="28"/>
          <w:szCs w:val="28"/>
        </w:rPr>
        <w:t>；供电及其他设计院</w:t>
      </w:r>
      <w:r>
        <w:rPr>
          <w:rFonts w:ascii="宋体" w:hAnsi="宋体"/>
          <w:sz w:val="28"/>
          <w:szCs w:val="28"/>
        </w:rPr>
        <w:t>5743</w:t>
      </w:r>
      <w:r w:rsidRPr="002C5D67">
        <w:rPr>
          <w:rFonts w:ascii="宋体" w:hAnsi="宋体" w:hint="eastAsia"/>
          <w:sz w:val="28"/>
          <w:szCs w:val="28"/>
        </w:rPr>
        <w:t>人，占</w:t>
      </w:r>
      <w:r w:rsidRPr="002C5D67">
        <w:rPr>
          <w:rFonts w:ascii="宋体" w:hAnsi="宋体"/>
          <w:sz w:val="28"/>
          <w:szCs w:val="28"/>
        </w:rPr>
        <w:t>1</w:t>
      </w:r>
      <w:r>
        <w:rPr>
          <w:rFonts w:ascii="宋体" w:hAnsi="宋体"/>
          <w:sz w:val="28"/>
          <w:szCs w:val="28"/>
        </w:rPr>
        <w:t>7</w:t>
      </w:r>
      <w:r w:rsidRPr="002C5D67">
        <w:rPr>
          <w:rFonts w:ascii="宋体" w:hAnsi="宋体"/>
          <w:sz w:val="28"/>
          <w:szCs w:val="28"/>
        </w:rPr>
        <w:t>%</w:t>
      </w:r>
      <w:r w:rsidRPr="002C5D67">
        <w:rPr>
          <w:rFonts w:ascii="宋体" w:hAnsi="宋体" w:hint="eastAsia"/>
          <w:sz w:val="28"/>
          <w:szCs w:val="28"/>
        </w:rPr>
        <w:t>。</w:t>
      </w:r>
    </w:p>
    <w:p w:rsidR="00295266" w:rsidRPr="002C5D67" w:rsidRDefault="00295266" w:rsidP="00526AA4">
      <w:pPr>
        <w:spacing w:line="360" w:lineRule="auto"/>
        <w:ind w:firstLineChars="300" w:firstLine="31680"/>
        <w:rPr>
          <w:rFonts w:ascii="宋体"/>
          <w:sz w:val="28"/>
          <w:szCs w:val="28"/>
        </w:rPr>
      </w:pPr>
      <w:r w:rsidRPr="00A35E3C">
        <w:rPr>
          <w:rFonts w:ascii="宋体"/>
          <w:noProof/>
          <w:sz w:val="28"/>
          <w:szCs w:val="28"/>
        </w:rPr>
        <w:pict>
          <v:shape id="_x0000_i1075" type="#_x0000_t75" style="width:396pt;height:193.5pt;visibility:visible">
            <v:imagedata r:id="rId63" o:title="" cropbottom="-17f"/>
            <o:lock v:ext="edit" aspectratio="f"/>
          </v:shape>
        </w:pict>
      </w:r>
    </w:p>
    <w:p w:rsidR="00295266" w:rsidRPr="002C5D67" w:rsidRDefault="00295266" w:rsidP="00C15F2D">
      <w:pPr>
        <w:spacing w:line="360" w:lineRule="auto"/>
        <w:rPr>
          <w:rFonts w:ascii="宋体"/>
          <w:b/>
          <w:sz w:val="28"/>
          <w:szCs w:val="28"/>
        </w:rPr>
      </w:pPr>
      <w:r w:rsidRPr="002E360D">
        <w:rPr>
          <w:rFonts w:ascii="宋体" w:hAnsi="宋体" w:hint="eastAsia"/>
          <w:b/>
          <w:sz w:val="28"/>
          <w:szCs w:val="28"/>
        </w:rPr>
        <w:t>专业技术人员分析</w:t>
      </w:r>
    </w:p>
    <w:p w:rsidR="00295266" w:rsidRPr="002C5D67" w:rsidRDefault="00295266" w:rsidP="00C15F2D">
      <w:pPr>
        <w:spacing w:line="360" w:lineRule="auto"/>
        <w:rPr>
          <w:rFonts w:ascii="宋体"/>
          <w:sz w:val="28"/>
          <w:szCs w:val="28"/>
        </w:rPr>
      </w:pPr>
      <w:r w:rsidRPr="002C5D67">
        <w:rPr>
          <w:rFonts w:ascii="宋体" w:hAnsi="宋体"/>
          <w:sz w:val="28"/>
          <w:szCs w:val="28"/>
        </w:rPr>
        <w:t xml:space="preserve">    201</w:t>
      </w:r>
      <w:r>
        <w:rPr>
          <w:rFonts w:ascii="宋体" w:hAnsi="宋体"/>
          <w:sz w:val="28"/>
          <w:szCs w:val="28"/>
        </w:rPr>
        <w:t>5</w:t>
      </w:r>
      <w:r w:rsidRPr="002C5D67">
        <w:rPr>
          <w:rFonts w:ascii="宋体" w:hAnsi="宋体" w:hint="eastAsia"/>
          <w:sz w:val="28"/>
          <w:szCs w:val="28"/>
        </w:rPr>
        <w:t>年，年末专业技术人员总数</w:t>
      </w:r>
      <w:r w:rsidRPr="002C5D67">
        <w:rPr>
          <w:rFonts w:ascii="宋体" w:hAnsi="宋体"/>
          <w:sz w:val="28"/>
          <w:szCs w:val="28"/>
        </w:rPr>
        <w:t>2</w:t>
      </w:r>
      <w:r>
        <w:rPr>
          <w:rFonts w:ascii="宋体" w:hAnsi="宋体"/>
          <w:sz w:val="28"/>
          <w:szCs w:val="28"/>
        </w:rPr>
        <w:t>7645</w:t>
      </w:r>
      <w:r w:rsidRPr="002C5D67">
        <w:rPr>
          <w:rFonts w:ascii="宋体" w:hAnsi="宋体" w:hint="eastAsia"/>
          <w:sz w:val="28"/>
          <w:szCs w:val="28"/>
        </w:rPr>
        <w:t>人，同比增</w:t>
      </w:r>
      <w:r>
        <w:rPr>
          <w:rFonts w:ascii="宋体" w:hAnsi="宋体" w:hint="eastAsia"/>
          <w:sz w:val="28"/>
          <w:szCs w:val="28"/>
        </w:rPr>
        <w:t>长</w:t>
      </w:r>
      <w:r>
        <w:rPr>
          <w:rFonts w:ascii="宋体" w:hAnsi="宋体"/>
          <w:sz w:val="28"/>
          <w:szCs w:val="28"/>
        </w:rPr>
        <w:t>5</w:t>
      </w:r>
      <w:r w:rsidRPr="002C5D67">
        <w:rPr>
          <w:rFonts w:ascii="宋体" w:hAnsi="宋体"/>
          <w:sz w:val="28"/>
          <w:szCs w:val="28"/>
        </w:rPr>
        <w:t>%</w:t>
      </w:r>
      <w:r w:rsidRPr="002C5D67">
        <w:rPr>
          <w:rFonts w:ascii="宋体" w:hAnsi="宋体" w:hint="eastAsia"/>
          <w:sz w:val="28"/>
          <w:szCs w:val="28"/>
        </w:rPr>
        <w:t>，占行业职工总数的</w:t>
      </w:r>
      <w:r>
        <w:rPr>
          <w:rFonts w:ascii="宋体" w:hAnsi="宋体"/>
          <w:sz w:val="28"/>
          <w:szCs w:val="28"/>
        </w:rPr>
        <w:t>83</w:t>
      </w:r>
      <w:r w:rsidRPr="002C5D67">
        <w:rPr>
          <w:rFonts w:ascii="宋体" w:hAnsi="宋体"/>
          <w:sz w:val="28"/>
          <w:szCs w:val="28"/>
        </w:rPr>
        <w:t>%</w:t>
      </w:r>
      <w:r w:rsidRPr="002C5D67">
        <w:rPr>
          <w:rFonts w:ascii="宋体" w:hAnsi="宋体" w:hint="eastAsia"/>
          <w:sz w:val="28"/>
          <w:szCs w:val="28"/>
        </w:rPr>
        <w:t>。其中：顾问集团</w:t>
      </w:r>
      <w:r>
        <w:rPr>
          <w:rFonts w:ascii="宋体" w:hAnsi="宋体"/>
          <w:sz w:val="28"/>
          <w:szCs w:val="28"/>
        </w:rPr>
        <w:t>7280</w:t>
      </w:r>
      <w:r w:rsidRPr="002C5D67">
        <w:rPr>
          <w:rFonts w:ascii="宋体" w:hAnsi="宋体" w:hint="eastAsia"/>
          <w:sz w:val="28"/>
          <w:szCs w:val="28"/>
        </w:rPr>
        <w:t>人，占</w:t>
      </w:r>
      <w:r w:rsidRPr="002C5D67">
        <w:rPr>
          <w:rFonts w:ascii="宋体" w:hAnsi="宋体"/>
          <w:sz w:val="28"/>
          <w:szCs w:val="28"/>
        </w:rPr>
        <w:t>2</w:t>
      </w:r>
      <w:r>
        <w:rPr>
          <w:rFonts w:ascii="宋体" w:hAnsi="宋体"/>
          <w:sz w:val="28"/>
          <w:szCs w:val="28"/>
        </w:rPr>
        <w:t>6</w:t>
      </w:r>
      <w:r w:rsidRPr="002C5D67">
        <w:rPr>
          <w:rFonts w:ascii="宋体" w:hAnsi="宋体"/>
          <w:sz w:val="28"/>
          <w:szCs w:val="28"/>
        </w:rPr>
        <w:t>%</w:t>
      </w:r>
      <w:r w:rsidRPr="002C5D67">
        <w:rPr>
          <w:rFonts w:ascii="宋体" w:hAnsi="宋体" w:hint="eastAsia"/>
          <w:sz w:val="28"/>
          <w:szCs w:val="28"/>
        </w:rPr>
        <w:t>；省级设计院</w:t>
      </w:r>
      <w:r>
        <w:rPr>
          <w:rFonts w:ascii="宋体" w:hAnsi="宋体"/>
          <w:sz w:val="28"/>
          <w:szCs w:val="28"/>
        </w:rPr>
        <w:t>16110</w:t>
      </w:r>
      <w:r w:rsidRPr="002C5D67">
        <w:rPr>
          <w:rFonts w:ascii="宋体" w:hAnsi="宋体" w:hint="eastAsia"/>
          <w:sz w:val="28"/>
          <w:szCs w:val="28"/>
        </w:rPr>
        <w:t>人，占</w:t>
      </w:r>
      <w:r w:rsidRPr="002C5D67">
        <w:rPr>
          <w:rFonts w:ascii="宋体" w:hAnsi="宋体"/>
          <w:sz w:val="28"/>
          <w:szCs w:val="28"/>
        </w:rPr>
        <w:t>5</w:t>
      </w:r>
      <w:r>
        <w:rPr>
          <w:rFonts w:ascii="宋体" w:hAnsi="宋体"/>
          <w:sz w:val="28"/>
          <w:szCs w:val="28"/>
        </w:rPr>
        <w:t>8</w:t>
      </w:r>
      <w:r w:rsidRPr="002C5D67">
        <w:rPr>
          <w:rFonts w:ascii="宋体" w:hAnsi="宋体"/>
          <w:sz w:val="28"/>
          <w:szCs w:val="28"/>
        </w:rPr>
        <w:t>%</w:t>
      </w:r>
      <w:r w:rsidRPr="002C5D67">
        <w:rPr>
          <w:rFonts w:ascii="宋体" w:hAnsi="宋体" w:hint="eastAsia"/>
          <w:sz w:val="28"/>
          <w:szCs w:val="28"/>
        </w:rPr>
        <w:t>；供电及其它设计院</w:t>
      </w:r>
      <w:r>
        <w:rPr>
          <w:rFonts w:ascii="宋体" w:hAnsi="宋体"/>
          <w:sz w:val="28"/>
          <w:szCs w:val="28"/>
        </w:rPr>
        <w:t>4255</w:t>
      </w:r>
      <w:r w:rsidRPr="002C5D67">
        <w:rPr>
          <w:rFonts w:ascii="宋体" w:hAnsi="宋体" w:hint="eastAsia"/>
          <w:sz w:val="28"/>
          <w:szCs w:val="28"/>
        </w:rPr>
        <w:t>人，占</w:t>
      </w:r>
      <w:r w:rsidRPr="002C5D67">
        <w:rPr>
          <w:rFonts w:ascii="宋体" w:hAnsi="宋体"/>
          <w:sz w:val="28"/>
          <w:szCs w:val="28"/>
        </w:rPr>
        <w:t>1</w:t>
      </w:r>
      <w:r>
        <w:rPr>
          <w:rFonts w:ascii="宋体" w:hAnsi="宋体"/>
          <w:sz w:val="28"/>
          <w:szCs w:val="28"/>
        </w:rPr>
        <w:t>6</w:t>
      </w:r>
      <w:r w:rsidRPr="002C5D67">
        <w:rPr>
          <w:rFonts w:ascii="宋体" w:hAnsi="宋体"/>
          <w:sz w:val="28"/>
          <w:szCs w:val="28"/>
        </w:rPr>
        <w:t>%</w:t>
      </w:r>
      <w:r w:rsidRPr="002C5D67">
        <w:rPr>
          <w:rFonts w:ascii="宋体" w:hAnsi="宋体" w:hint="eastAsia"/>
          <w:sz w:val="28"/>
          <w:szCs w:val="28"/>
        </w:rPr>
        <w:t>。</w:t>
      </w:r>
    </w:p>
    <w:p w:rsidR="00295266" w:rsidRPr="002C5D67" w:rsidRDefault="00295266" w:rsidP="00526AA4">
      <w:pPr>
        <w:spacing w:line="360" w:lineRule="auto"/>
        <w:ind w:firstLineChars="100" w:firstLine="31680"/>
        <w:jc w:val="center"/>
        <w:rPr>
          <w:rFonts w:ascii="宋体"/>
          <w:sz w:val="28"/>
          <w:szCs w:val="28"/>
        </w:rPr>
      </w:pPr>
      <w:r w:rsidRPr="00A35E3C">
        <w:rPr>
          <w:rFonts w:ascii="宋体"/>
          <w:noProof/>
          <w:sz w:val="28"/>
          <w:szCs w:val="28"/>
        </w:rPr>
        <w:pict>
          <v:shape id="_x0000_i1076" type="#_x0000_t75" style="width:432.75pt;height:201pt;visibility:visible">
            <v:imagedata r:id="rId64" o:title="" cropbottom="-81f"/>
            <o:lock v:ext="edit" aspectratio="f"/>
          </v:shape>
        </w:pict>
      </w:r>
    </w:p>
    <w:p w:rsidR="00295266" w:rsidRPr="002C5D67" w:rsidRDefault="00295266" w:rsidP="00C15F2D">
      <w:pPr>
        <w:spacing w:line="360" w:lineRule="auto"/>
        <w:rPr>
          <w:rFonts w:ascii="宋体"/>
          <w:b/>
          <w:sz w:val="28"/>
          <w:szCs w:val="28"/>
        </w:rPr>
      </w:pPr>
      <w:r w:rsidRPr="002E360D">
        <w:rPr>
          <w:rFonts w:ascii="宋体" w:hAnsi="宋体" w:hint="eastAsia"/>
          <w:b/>
          <w:sz w:val="28"/>
          <w:szCs w:val="28"/>
        </w:rPr>
        <w:t>生产人员分析</w:t>
      </w:r>
    </w:p>
    <w:p w:rsidR="00295266" w:rsidRPr="002C5D67" w:rsidRDefault="00295266" w:rsidP="00C15F2D">
      <w:pPr>
        <w:spacing w:line="360" w:lineRule="auto"/>
        <w:rPr>
          <w:rFonts w:ascii="宋体"/>
          <w:sz w:val="28"/>
          <w:szCs w:val="28"/>
        </w:rPr>
      </w:pPr>
      <w:r w:rsidRPr="002C5D67">
        <w:rPr>
          <w:rFonts w:ascii="宋体" w:hAnsi="宋体"/>
          <w:sz w:val="28"/>
          <w:szCs w:val="28"/>
        </w:rPr>
        <w:t xml:space="preserve">    201</w:t>
      </w:r>
      <w:r>
        <w:rPr>
          <w:rFonts w:ascii="宋体" w:hAnsi="宋体"/>
          <w:sz w:val="28"/>
          <w:szCs w:val="28"/>
        </w:rPr>
        <w:t>5</w:t>
      </w:r>
      <w:r w:rsidRPr="002C5D67">
        <w:rPr>
          <w:rFonts w:ascii="宋体" w:hAnsi="宋体" w:hint="eastAsia"/>
          <w:sz w:val="28"/>
          <w:szCs w:val="28"/>
        </w:rPr>
        <w:t>年，年末生产人员总数</w:t>
      </w:r>
      <w:r>
        <w:rPr>
          <w:rFonts w:ascii="宋体" w:hAnsi="宋体"/>
          <w:sz w:val="28"/>
          <w:szCs w:val="28"/>
        </w:rPr>
        <w:t>27270</w:t>
      </w:r>
      <w:r w:rsidRPr="002C5D67">
        <w:rPr>
          <w:rFonts w:ascii="宋体" w:hAnsi="宋体" w:hint="eastAsia"/>
          <w:sz w:val="28"/>
          <w:szCs w:val="28"/>
        </w:rPr>
        <w:t>人，同比增</w:t>
      </w:r>
      <w:r>
        <w:rPr>
          <w:rFonts w:ascii="宋体" w:hAnsi="宋体" w:hint="eastAsia"/>
          <w:sz w:val="28"/>
          <w:szCs w:val="28"/>
        </w:rPr>
        <w:t>长</w:t>
      </w:r>
      <w:r>
        <w:rPr>
          <w:rFonts w:ascii="宋体" w:hAnsi="宋体"/>
          <w:sz w:val="28"/>
          <w:szCs w:val="28"/>
        </w:rPr>
        <w:t>2</w:t>
      </w:r>
      <w:r w:rsidRPr="002C5D67">
        <w:rPr>
          <w:rFonts w:ascii="宋体" w:hAnsi="宋体"/>
          <w:sz w:val="28"/>
          <w:szCs w:val="28"/>
        </w:rPr>
        <w:t>%</w:t>
      </w:r>
      <w:r w:rsidRPr="002C5D67">
        <w:rPr>
          <w:rFonts w:ascii="宋体" w:hAnsi="宋体" w:hint="eastAsia"/>
          <w:sz w:val="28"/>
          <w:szCs w:val="28"/>
        </w:rPr>
        <w:t>，占行业职工总数的</w:t>
      </w:r>
      <w:r>
        <w:rPr>
          <w:rFonts w:ascii="宋体" w:hAnsi="宋体"/>
          <w:sz w:val="28"/>
          <w:szCs w:val="28"/>
        </w:rPr>
        <w:t>81</w:t>
      </w:r>
      <w:r w:rsidRPr="002C5D67">
        <w:rPr>
          <w:rFonts w:ascii="宋体" w:hAnsi="宋体"/>
          <w:sz w:val="28"/>
          <w:szCs w:val="28"/>
        </w:rPr>
        <w:t>%</w:t>
      </w:r>
      <w:r w:rsidRPr="002C5D67">
        <w:rPr>
          <w:rFonts w:ascii="宋体" w:hAnsi="宋体" w:hint="eastAsia"/>
          <w:sz w:val="28"/>
          <w:szCs w:val="28"/>
        </w:rPr>
        <w:t>。其中：顾问集团</w:t>
      </w:r>
      <w:r>
        <w:rPr>
          <w:rFonts w:ascii="宋体" w:hAnsi="宋体"/>
          <w:sz w:val="28"/>
          <w:szCs w:val="28"/>
        </w:rPr>
        <w:t>7017</w:t>
      </w:r>
      <w:r w:rsidRPr="002C5D67">
        <w:rPr>
          <w:rFonts w:ascii="宋体" w:hAnsi="宋体" w:hint="eastAsia"/>
          <w:sz w:val="28"/>
          <w:szCs w:val="28"/>
        </w:rPr>
        <w:t>人，占</w:t>
      </w:r>
      <w:r w:rsidRPr="002C5D67">
        <w:rPr>
          <w:rFonts w:ascii="宋体" w:hAnsi="宋体"/>
          <w:sz w:val="28"/>
          <w:szCs w:val="28"/>
        </w:rPr>
        <w:t>2</w:t>
      </w:r>
      <w:r>
        <w:rPr>
          <w:rFonts w:ascii="宋体" w:hAnsi="宋体"/>
          <w:sz w:val="28"/>
          <w:szCs w:val="28"/>
        </w:rPr>
        <w:t>6</w:t>
      </w:r>
      <w:r w:rsidRPr="002C5D67">
        <w:rPr>
          <w:rFonts w:ascii="宋体" w:hAnsi="宋体"/>
          <w:sz w:val="28"/>
          <w:szCs w:val="28"/>
        </w:rPr>
        <w:t>%</w:t>
      </w:r>
      <w:r w:rsidRPr="002C5D67">
        <w:rPr>
          <w:rFonts w:ascii="宋体" w:hAnsi="宋体" w:hint="eastAsia"/>
          <w:sz w:val="28"/>
          <w:szCs w:val="28"/>
        </w:rPr>
        <w:t>；省级设计院</w:t>
      </w:r>
      <w:r>
        <w:rPr>
          <w:rFonts w:ascii="宋体" w:hAnsi="宋体"/>
          <w:sz w:val="28"/>
          <w:szCs w:val="28"/>
        </w:rPr>
        <w:t>15924</w:t>
      </w:r>
      <w:r w:rsidRPr="002C5D67">
        <w:rPr>
          <w:rFonts w:ascii="宋体" w:hAnsi="宋体" w:hint="eastAsia"/>
          <w:sz w:val="28"/>
          <w:szCs w:val="28"/>
        </w:rPr>
        <w:t>人，占</w:t>
      </w:r>
      <w:r w:rsidRPr="002C5D67">
        <w:rPr>
          <w:rFonts w:ascii="宋体" w:hAnsi="宋体"/>
          <w:sz w:val="28"/>
          <w:szCs w:val="28"/>
        </w:rPr>
        <w:t>5</w:t>
      </w:r>
      <w:r>
        <w:rPr>
          <w:rFonts w:ascii="宋体" w:hAnsi="宋体"/>
          <w:sz w:val="28"/>
          <w:szCs w:val="28"/>
        </w:rPr>
        <w:t>8</w:t>
      </w:r>
      <w:r w:rsidRPr="002C5D67">
        <w:rPr>
          <w:rFonts w:ascii="宋体" w:hAnsi="宋体"/>
          <w:sz w:val="28"/>
          <w:szCs w:val="28"/>
        </w:rPr>
        <w:t>%</w:t>
      </w:r>
      <w:r w:rsidRPr="002C5D67">
        <w:rPr>
          <w:rFonts w:ascii="宋体" w:hAnsi="宋体" w:hint="eastAsia"/>
          <w:sz w:val="28"/>
          <w:szCs w:val="28"/>
        </w:rPr>
        <w:t>；供电及其它设计院</w:t>
      </w:r>
      <w:r>
        <w:rPr>
          <w:rFonts w:ascii="宋体" w:hAnsi="宋体"/>
          <w:sz w:val="28"/>
          <w:szCs w:val="28"/>
        </w:rPr>
        <w:t>4329</w:t>
      </w:r>
      <w:r w:rsidRPr="002C5D67">
        <w:rPr>
          <w:rFonts w:ascii="宋体" w:hAnsi="宋体" w:hint="eastAsia"/>
          <w:sz w:val="28"/>
          <w:szCs w:val="28"/>
        </w:rPr>
        <w:t>人，占</w:t>
      </w:r>
      <w:r>
        <w:rPr>
          <w:rFonts w:ascii="宋体" w:hAnsi="宋体"/>
          <w:sz w:val="28"/>
          <w:szCs w:val="28"/>
        </w:rPr>
        <w:t>16</w:t>
      </w:r>
      <w:r w:rsidRPr="002C5D67">
        <w:rPr>
          <w:rFonts w:ascii="宋体" w:hAnsi="宋体"/>
          <w:sz w:val="28"/>
          <w:szCs w:val="28"/>
        </w:rPr>
        <w:t>%</w:t>
      </w:r>
      <w:r w:rsidRPr="002C5D67">
        <w:rPr>
          <w:rFonts w:ascii="宋体" w:hAnsi="宋体" w:hint="eastAsia"/>
          <w:sz w:val="28"/>
          <w:szCs w:val="28"/>
        </w:rPr>
        <w:t>。</w:t>
      </w:r>
    </w:p>
    <w:p w:rsidR="00295266" w:rsidRPr="002C5D67" w:rsidRDefault="00295266" w:rsidP="00EE24B1">
      <w:pPr>
        <w:spacing w:line="360" w:lineRule="auto"/>
        <w:jc w:val="center"/>
      </w:pPr>
      <w:r w:rsidRPr="00672BD1">
        <w:rPr>
          <w:noProof/>
        </w:rPr>
        <w:pict>
          <v:shape id="_x0000_i1077" type="#_x0000_t75" style="width:432.75pt;height:225.75pt;visibility:visible">
            <v:imagedata r:id="rId65" o:title=""/>
            <o:lock v:ext="edit" aspectratio="f"/>
          </v:shape>
        </w:pict>
      </w:r>
    </w:p>
    <w:p w:rsidR="00295266" w:rsidRDefault="00295266" w:rsidP="00C15F2D">
      <w:pPr>
        <w:spacing w:line="360" w:lineRule="auto"/>
        <w:rPr>
          <w:rFonts w:ascii="宋体"/>
          <w:b/>
          <w:sz w:val="28"/>
          <w:szCs w:val="28"/>
        </w:rPr>
      </w:pPr>
    </w:p>
    <w:p w:rsidR="00295266" w:rsidRPr="002C5D67" w:rsidRDefault="00295266" w:rsidP="00C15F2D">
      <w:pPr>
        <w:spacing w:line="360" w:lineRule="auto"/>
        <w:rPr>
          <w:rFonts w:ascii="宋体"/>
          <w:b/>
          <w:sz w:val="28"/>
          <w:szCs w:val="28"/>
        </w:rPr>
      </w:pPr>
      <w:r w:rsidRPr="002E360D">
        <w:rPr>
          <w:rFonts w:ascii="宋体" w:hAnsi="宋体" w:hint="eastAsia"/>
          <w:b/>
          <w:sz w:val="28"/>
          <w:szCs w:val="28"/>
        </w:rPr>
        <w:t>注册执业人员</w:t>
      </w:r>
    </w:p>
    <w:p w:rsidR="00295266" w:rsidRPr="002C5D67" w:rsidRDefault="00295266" w:rsidP="00C15F2D">
      <w:pPr>
        <w:spacing w:line="360" w:lineRule="auto"/>
        <w:rPr>
          <w:rFonts w:ascii="宋体"/>
          <w:sz w:val="28"/>
          <w:szCs w:val="28"/>
        </w:rPr>
      </w:pPr>
      <w:r w:rsidRPr="002C5D67">
        <w:rPr>
          <w:rFonts w:ascii="宋体" w:hAnsi="宋体"/>
          <w:sz w:val="28"/>
          <w:szCs w:val="28"/>
        </w:rPr>
        <w:t xml:space="preserve">    201</w:t>
      </w:r>
      <w:r>
        <w:rPr>
          <w:rFonts w:ascii="宋体" w:hAnsi="宋体"/>
          <w:sz w:val="28"/>
          <w:szCs w:val="28"/>
        </w:rPr>
        <w:t>5</w:t>
      </w:r>
      <w:r w:rsidRPr="002C5D67">
        <w:rPr>
          <w:rFonts w:ascii="宋体" w:hAnsi="宋体" w:hint="eastAsia"/>
          <w:sz w:val="28"/>
          <w:szCs w:val="28"/>
        </w:rPr>
        <w:t>年，年末注册执业人员</w:t>
      </w:r>
      <w:r>
        <w:rPr>
          <w:rFonts w:ascii="宋体" w:hAnsi="宋体"/>
          <w:sz w:val="28"/>
          <w:szCs w:val="28"/>
        </w:rPr>
        <w:t>9277</w:t>
      </w:r>
      <w:r w:rsidRPr="002C5D67">
        <w:rPr>
          <w:rFonts w:ascii="宋体" w:hAnsi="宋体" w:hint="eastAsia"/>
          <w:sz w:val="28"/>
          <w:szCs w:val="28"/>
        </w:rPr>
        <w:t>人次，同比增</w:t>
      </w:r>
      <w:r>
        <w:rPr>
          <w:rFonts w:ascii="宋体" w:hAnsi="宋体" w:hint="eastAsia"/>
          <w:sz w:val="28"/>
          <w:szCs w:val="28"/>
        </w:rPr>
        <w:t>长</w:t>
      </w:r>
      <w:r>
        <w:rPr>
          <w:rFonts w:ascii="宋体" w:hAnsi="宋体"/>
          <w:sz w:val="28"/>
          <w:szCs w:val="28"/>
        </w:rPr>
        <w:t>3</w:t>
      </w:r>
      <w:r w:rsidRPr="002C5D67">
        <w:rPr>
          <w:rFonts w:ascii="宋体" w:hAnsi="宋体"/>
          <w:sz w:val="28"/>
          <w:szCs w:val="28"/>
        </w:rPr>
        <w:t>%</w:t>
      </w:r>
      <w:r w:rsidRPr="002C5D67">
        <w:rPr>
          <w:rFonts w:ascii="宋体" w:hAnsi="宋体" w:hint="eastAsia"/>
          <w:sz w:val="28"/>
          <w:szCs w:val="28"/>
        </w:rPr>
        <w:t>，</w:t>
      </w:r>
      <w:r>
        <w:rPr>
          <w:rFonts w:ascii="宋体" w:hAnsi="宋体" w:hint="eastAsia"/>
          <w:sz w:val="28"/>
          <w:szCs w:val="28"/>
        </w:rPr>
        <w:t>高</w:t>
      </w:r>
      <w:r w:rsidRPr="002C5D67">
        <w:rPr>
          <w:rFonts w:ascii="宋体" w:hAnsi="宋体" w:hint="eastAsia"/>
          <w:sz w:val="28"/>
          <w:szCs w:val="28"/>
        </w:rPr>
        <w:t>于行业职工总数增长率，占职工总数的</w:t>
      </w:r>
      <w:r>
        <w:rPr>
          <w:rFonts w:ascii="宋体" w:hAnsi="宋体"/>
          <w:sz w:val="28"/>
          <w:szCs w:val="28"/>
        </w:rPr>
        <w:t>28</w:t>
      </w:r>
      <w:r w:rsidRPr="002C5D67">
        <w:rPr>
          <w:rFonts w:ascii="宋体" w:hAnsi="宋体"/>
          <w:sz w:val="28"/>
          <w:szCs w:val="28"/>
        </w:rPr>
        <w:t>%</w:t>
      </w:r>
      <w:r w:rsidRPr="002C5D67">
        <w:rPr>
          <w:rFonts w:ascii="宋体" w:hAnsi="宋体" w:hint="eastAsia"/>
          <w:sz w:val="28"/>
          <w:szCs w:val="28"/>
        </w:rPr>
        <w:t>。其中：顾问集团</w:t>
      </w:r>
      <w:r>
        <w:rPr>
          <w:rFonts w:ascii="宋体" w:hAnsi="宋体"/>
          <w:sz w:val="28"/>
          <w:szCs w:val="28"/>
        </w:rPr>
        <w:t>2267</w:t>
      </w:r>
      <w:r w:rsidRPr="002C5D67">
        <w:rPr>
          <w:rFonts w:ascii="宋体" w:hAnsi="宋体" w:hint="eastAsia"/>
          <w:sz w:val="28"/>
          <w:szCs w:val="28"/>
        </w:rPr>
        <w:t>人次，占</w:t>
      </w:r>
      <w:r>
        <w:rPr>
          <w:rFonts w:ascii="宋体" w:hAnsi="宋体"/>
          <w:sz w:val="28"/>
          <w:szCs w:val="28"/>
        </w:rPr>
        <w:t>26</w:t>
      </w:r>
      <w:r w:rsidRPr="002C5D67">
        <w:rPr>
          <w:rFonts w:ascii="宋体" w:hAnsi="宋体"/>
          <w:sz w:val="28"/>
          <w:szCs w:val="28"/>
        </w:rPr>
        <w:t>%</w:t>
      </w:r>
      <w:r w:rsidRPr="002C5D67">
        <w:rPr>
          <w:rFonts w:ascii="宋体" w:hAnsi="宋体" w:hint="eastAsia"/>
          <w:sz w:val="28"/>
          <w:szCs w:val="28"/>
        </w:rPr>
        <w:t>；省属设计院</w:t>
      </w:r>
      <w:r>
        <w:rPr>
          <w:rFonts w:ascii="宋体" w:hAnsi="宋体"/>
          <w:sz w:val="28"/>
          <w:szCs w:val="28"/>
        </w:rPr>
        <w:t>5730</w:t>
      </w:r>
      <w:r w:rsidRPr="002C5D67">
        <w:rPr>
          <w:rFonts w:ascii="宋体" w:hAnsi="宋体" w:hint="eastAsia"/>
          <w:sz w:val="28"/>
          <w:szCs w:val="28"/>
        </w:rPr>
        <w:t>人次，占</w:t>
      </w:r>
      <w:r w:rsidRPr="002C5D67">
        <w:rPr>
          <w:rFonts w:ascii="宋体" w:hAnsi="宋体"/>
          <w:sz w:val="28"/>
          <w:szCs w:val="28"/>
        </w:rPr>
        <w:t>6</w:t>
      </w:r>
      <w:r>
        <w:rPr>
          <w:rFonts w:ascii="宋体" w:hAnsi="宋体"/>
          <w:sz w:val="28"/>
          <w:szCs w:val="28"/>
        </w:rPr>
        <w:t>2</w:t>
      </w:r>
      <w:r w:rsidRPr="002C5D67">
        <w:rPr>
          <w:rFonts w:ascii="宋体" w:hAnsi="宋体"/>
          <w:sz w:val="28"/>
          <w:szCs w:val="28"/>
        </w:rPr>
        <w:t>%</w:t>
      </w:r>
      <w:r w:rsidRPr="002C5D67">
        <w:rPr>
          <w:rFonts w:ascii="宋体" w:hAnsi="宋体" w:hint="eastAsia"/>
          <w:sz w:val="28"/>
          <w:szCs w:val="28"/>
        </w:rPr>
        <w:t>；供电及其它设计院</w:t>
      </w:r>
      <w:r>
        <w:rPr>
          <w:rFonts w:ascii="宋体" w:hAnsi="宋体"/>
          <w:sz w:val="28"/>
          <w:szCs w:val="28"/>
        </w:rPr>
        <w:t>1180</w:t>
      </w:r>
      <w:r w:rsidRPr="002C5D67">
        <w:rPr>
          <w:rFonts w:ascii="宋体" w:hAnsi="宋体" w:hint="eastAsia"/>
          <w:sz w:val="28"/>
          <w:szCs w:val="28"/>
        </w:rPr>
        <w:t>人次，占</w:t>
      </w:r>
      <w:r>
        <w:rPr>
          <w:rFonts w:ascii="宋体" w:hAnsi="宋体"/>
          <w:sz w:val="28"/>
          <w:szCs w:val="28"/>
        </w:rPr>
        <w:t>13</w:t>
      </w:r>
      <w:r w:rsidRPr="002C5D67">
        <w:rPr>
          <w:rFonts w:ascii="宋体" w:hAnsi="宋体"/>
          <w:sz w:val="28"/>
          <w:szCs w:val="28"/>
        </w:rPr>
        <w:t>%</w:t>
      </w:r>
      <w:r w:rsidRPr="002C5D67">
        <w:rPr>
          <w:rFonts w:ascii="宋体" w:hAnsi="宋体" w:hint="eastAsia"/>
          <w:sz w:val="28"/>
          <w:szCs w:val="28"/>
        </w:rPr>
        <w:t>。</w:t>
      </w:r>
    </w:p>
    <w:p w:rsidR="00295266" w:rsidRPr="002C5D67" w:rsidRDefault="00295266" w:rsidP="00526AA4">
      <w:pPr>
        <w:spacing w:line="360" w:lineRule="auto"/>
        <w:ind w:firstLineChars="200" w:firstLine="31680"/>
        <w:rPr>
          <w:rFonts w:ascii="宋体"/>
          <w:sz w:val="28"/>
          <w:szCs w:val="28"/>
        </w:rPr>
      </w:pPr>
      <w:r w:rsidRPr="002C5D67">
        <w:rPr>
          <w:rFonts w:ascii="宋体" w:hAnsi="宋体" w:hint="eastAsia"/>
          <w:sz w:val="28"/>
          <w:szCs w:val="28"/>
        </w:rPr>
        <w:t>注册执业人员较上年同比</w:t>
      </w:r>
      <w:r>
        <w:rPr>
          <w:rFonts w:ascii="宋体" w:hAnsi="宋体" w:hint="eastAsia"/>
          <w:sz w:val="28"/>
          <w:szCs w:val="28"/>
        </w:rPr>
        <w:t>增长</w:t>
      </w:r>
      <w:r>
        <w:rPr>
          <w:rFonts w:ascii="宋体" w:hAnsi="宋体"/>
          <w:sz w:val="28"/>
          <w:szCs w:val="28"/>
        </w:rPr>
        <w:t>3</w:t>
      </w:r>
      <w:r w:rsidRPr="002C5D67">
        <w:rPr>
          <w:rFonts w:ascii="宋体" w:hAnsi="宋体" w:cs="宋体"/>
          <w:kern w:val="0"/>
          <w:sz w:val="28"/>
          <w:szCs w:val="28"/>
        </w:rPr>
        <w:t>%</w:t>
      </w:r>
      <w:r w:rsidRPr="002C5D67">
        <w:rPr>
          <w:rFonts w:ascii="宋体" w:hAnsi="宋体" w:hint="eastAsia"/>
          <w:sz w:val="28"/>
          <w:szCs w:val="28"/>
        </w:rPr>
        <w:t>，其中：顾问集团增加</w:t>
      </w:r>
      <w:r>
        <w:rPr>
          <w:rFonts w:ascii="宋体" w:hAnsi="宋体"/>
          <w:sz w:val="28"/>
          <w:szCs w:val="28"/>
        </w:rPr>
        <w:t>7</w:t>
      </w:r>
      <w:r w:rsidRPr="002C5D67">
        <w:rPr>
          <w:rFonts w:ascii="宋体" w:hAnsi="宋体"/>
          <w:sz w:val="28"/>
          <w:szCs w:val="28"/>
        </w:rPr>
        <w:t>%</w:t>
      </w:r>
      <w:r w:rsidRPr="002C5D67">
        <w:rPr>
          <w:rFonts w:ascii="宋体" w:hAnsi="宋体" w:hint="eastAsia"/>
          <w:sz w:val="28"/>
          <w:szCs w:val="28"/>
        </w:rPr>
        <w:t>，省属设计院增加</w:t>
      </w:r>
      <w:r>
        <w:rPr>
          <w:rFonts w:ascii="宋体" w:hAnsi="宋体"/>
          <w:sz w:val="28"/>
          <w:szCs w:val="28"/>
        </w:rPr>
        <w:t>5</w:t>
      </w:r>
      <w:r w:rsidRPr="002C5D67">
        <w:rPr>
          <w:rFonts w:ascii="宋体" w:hAnsi="宋体"/>
          <w:sz w:val="28"/>
          <w:szCs w:val="28"/>
        </w:rPr>
        <w:t>%</w:t>
      </w:r>
      <w:r w:rsidRPr="002C5D67">
        <w:rPr>
          <w:rFonts w:ascii="宋体" w:hAnsi="宋体" w:hint="eastAsia"/>
          <w:sz w:val="28"/>
          <w:szCs w:val="28"/>
        </w:rPr>
        <w:t>，供电及其他设计院却减少</w:t>
      </w:r>
      <w:r>
        <w:rPr>
          <w:rFonts w:ascii="宋体" w:hAnsi="宋体"/>
          <w:sz w:val="28"/>
          <w:szCs w:val="28"/>
        </w:rPr>
        <w:t>12</w:t>
      </w:r>
      <w:r w:rsidRPr="002C5D67">
        <w:rPr>
          <w:rFonts w:ascii="宋体" w:hAnsi="宋体"/>
          <w:sz w:val="28"/>
          <w:szCs w:val="28"/>
        </w:rPr>
        <w:t>%</w:t>
      </w:r>
      <w:r w:rsidRPr="002C5D67">
        <w:rPr>
          <w:rFonts w:ascii="宋体" w:hAnsi="宋体" w:hint="eastAsia"/>
          <w:sz w:val="28"/>
          <w:szCs w:val="28"/>
        </w:rPr>
        <w:t>，顾问集团增幅最大。</w:t>
      </w:r>
    </w:p>
    <w:p w:rsidR="00295266" w:rsidRDefault="00295266" w:rsidP="00C15F2D">
      <w:pPr>
        <w:spacing w:line="360" w:lineRule="auto"/>
        <w:rPr>
          <w:rFonts w:ascii="宋体"/>
          <w:b/>
          <w:noProof/>
          <w:sz w:val="28"/>
          <w:szCs w:val="28"/>
        </w:rPr>
      </w:pPr>
    </w:p>
    <w:p w:rsidR="00295266" w:rsidRPr="002C5D67" w:rsidRDefault="00295266" w:rsidP="00EE24B1">
      <w:pPr>
        <w:spacing w:line="360" w:lineRule="auto"/>
        <w:jc w:val="center"/>
        <w:rPr>
          <w:rFonts w:ascii="宋体"/>
          <w:b/>
          <w:sz w:val="28"/>
          <w:szCs w:val="28"/>
        </w:rPr>
        <w:sectPr w:rsidR="00295266" w:rsidRPr="002C5D67" w:rsidSect="00C15F2D">
          <w:pgSz w:w="11906" w:h="16838"/>
          <w:pgMar w:top="1134" w:right="907" w:bottom="1440" w:left="1134" w:header="851" w:footer="992" w:gutter="0"/>
          <w:cols w:space="425"/>
          <w:docGrid w:type="lines" w:linePitch="312"/>
        </w:sectPr>
      </w:pPr>
      <w:r w:rsidRPr="00A35E3C">
        <w:rPr>
          <w:rFonts w:ascii="宋体"/>
          <w:b/>
          <w:noProof/>
          <w:sz w:val="28"/>
          <w:szCs w:val="28"/>
        </w:rPr>
        <w:pict>
          <v:shape id="_x0000_i1078" type="#_x0000_t75" style="width:432.75pt;height:235.5pt;visibility:visible">
            <v:imagedata r:id="rId66" o:title=""/>
            <o:lock v:ext="edit" aspectratio="f"/>
          </v:shape>
        </w:pict>
      </w:r>
    </w:p>
    <w:p w:rsidR="00295266" w:rsidRPr="002E360D" w:rsidRDefault="00295266" w:rsidP="00C15F2D">
      <w:pPr>
        <w:numPr>
          <w:ilvl w:val="1"/>
          <w:numId w:val="2"/>
        </w:numPr>
        <w:spacing w:line="360" w:lineRule="auto"/>
        <w:rPr>
          <w:rFonts w:ascii="宋体" w:cs="宋体"/>
          <w:b/>
          <w:kern w:val="0"/>
          <w:sz w:val="28"/>
          <w:szCs w:val="28"/>
        </w:rPr>
      </w:pPr>
      <w:r w:rsidRPr="002E360D">
        <w:rPr>
          <w:rFonts w:ascii="宋体" w:hAnsi="宋体" w:hint="eastAsia"/>
          <w:b/>
          <w:sz w:val="28"/>
          <w:szCs w:val="28"/>
        </w:rPr>
        <w:t>专业技术人员职称构成分析</w:t>
      </w:r>
    </w:p>
    <w:p w:rsidR="00295266" w:rsidRDefault="00295266" w:rsidP="00C15F2D">
      <w:pPr>
        <w:spacing w:line="360" w:lineRule="auto"/>
        <w:ind w:left="420"/>
        <w:jc w:val="center"/>
        <w:rPr>
          <w:rFonts w:ascii="宋体" w:cs="宋体"/>
          <w:b/>
          <w:kern w:val="0"/>
          <w:sz w:val="28"/>
          <w:szCs w:val="28"/>
        </w:rPr>
      </w:pPr>
      <w:r w:rsidRPr="002C5D67">
        <w:rPr>
          <w:rFonts w:ascii="宋体" w:hAnsi="宋体" w:cs="宋体"/>
          <w:b/>
          <w:kern w:val="0"/>
          <w:sz w:val="28"/>
          <w:szCs w:val="28"/>
        </w:rPr>
        <w:t>201</w:t>
      </w:r>
      <w:r>
        <w:rPr>
          <w:rFonts w:ascii="宋体" w:hAnsi="宋体" w:cs="宋体"/>
          <w:b/>
          <w:kern w:val="0"/>
          <w:sz w:val="28"/>
          <w:szCs w:val="28"/>
        </w:rPr>
        <w:t>5</w:t>
      </w:r>
      <w:r w:rsidRPr="002C5D67">
        <w:rPr>
          <w:rFonts w:ascii="宋体" w:hAnsi="宋体" w:cs="宋体" w:hint="eastAsia"/>
          <w:b/>
          <w:kern w:val="0"/>
          <w:sz w:val="28"/>
          <w:szCs w:val="28"/>
        </w:rPr>
        <w:t>年专业技术人员职称构成分析</w:t>
      </w:r>
    </w:p>
    <w:tbl>
      <w:tblPr>
        <w:tblW w:w="14096" w:type="dxa"/>
        <w:jc w:val="center"/>
        <w:tblInd w:w="367" w:type="dxa"/>
        <w:tblLook w:val="00A0"/>
      </w:tblPr>
      <w:tblGrid>
        <w:gridCol w:w="397"/>
        <w:gridCol w:w="944"/>
        <w:gridCol w:w="666"/>
        <w:gridCol w:w="596"/>
        <w:gridCol w:w="576"/>
        <w:gridCol w:w="578"/>
        <w:gridCol w:w="579"/>
        <w:gridCol w:w="869"/>
        <w:gridCol w:w="579"/>
        <w:gridCol w:w="666"/>
        <w:gridCol w:w="579"/>
        <w:gridCol w:w="917"/>
        <w:gridCol w:w="597"/>
        <w:gridCol w:w="666"/>
        <w:gridCol w:w="579"/>
        <w:gridCol w:w="913"/>
        <w:gridCol w:w="682"/>
        <w:gridCol w:w="597"/>
        <w:gridCol w:w="576"/>
        <w:gridCol w:w="964"/>
        <w:gridCol w:w="576"/>
      </w:tblGrid>
      <w:tr w:rsidR="00295266" w:rsidRPr="00705086" w:rsidTr="00EE24B1">
        <w:trPr>
          <w:trHeight w:val="402"/>
          <w:jc w:val="center"/>
        </w:trPr>
        <w:tc>
          <w:tcPr>
            <w:tcW w:w="363" w:type="dxa"/>
            <w:vMerge w:val="restart"/>
            <w:tcBorders>
              <w:top w:val="single" w:sz="4" w:space="0" w:color="auto"/>
              <w:left w:val="single" w:sz="4" w:space="0" w:color="auto"/>
              <w:bottom w:val="single" w:sz="4" w:space="0" w:color="auto"/>
              <w:right w:val="single" w:sz="4" w:space="0" w:color="auto"/>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序号</w:t>
            </w:r>
          </w:p>
        </w:tc>
        <w:tc>
          <w:tcPr>
            <w:tcW w:w="956" w:type="dxa"/>
            <w:vMerge w:val="restart"/>
            <w:tcBorders>
              <w:top w:val="single" w:sz="4" w:space="0" w:color="auto"/>
              <w:left w:val="single" w:sz="4" w:space="0" w:color="auto"/>
              <w:bottom w:val="single" w:sz="4" w:space="0" w:color="000000"/>
              <w:right w:val="single" w:sz="4" w:space="0" w:color="auto"/>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单位名称</w:t>
            </w:r>
          </w:p>
        </w:tc>
        <w:tc>
          <w:tcPr>
            <w:tcW w:w="1839" w:type="dxa"/>
            <w:gridSpan w:val="3"/>
            <w:tcBorders>
              <w:top w:val="single" w:sz="4" w:space="0" w:color="auto"/>
              <w:left w:val="nil"/>
              <w:bottom w:val="single" w:sz="4" w:space="0" w:color="auto"/>
              <w:right w:val="single" w:sz="4" w:space="0" w:color="auto"/>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专业技术人员</w:t>
            </w:r>
          </w:p>
        </w:tc>
        <w:tc>
          <w:tcPr>
            <w:tcW w:w="2612" w:type="dxa"/>
            <w:gridSpan w:val="4"/>
            <w:tcBorders>
              <w:top w:val="single" w:sz="4" w:space="0" w:color="auto"/>
              <w:left w:val="nil"/>
              <w:bottom w:val="single" w:sz="4" w:space="0" w:color="auto"/>
              <w:right w:val="single" w:sz="4" w:space="0" w:color="auto"/>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教授级高工</w:t>
            </w:r>
          </w:p>
        </w:tc>
        <w:tc>
          <w:tcPr>
            <w:tcW w:w="2764" w:type="dxa"/>
            <w:gridSpan w:val="4"/>
            <w:tcBorders>
              <w:top w:val="single" w:sz="4" w:space="0" w:color="auto"/>
              <w:left w:val="nil"/>
              <w:bottom w:val="single" w:sz="4" w:space="0" w:color="auto"/>
              <w:right w:val="single" w:sz="4" w:space="0" w:color="auto"/>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高级职称</w:t>
            </w:r>
          </w:p>
        </w:tc>
        <w:tc>
          <w:tcPr>
            <w:tcW w:w="2845" w:type="dxa"/>
            <w:gridSpan w:val="4"/>
            <w:tcBorders>
              <w:top w:val="single" w:sz="4" w:space="0" w:color="auto"/>
              <w:left w:val="nil"/>
              <w:bottom w:val="single" w:sz="4" w:space="0" w:color="auto"/>
              <w:right w:val="single" w:sz="4" w:space="0" w:color="000000"/>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中级职称</w:t>
            </w:r>
          </w:p>
        </w:tc>
        <w:tc>
          <w:tcPr>
            <w:tcW w:w="2717" w:type="dxa"/>
            <w:gridSpan w:val="4"/>
            <w:tcBorders>
              <w:top w:val="single" w:sz="4" w:space="0" w:color="auto"/>
              <w:left w:val="nil"/>
              <w:bottom w:val="single" w:sz="4" w:space="0" w:color="auto"/>
              <w:right w:val="single" w:sz="4" w:space="0" w:color="000000"/>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初级职称</w:t>
            </w:r>
          </w:p>
        </w:tc>
      </w:tr>
      <w:tr w:rsidR="00295266" w:rsidRPr="00705086" w:rsidTr="00EE24B1">
        <w:trPr>
          <w:trHeight w:val="600"/>
          <w:jc w:val="center"/>
        </w:trPr>
        <w:tc>
          <w:tcPr>
            <w:tcW w:w="363" w:type="dxa"/>
            <w:vMerge/>
            <w:tcBorders>
              <w:top w:val="single" w:sz="4" w:space="0" w:color="auto"/>
              <w:left w:val="single" w:sz="4" w:space="0" w:color="auto"/>
              <w:bottom w:val="single" w:sz="4" w:space="0" w:color="auto"/>
              <w:right w:val="single" w:sz="4" w:space="0" w:color="auto"/>
            </w:tcBorders>
            <w:vAlign w:val="center"/>
          </w:tcPr>
          <w:p w:rsidR="00295266" w:rsidRPr="00705086" w:rsidRDefault="00295266" w:rsidP="00705086">
            <w:pPr>
              <w:widowControl/>
              <w:jc w:val="left"/>
              <w:rPr>
                <w:rFonts w:ascii="宋体" w:cs="宋体"/>
                <w:b/>
                <w:bCs/>
                <w:kern w:val="0"/>
                <w:sz w:val="18"/>
                <w:szCs w:val="18"/>
              </w:rPr>
            </w:pPr>
          </w:p>
        </w:tc>
        <w:tc>
          <w:tcPr>
            <w:tcW w:w="956" w:type="dxa"/>
            <w:vMerge/>
            <w:tcBorders>
              <w:top w:val="single" w:sz="4" w:space="0" w:color="auto"/>
              <w:left w:val="single" w:sz="4" w:space="0" w:color="auto"/>
              <w:bottom w:val="single" w:sz="4" w:space="0" w:color="000000"/>
              <w:right w:val="single" w:sz="4" w:space="0" w:color="auto"/>
            </w:tcBorders>
            <w:vAlign w:val="center"/>
          </w:tcPr>
          <w:p w:rsidR="00295266" w:rsidRPr="00705086" w:rsidRDefault="00295266" w:rsidP="00705086">
            <w:pPr>
              <w:widowControl/>
              <w:jc w:val="left"/>
              <w:rPr>
                <w:rFonts w:ascii="宋体" w:cs="宋体"/>
                <w:b/>
                <w:bCs/>
                <w:kern w:val="0"/>
                <w:sz w:val="18"/>
                <w:szCs w:val="18"/>
              </w:rPr>
            </w:pPr>
          </w:p>
        </w:tc>
        <w:tc>
          <w:tcPr>
            <w:tcW w:w="666" w:type="dxa"/>
            <w:tcBorders>
              <w:top w:val="nil"/>
              <w:left w:val="nil"/>
              <w:bottom w:val="single" w:sz="4" w:space="0" w:color="auto"/>
              <w:right w:val="single" w:sz="4" w:space="0" w:color="auto"/>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人数</w:t>
            </w:r>
          </w:p>
        </w:tc>
        <w:tc>
          <w:tcPr>
            <w:tcW w:w="597" w:type="dxa"/>
            <w:tcBorders>
              <w:top w:val="nil"/>
              <w:left w:val="nil"/>
              <w:bottom w:val="single" w:sz="4" w:space="0" w:color="auto"/>
              <w:right w:val="single" w:sz="4" w:space="0" w:color="auto"/>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构成</w:t>
            </w:r>
          </w:p>
        </w:tc>
        <w:tc>
          <w:tcPr>
            <w:tcW w:w="576" w:type="dxa"/>
            <w:tcBorders>
              <w:top w:val="nil"/>
              <w:left w:val="nil"/>
              <w:bottom w:val="single" w:sz="4" w:space="0" w:color="auto"/>
              <w:right w:val="single" w:sz="4" w:space="0" w:color="auto"/>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同比</w:t>
            </w:r>
          </w:p>
        </w:tc>
        <w:tc>
          <w:tcPr>
            <w:tcW w:w="579" w:type="dxa"/>
            <w:tcBorders>
              <w:top w:val="nil"/>
              <w:left w:val="nil"/>
              <w:bottom w:val="single" w:sz="4" w:space="0" w:color="auto"/>
              <w:right w:val="single" w:sz="4" w:space="0" w:color="auto"/>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人数</w:t>
            </w:r>
          </w:p>
        </w:tc>
        <w:tc>
          <w:tcPr>
            <w:tcW w:w="579" w:type="dxa"/>
            <w:tcBorders>
              <w:top w:val="nil"/>
              <w:left w:val="nil"/>
              <w:bottom w:val="single" w:sz="4" w:space="0" w:color="auto"/>
              <w:right w:val="single" w:sz="4" w:space="0" w:color="auto"/>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构成</w:t>
            </w:r>
          </w:p>
        </w:tc>
        <w:tc>
          <w:tcPr>
            <w:tcW w:w="875" w:type="dxa"/>
            <w:tcBorders>
              <w:top w:val="nil"/>
              <w:left w:val="nil"/>
              <w:bottom w:val="single" w:sz="4" w:space="0" w:color="auto"/>
              <w:right w:val="single" w:sz="4" w:space="0" w:color="auto"/>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占专业技术人员</w:t>
            </w:r>
            <w:r w:rsidRPr="00705086">
              <w:rPr>
                <w:rFonts w:ascii="宋体" w:hAnsi="宋体" w:cs="宋体"/>
                <w:b/>
                <w:bCs/>
                <w:kern w:val="0"/>
                <w:sz w:val="18"/>
                <w:szCs w:val="18"/>
              </w:rPr>
              <w:t>%</w:t>
            </w:r>
          </w:p>
        </w:tc>
        <w:tc>
          <w:tcPr>
            <w:tcW w:w="579" w:type="dxa"/>
            <w:tcBorders>
              <w:top w:val="nil"/>
              <w:left w:val="nil"/>
              <w:bottom w:val="single" w:sz="4" w:space="0" w:color="auto"/>
              <w:right w:val="single" w:sz="4" w:space="0" w:color="auto"/>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同比</w:t>
            </w:r>
          </w:p>
        </w:tc>
        <w:tc>
          <w:tcPr>
            <w:tcW w:w="666" w:type="dxa"/>
            <w:tcBorders>
              <w:top w:val="nil"/>
              <w:left w:val="nil"/>
              <w:bottom w:val="single" w:sz="4" w:space="0" w:color="auto"/>
              <w:right w:val="single" w:sz="4" w:space="0" w:color="auto"/>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人数</w:t>
            </w:r>
          </w:p>
        </w:tc>
        <w:tc>
          <w:tcPr>
            <w:tcW w:w="579" w:type="dxa"/>
            <w:tcBorders>
              <w:top w:val="nil"/>
              <w:left w:val="nil"/>
              <w:bottom w:val="single" w:sz="4" w:space="0" w:color="auto"/>
              <w:right w:val="single" w:sz="4" w:space="0" w:color="auto"/>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构成</w:t>
            </w:r>
          </w:p>
        </w:tc>
        <w:tc>
          <w:tcPr>
            <w:tcW w:w="922" w:type="dxa"/>
            <w:tcBorders>
              <w:top w:val="nil"/>
              <w:left w:val="nil"/>
              <w:bottom w:val="single" w:sz="4" w:space="0" w:color="auto"/>
              <w:right w:val="single" w:sz="4" w:space="0" w:color="auto"/>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占专业技术人员</w:t>
            </w:r>
            <w:r w:rsidRPr="00705086">
              <w:rPr>
                <w:rFonts w:ascii="宋体" w:hAnsi="宋体" w:cs="宋体"/>
                <w:b/>
                <w:bCs/>
                <w:kern w:val="0"/>
                <w:sz w:val="18"/>
                <w:szCs w:val="18"/>
              </w:rPr>
              <w:t>%</w:t>
            </w:r>
          </w:p>
        </w:tc>
        <w:tc>
          <w:tcPr>
            <w:tcW w:w="597" w:type="dxa"/>
            <w:tcBorders>
              <w:top w:val="nil"/>
              <w:left w:val="nil"/>
              <w:bottom w:val="single" w:sz="4" w:space="0" w:color="auto"/>
              <w:right w:val="single" w:sz="4" w:space="0" w:color="auto"/>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同比</w:t>
            </w:r>
          </w:p>
        </w:tc>
        <w:tc>
          <w:tcPr>
            <w:tcW w:w="666" w:type="dxa"/>
            <w:tcBorders>
              <w:top w:val="nil"/>
              <w:left w:val="nil"/>
              <w:bottom w:val="single" w:sz="4" w:space="0" w:color="auto"/>
              <w:right w:val="single" w:sz="4" w:space="0" w:color="auto"/>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人数</w:t>
            </w:r>
          </w:p>
        </w:tc>
        <w:tc>
          <w:tcPr>
            <w:tcW w:w="579" w:type="dxa"/>
            <w:tcBorders>
              <w:top w:val="nil"/>
              <w:left w:val="nil"/>
              <w:bottom w:val="single" w:sz="4" w:space="0" w:color="auto"/>
              <w:right w:val="single" w:sz="4" w:space="0" w:color="auto"/>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构成</w:t>
            </w:r>
          </w:p>
        </w:tc>
        <w:tc>
          <w:tcPr>
            <w:tcW w:w="916" w:type="dxa"/>
            <w:tcBorders>
              <w:top w:val="nil"/>
              <w:left w:val="nil"/>
              <w:bottom w:val="single" w:sz="4" w:space="0" w:color="auto"/>
              <w:right w:val="single" w:sz="4" w:space="0" w:color="auto"/>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占专业技术人员</w:t>
            </w:r>
            <w:r w:rsidRPr="00705086">
              <w:rPr>
                <w:rFonts w:ascii="宋体" w:hAnsi="宋体" w:cs="宋体"/>
                <w:b/>
                <w:bCs/>
                <w:kern w:val="0"/>
                <w:sz w:val="18"/>
                <w:szCs w:val="18"/>
              </w:rPr>
              <w:t>%</w:t>
            </w:r>
          </w:p>
        </w:tc>
        <w:tc>
          <w:tcPr>
            <w:tcW w:w="684" w:type="dxa"/>
            <w:tcBorders>
              <w:top w:val="nil"/>
              <w:left w:val="nil"/>
              <w:bottom w:val="single" w:sz="4" w:space="0" w:color="auto"/>
              <w:right w:val="single" w:sz="4" w:space="0" w:color="auto"/>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同比</w:t>
            </w:r>
          </w:p>
        </w:tc>
        <w:tc>
          <w:tcPr>
            <w:tcW w:w="597" w:type="dxa"/>
            <w:tcBorders>
              <w:top w:val="nil"/>
              <w:left w:val="nil"/>
              <w:bottom w:val="single" w:sz="4" w:space="0" w:color="auto"/>
              <w:right w:val="single" w:sz="4" w:space="0" w:color="auto"/>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人数</w:t>
            </w:r>
          </w:p>
        </w:tc>
        <w:tc>
          <w:tcPr>
            <w:tcW w:w="576" w:type="dxa"/>
            <w:tcBorders>
              <w:top w:val="nil"/>
              <w:left w:val="nil"/>
              <w:bottom w:val="single" w:sz="4" w:space="0" w:color="auto"/>
              <w:right w:val="single" w:sz="4" w:space="0" w:color="auto"/>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构成</w:t>
            </w:r>
          </w:p>
        </w:tc>
        <w:tc>
          <w:tcPr>
            <w:tcW w:w="968" w:type="dxa"/>
            <w:tcBorders>
              <w:top w:val="nil"/>
              <w:left w:val="nil"/>
              <w:bottom w:val="single" w:sz="4" w:space="0" w:color="auto"/>
              <w:right w:val="single" w:sz="4" w:space="0" w:color="auto"/>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占专业技术人员</w:t>
            </w:r>
            <w:r w:rsidRPr="00705086">
              <w:rPr>
                <w:rFonts w:ascii="宋体" w:hAnsi="宋体" w:cs="宋体"/>
                <w:b/>
                <w:bCs/>
                <w:kern w:val="0"/>
                <w:sz w:val="18"/>
                <w:szCs w:val="18"/>
              </w:rPr>
              <w:t>%</w:t>
            </w:r>
          </w:p>
        </w:tc>
        <w:tc>
          <w:tcPr>
            <w:tcW w:w="576" w:type="dxa"/>
            <w:tcBorders>
              <w:top w:val="nil"/>
              <w:left w:val="nil"/>
              <w:bottom w:val="single" w:sz="4" w:space="0" w:color="auto"/>
              <w:right w:val="single" w:sz="4" w:space="0" w:color="auto"/>
            </w:tcBorders>
            <w:vAlign w:val="center"/>
          </w:tcPr>
          <w:p w:rsidR="00295266" w:rsidRPr="00705086" w:rsidRDefault="00295266" w:rsidP="00705086">
            <w:pPr>
              <w:widowControl/>
              <w:jc w:val="center"/>
              <w:rPr>
                <w:rFonts w:ascii="宋体" w:cs="宋体"/>
                <w:b/>
                <w:bCs/>
                <w:kern w:val="0"/>
                <w:sz w:val="18"/>
                <w:szCs w:val="18"/>
              </w:rPr>
            </w:pPr>
            <w:r w:rsidRPr="00705086">
              <w:rPr>
                <w:rFonts w:ascii="宋体" w:hAnsi="宋体" w:cs="宋体" w:hint="eastAsia"/>
                <w:b/>
                <w:bCs/>
                <w:kern w:val="0"/>
                <w:sz w:val="18"/>
                <w:szCs w:val="18"/>
              </w:rPr>
              <w:t>同比</w:t>
            </w:r>
          </w:p>
        </w:tc>
      </w:tr>
      <w:tr w:rsidR="00295266" w:rsidRPr="00705086" w:rsidTr="00EE24B1">
        <w:trPr>
          <w:trHeight w:val="402"/>
          <w:jc w:val="center"/>
        </w:trPr>
        <w:tc>
          <w:tcPr>
            <w:tcW w:w="363" w:type="dxa"/>
            <w:tcBorders>
              <w:top w:val="nil"/>
              <w:left w:val="single" w:sz="4" w:space="0" w:color="auto"/>
              <w:bottom w:val="single" w:sz="4" w:space="0" w:color="auto"/>
              <w:right w:val="single" w:sz="4" w:space="0" w:color="auto"/>
            </w:tcBorders>
            <w:vAlign w:val="center"/>
          </w:tcPr>
          <w:p w:rsidR="00295266" w:rsidRPr="00705086" w:rsidRDefault="00295266" w:rsidP="00705086">
            <w:pPr>
              <w:widowControl/>
              <w:jc w:val="center"/>
              <w:rPr>
                <w:rFonts w:ascii="宋体" w:cs="宋体"/>
                <w:kern w:val="0"/>
                <w:sz w:val="18"/>
                <w:szCs w:val="18"/>
              </w:rPr>
            </w:pPr>
            <w:r w:rsidRPr="00705086">
              <w:rPr>
                <w:rFonts w:ascii="宋体" w:hAnsi="宋体" w:cs="宋体"/>
                <w:kern w:val="0"/>
                <w:sz w:val="18"/>
                <w:szCs w:val="18"/>
              </w:rPr>
              <w:t>1</w:t>
            </w:r>
          </w:p>
        </w:tc>
        <w:tc>
          <w:tcPr>
            <w:tcW w:w="956" w:type="dxa"/>
            <w:tcBorders>
              <w:top w:val="nil"/>
              <w:left w:val="nil"/>
              <w:bottom w:val="single" w:sz="4" w:space="0" w:color="auto"/>
              <w:right w:val="single" w:sz="4" w:space="0" w:color="auto"/>
            </w:tcBorders>
            <w:vAlign w:val="center"/>
          </w:tcPr>
          <w:p w:rsidR="00295266" w:rsidRPr="00705086" w:rsidRDefault="00295266" w:rsidP="00705086">
            <w:pPr>
              <w:widowControl/>
              <w:jc w:val="left"/>
              <w:rPr>
                <w:rFonts w:ascii="宋体" w:cs="宋体"/>
                <w:kern w:val="0"/>
                <w:sz w:val="18"/>
                <w:szCs w:val="18"/>
              </w:rPr>
            </w:pPr>
            <w:r w:rsidRPr="00705086">
              <w:rPr>
                <w:rFonts w:ascii="宋体" w:hAnsi="宋体" w:cs="宋体" w:hint="eastAsia"/>
                <w:kern w:val="0"/>
                <w:sz w:val="18"/>
                <w:szCs w:val="18"/>
              </w:rPr>
              <w:t>总计</w:t>
            </w:r>
          </w:p>
        </w:tc>
        <w:tc>
          <w:tcPr>
            <w:tcW w:w="666"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27645</w:t>
            </w:r>
          </w:p>
        </w:tc>
        <w:tc>
          <w:tcPr>
            <w:tcW w:w="597"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100%</w:t>
            </w:r>
          </w:p>
        </w:tc>
        <w:tc>
          <w:tcPr>
            <w:tcW w:w="576"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105%</w:t>
            </w:r>
          </w:p>
        </w:tc>
        <w:tc>
          <w:tcPr>
            <w:tcW w:w="579"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1942</w:t>
            </w:r>
          </w:p>
        </w:tc>
        <w:tc>
          <w:tcPr>
            <w:tcW w:w="579"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100%</w:t>
            </w:r>
          </w:p>
        </w:tc>
        <w:tc>
          <w:tcPr>
            <w:tcW w:w="875"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7%</w:t>
            </w:r>
          </w:p>
        </w:tc>
        <w:tc>
          <w:tcPr>
            <w:tcW w:w="579"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118%</w:t>
            </w:r>
          </w:p>
        </w:tc>
        <w:tc>
          <w:tcPr>
            <w:tcW w:w="666"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10340</w:t>
            </w:r>
          </w:p>
        </w:tc>
        <w:tc>
          <w:tcPr>
            <w:tcW w:w="579"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100%</w:t>
            </w:r>
          </w:p>
        </w:tc>
        <w:tc>
          <w:tcPr>
            <w:tcW w:w="922"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37%</w:t>
            </w:r>
          </w:p>
        </w:tc>
        <w:tc>
          <w:tcPr>
            <w:tcW w:w="597"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109%</w:t>
            </w:r>
          </w:p>
        </w:tc>
        <w:tc>
          <w:tcPr>
            <w:tcW w:w="666"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10372</w:t>
            </w:r>
          </w:p>
        </w:tc>
        <w:tc>
          <w:tcPr>
            <w:tcW w:w="579"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100%</w:t>
            </w:r>
          </w:p>
        </w:tc>
        <w:tc>
          <w:tcPr>
            <w:tcW w:w="916"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37.52%</w:t>
            </w:r>
          </w:p>
        </w:tc>
        <w:tc>
          <w:tcPr>
            <w:tcW w:w="684"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102%</w:t>
            </w:r>
          </w:p>
        </w:tc>
        <w:tc>
          <w:tcPr>
            <w:tcW w:w="597"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4991</w:t>
            </w:r>
          </w:p>
        </w:tc>
        <w:tc>
          <w:tcPr>
            <w:tcW w:w="576"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100%</w:t>
            </w:r>
          </w:p>
        </w:tc>
        <w:tc>
          <w:tcPr>
            <w:tcW w:w="968"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18%</w:t>
            </w:r>
          </w:p>
        </w:tc>
        <w:tc>
          <w:tcPr>
            <w:tcW w:w="576"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99%</w:t>
            </w:r>
          </w:p>
        </w:tc>
      </w:tr>
      <w:tr w:rsidR="00295266" w:rsidRPr="00705086" w:rsidTr="00EE24B1">
        <w:trPr>
          <w:trHeight w:val="402"/>
          <w:jc w:val="center"/>
        </w:trPr>
        <w:tc>
          <w:tcPr>
            <w:tcW w:w="363" w:type="dxa"/>
            <w:tcBorders>
              <w:top w:val="nil"/>
              <w:left w:val="single" w:sz="4" w:space="0" w:color="auto"/>
              <w:bottom w:val="single" w:sz="4" w:space="0" w:color="auto"/>
              <w:right w:val="single" w:sz="4" w:space="0" w:color="auto"/>
            </w:tcBorders>
            <w:vAlign w:val="center"/>
          </w:tcPr>
          <w:p w:rsidR="00295266" w:rsidRPr="00705086" w:rsidRDefault="00295266" w:rsidP="00705086">
            <w:pPr>
              <w:widowControl/>
              <w:jc w:val="center"/>
              <w:rPr>
                <w:rFonts w:ascii="宋体" w:cs="宋体"/>
                <w:kern w:val="0"/>
                <w:sz w:val="18"/>
                <w:szCs w:val="18"/>
              </w:rPr>
            </w:pPr>
            <w:r w:rsidRPr="00705086">
              <w:rPr>
                <w:rFonts w:ascii="宋体" w:hAnsi="宋体" w:cs="宋体"/>
                <w:kern w:val="0"/>
                <w:sz w:val="18"/>
                <w:szCs w:val="18"/>
              </w:rPr>
              <w:t>2</w:t>
            </w:r>
          </w:p>
        </w:tc>
        <w:tc>
          <w:tcPr>
            <w:tcW w:w="956" w:type="dxa"/>
            <w:tcBorders>
              <w:top w:val="nil"/>
              <w:left w:val="nil"/>
              <w:bottom w:val="single" w:sz="4" w:space="0" w:color="auto"/>
              <w:right w:val="single" w:sz="4" w:space="0" w:color="auto"/>
            </w:tcBorders>
            <w:vAlign w:val="center"/>
          </w:tcPr>
          <w:p w:rsidR="00295266" w:rsidRPr="00705086" w:rsidRDefault="00295266" w:rsidP="00705086">
            <w:pPr>
              <w:widowControl/>
              <w:jc w:val="left"/>
              <w:rPr>
                <w:rFonts w:ascii="宋体" w:cs="宋体"/>
                <w:kern w:val="0"/>
                <w:sz w:val="18"/>
                <w:szCs w:val="18"/>
              </w:rPr>
            </w:pPr>
            <w:r w:rsidRPr="00705086">
              <w:rPr>
                <w:rFonts w:ascii="宋体" w:hAnsi="宋体" w:cs="宋体" w:hint="eastAsia"/>
                <w:kern w:val="0"/>
                <w:sz w:val="18"/>
                <w:szCs w:val="18"/>
              </w:rPr>
              <w:t>顾问集团</w:t>
            </w:r>
          </w:p>
        </w:tc>
        <w:tc>
          <w:tcPr>
            <w:tcW w:w="666"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7280</w:t>
            </w:r>
          </w:p>
        </w:tc>
        <w:tc>
          <w:tcPr>
            <w:tcW w:w="597"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26%</w:t>
            </w:r>
          </w:p>
        </w:tc>
        <w:tc>
          <w:tcPr>
            <w:tcW w:w="576"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99%</w:t>
            </w:r>
          </w:p>
        </w:tc>
        <w:tc>
          <w:tcPr>
            <w:tcW w:w="579"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968</w:t>
            </w:r>
          </w:p>
        </w:tc>
        <w:tc>
          <w:tcPr>
            <w:tcW w:w="579"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50%</w:t>
            </w:r>
          </w:p>
        </w:tc>
        <w:tc>
          <w:tcPr>
            <w:tcW w:w="875"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13%</w:t>
            </w:r>
          </w:p>
        </w:tc>
        <w:tc>
          <w:tcPr>
            <w:tcW w:w="579"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109%</w:t>
            </w:r>
          </w:p>
        </w:tc>
        <w:tc>
          <w:tcPr>
            <w:tcW w:w="666"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3333</w:t>
            </w:r>
          </w:p>
        </w:tc>
        <w:tc>
          <w:tcPr>
            <w:tcW w:w="579"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32%</w:t>
            </w:r>
          </w:p>
        </w:tc>
        <w:tc>
          <w:tcPr>
            <w:tcW w:w="922"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46%</w:t>
            </w:r>
          </w:p>
        </w:tc>
        <w:tc>
          <w:tcPr>
            <w:tcW w:w="597"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107%</w:t>
            </w:r>
          </w:p>
        </w:tc>
        <w:tc>
          <w:tcPr>
            <w:tcW w:w="666"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2120</w:t>
            </w:r>
          </w:p>
        </w:tc>
        <w:tc>
          <w:tcPr>
            <w:tcW w:w="579"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20%</w:t>
            </w:r>
          </w:p>
        </w:tc>
        <w:tc>
          <w:tcPr>
            <w:tcW w:w="916"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29%</w:t>
            </w:r>
          </w:p>
        </w:tc>
        <w:tc>
          <w:tcPr>
            <w:tcW w:w="684"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93%</w:t>
            </w:r>
          </w:p>
        </w:tc>
        <w:tc>
          <w:tcPr>
            <w:tcW w:w="597"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859</w:t>
            </w:r>
          </w:p>
        </w:tc>
        <w:tc>
          <w:tcPr>
            <w:tcW w:w="576"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17%</w:t>
            </w:r>
          </w:p>
        </w:tc>
        <w:tc>
          <w:tcPr>
            <w:tcW w:w="968"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11.80%</w:t>
            </w:r>
          </w:p>
        </w:tc>
        <w:tc>
          <w:tcPr>
            <w:tcW w:w="576"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81%</w:t>
            </w:r>
          </w:p>
        </w:tc>
      </w:tr>
      <w:tr w:rsidR="00295266" w:rsidRPr="00705086" w:rsidTr="00EE24B1">
        <w:trPr>
          <w:trHeight w:val="402"/>
          <w:jc w:val="center"/>
        </w:trPr>
        <w:tc>
          <w:tcPr>
            <w:tcW w:w="363" w:type="dxa"/>
            <w:tcBorders>
              <w:top w:val="nil"/>
              <w:left w:val="single" w:sz="4" w:space="0" w:color="auto"/>
              <w:bottom w:val="single" w:sz="4" w:space="0" w:color="auto"/>
              <w:right w:val="single" w:sz="4" w:space="0" w:color="auto"/>
            </w:tcBorders>
            <w:vAlign w:val="center"/>
          </w:tcPr>
          <w:p w:rsidR="00295266" w:rsidRPr="00705086" w:rsidRDefault="00295266" w:rsidP="00705086">
            <w:pPr>
              <w:widowControl/>
              <w:jc w:val="center"/>
              <w:rPr>
                <w:rFonts w:ascii="宋体" w:cs="宋体"/>
                <w:kern w:val="0"/>
                <w:sz w:val="18"/>
                <w:szCs w:val="18"/>
              </w:rPr>
            </w:pPr>
            <w:r w:rsidRPr="00705086">
              <w:rPr>
                <w:rFonts w:ascii="宋体" w:hAnsi="宋体" w:cs="宋体"/>
                <w:kern w:val="0"/>
                <w:sz w:val="18"/>
                <w:szCs w:val="18"/>
              </w:rPr>
              <w:t>3</w:t>
            </w:r>
          </w:p>
        </w:tc>
        <w:tc>
          <w:tcPr>
            <w:tcW w:w="956" w:type="dxa"/>
            <w:tcBorders>
              <w:top w:val="nil"/>
              <w:left w:val="nil"/>
              <w:bottom w:val="single" w:sz="4" w:space="0" w:color="auto"/>
              <w:right w:val="single" w:sz="4" w:space="0" w:color="auto"/>
            </w:tcBorders>
            <w:vAlign w:val="center"/>
          </w:tcPr>
          <w:p w:rsidR="00295266" w:rsidRPr="00705086" w:rsidRDefault="00295266" w:rsidP="00705086">
            <w:pPr>
              <w:widowControl/>
              <w:jc w:val="left"/>
              <w:rPr>
                <w:rFonts w:ascii="宋体" w:cs="宋体"/>
                <w:kern w:val="0"/>
                <w:sz w:val="18"/>
                <w:szCs w:val="18"/>
              </w:rPr>
            </w:pPr>
            <w:r w:rsidRPr="00705086">
              <w:rPr>
                <w:rFonts w:ascii="宋体" w:hAnsi="宋体" w:cs="宋体" w:hint="eastAsia"/>
                <w:kern w:val="0"/>
                <w:sz w:val="18"/>
                <w:szCs w:val="18"/>
              </w:rPr>
              <w:t>省级设计院</w:t>
            </w:r>
          </w:p>
        </w:tc>
        <w:tc>
          <w:tcPr>
            <w:tcW w:w="666"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16110</w:t>
            </w:r>
          </w:p>
        </w:tc>
        <w:tc>
          <w:tcPr>
            <w:tcW w:w="597"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58%</w:t>
            </w:r>
          </w:p>
        </w:tc>
        <w:tc>
          <w:tcPr>
            <w:tcW w:w="576"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111%</w:t>
            </w:r>
          </w:p>
        </w:tc>
        <w:tc>
          <w:tcPr>
            <w:tcW w:w="579"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958</w:t>
            </w:r>
          </w:p>
        </w:tc>
        <w:tc>
          <w:tcPr>
            <w:tcW w:w="579"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49%</w:t>
            </w:r>
          </w:p>
        </w:tc>
        <w:tc>
          <w:tcPr>
            <w:tcW w:w="875"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5.9%</w:t>
            </w:r>
          </w:p>
        </w:tc>
        <w:tc>
          <w:tcPr>
            <w:tcW w:w="579"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129%</w:t>
            </w:r>
          </w:p>
        </w:tc>
        <w:tc>
          <w:tcPr>
            <w:tcW w:w="666"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5871</w:t>
            </w:r>
          </w:p>
        </w:tc>
        <w:tc>
          <w:tcPr>
            <w:tcW w:w="579"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57%</w:t>
            </w:r>
          </w:p>
        </w:tc>
        <w:tc>
          <w:tcPr>
            <w:tcW w:w="922"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36.4%</w:t>
            </w:r>
          </w:p>
        </w:tc>
        <w:tc>
          <w:tcPr>
            <w:tcW w:w="597"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113%</w:t>
            </w:r>
          </w:p>
        </w:tc>
        <w:tc>
          <w:tcPr>
            <w:tcW w:w="666"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6449</w:t>
            </w:r>
          </w:p>
        </w:tc>
        <w:tc>
          <w:tcPr>
            <w:tcW w:w="579"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62%</w:t>
            </w:r>
          </w:p>
        </w:tc>
        <w:tc>
          <w:tcPr>
            <w:tcW w:w="916"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40.0%</w:t>
            </w:r>
          </w:p>
        </w:tc>
        <w:tc>
          <w:tcPr>
            <w:tcW w:w="684"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106%</w:t>
            </w:r>
          </w:p>
        </w:tc>
        <w:tc>
          <w:tcPr>
            <w:tcW w:w="597"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2832</w:t>
            </w:r>
          </w:p>
        </w:tc>
        <w:tc>
          <w:tcPr>
            <w:tcW w:w="576"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57%</w:t>
            </w:r>
          </w:p>
        </w:tc>
        <w:tc>
          <w:tcPr>
            <w:tcW w:w="968"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17.6%</w:t>
            </w:r>
          </w:p>
        </w:tc>
        <w:tc>
          <w:tcPr>
            <w:tcW w:w="576"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112%</w:t>
            </w:r>
          </w:p>
        </w:tc>
      </w:tr>
      <w:tr w:rsidR="00295266" w:rsidRPr="00705086" w:rsidTr="00EE24B1">
        <w:trPr>
          <w:trHeight w:val="480"/>
          <w:jc w:val="center"/>
        </w:trPr>
        <w:tc>
          <w:tcPr>
            <w:tcW w:w="363" w:type="dxa"/>
            <w:tcBorders>
              <w:top w:val="nil"/>
              <w:left w:val="single" w:sz="4" w:space="0" w:color="auto"/>
              <w:bottom w:val="single" w:sz="4" w:space="0" w:color="auto"/>
              <w:right w:val="single" w:sz="4" w:space="0" w:color="auto"/>
            </w:tcBorders>
            <w:vAlign w:val="center"/>
          </w:tcPr>
          <w:p w:rsidR="00295266" w:rsidRPr="00705086" w:rsidRDefault="00295266" w:rsidP="00705086">
            <w:pPr>
              <w:widowControl/>
              <w:jc w:val="center"/>
              <w:rPr>
                <w:rFonts w:ascii="宋体" w:cs="宋体"/>
                <w:kern w:val="0"/>
                <w:sz w:val="18"/>
                <w:szCs w:val="18"/>
              </w:rPr>
            </w:pPr>
            <w:r w:rsidRPr="00705086">
              <w:rPr>
                <w:rFonts w:ascii="宋体" w:hAnsi="宋体" w:cs="宋体"/>
                <w:kern w:val="0"/>
                <w:sz w:val="18"/>
                <w:szCs w:val="18"/>
              </w:rPr>
              <w:t>4</w:t>
            </w:r>
          </w:p>
        </w:tc>
        <w:tc>
          <w:tcPr>
            <w:tcW w:w="956" w:type="dxa"/>
            <w:tcBorders>
              <w:top w:val="nil"/>
              <w:left w:val="nil"/>
              <w:bottom w:val="single" w:sz="4" w:space="0" w:color="auto"/>
              <w:right w:val="single" w:sz="4" w:space="0" w:color="auto"/>
            </w:tcBorders>
            <w:vAlign w:val="center"/>
          </w:tcPr>
          <w:p w:rsidR="00295266" w:rsidRPr="00705086" w:rsidRDefault="00295266" w:rsidP="00705086">
            <w:pPr>
              <w:widowControl/>
              <w:jc w:val="left"/>
              <w:rPr>
                <w:rFonts w:ascii="宋体" w:cs="宋体"/>
                <w:kern w:val="0"/>
                <w:sz w:val="18"/>
                <w:szCs w:val="18"/>
              </w:rPr>
            </w:pPr>
            <w:r w:rsidRPr="00705086">
              <w:rPr>
                <w:rFonts w:ascii="宋体" w:hAnsi="宋体" w:cs="宋体" w:hint="eastAsia"/>
                <w:kern w:val="0"/>
                <w:sz w:val="18"/>
                <w:szCs w:val="18"/>
              </w:rPr>
              <w:t>供电及其它设计院</w:t>
            </w:r>
          </w:p>
        </w:tc>
        <w:tc>
          <w:tcPr>
            <w:tcW w:w="666"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4255</w:t>
            </w:r>
          </w:p>
        </w:tc>
        <w:tc>
          <w:tcPr>
            <w:tcW w:w="597"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15%</w:t>
            </w:r>
          </w:p>
        </w:tc>
        <w:tc>
          <w:tcPr>
            <w:tcW w:w="576"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95%</w:t>
            </w:r>
          </w:p>
        </w:tc>
        <w:tc>
          <w:tcPr>
            <w:tcW w:w="579"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16</w:t>
            </w:r>
          </w:p>
        </w:tc>
        <w:tc>
          <w:tcPr>
            <w:tcW w:w="579"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w:t>
            </w:r>
          </w:p>
        </w:tc>
        <w:tc>
          <w:tcPr>
            <w:tcW w:w="875"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0.4%</w:t>
            </w:r>
          </w:p>
        </w:tc>
        <w:tc>
          <w:tcPr>
            <w:tcW w:w="579"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84%</w:t>
            </w:r>
          </w:p>
        </w:tc>
        <w:tc>
          <w:tcPr>
            <w:tcW w:w="666"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1136</w:t>
            </w:r>
          </w:p>
        </w:tc>
        <w:tc>
          <w:tcPr>
            <w:tcW w:w="579"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11%</w:t>
            </w:r>
          </w:p>
        </w:tc>
        <w:tc>
          <w:tcPr>
            <w:tcW w:w="922"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26.7%</w:t>
            </w:r>
          </w:p>
        </w:tc>
        <w:tc>
          <w:tcPr>
            <w:tcW w:w="597"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93%</w:t>
            </w:r>
          </w:p>
        </w:tc>
        <w:tc>
          <w:tcPr>
            <w:tcW w:w="666"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1803</w:t>
            </w:r>
          </w:p>
        </w:tc>
        <w:tc>
          <w:tcPr>
            <w:tcW w:w="579"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17%</w:t>
            </w:r>
          </w:p>
        </w:tc>
        <w:tc>
          <w:tcPr>
            <w:tcW w:w="916"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42.4%</w:t>
            </w:r>
          </w:p>
        </w:tc>
        <w:tc>
          <w:tcPr>
            <w:tcW w:w="684"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100%</w:t>
            </w:r>
          </w:p>
        </w:tc>
        <w:tc>
          <w:tcPr>
            <w:tcW w:w="597"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1300</w:t>
            </w:r>
          </w:p>
        </w:tc>
        <w:tc>
          <w:tcPr>
            <w:tcW w:w="576"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26%</w:t>
            </w:r>
          </w:p>
        </w:tc>
        <w:tc>
          <w:tcPr>
            <w:tcW w:w="968"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30.6%</w:t>
            </w:r>
          </w:p>
        </w:tc>
        <w:tc>
          <w:tcPr>
            <w:tcW w:w="576" w:type="dxa"/>
            <w:tcBorders>
              <w:top w:val="nil"/>
              <w:left w:val="nil"/>
              <w:bottom w:val="single" w:sz="4" w:space="0" w:color="auto"/>
              <w:right w:val="single" w:sz="4" w:space="0" w:color="auto"/>
            </w:tcBorders>
            <w:vAlign w:val="center"/>
          </w:tcPr>
          <w:p w:rsidR="00295266" w:rsidRPr="00705086" w:rsidRDefault="00295266" w:rsidP="00705086">
            <w:pPr>
              <w:widowControl/>
              <w:jc w:val="right"/>
              <w:rPr>
                <w:rFonts w:ascii="宋体" w:cs="宋体"/>
                <w:kern w:val="0"/>
                <w:sz w:val="18"/>
                <w:szCs w:val="18"/>
              </w:rPr>
            </w:pPr>
            <w:r w:rsidRPr="00705086">
              <w:rPr>
                <w:rFonts w:ascii="宋体" w:hAnsi="宋体" w:cs="宋体"/>
                <w:kern w:val="0"/>
                <w:sz w:val="18"/>
                <w:szCs w:val="18"/>
              </w:rPr>
              <w:t>90%</w:t>
            </w:r>
          </w:p>
        </w:tc>
      </w:tr>
    </w:tbl>
    <w:p w:rsidR="00295266" w:rsidRPr="002C5D67" w:rsidRDefault="00295266" w:rsidP="00295266">
      <w:pPr>
        <w:spacing w:line="360" w:lineRule="auto"/>
        <w:ind w:firstLineChars="200" w:firstLine="31680"/>
        <w:rPr>
          <w:rFonts w:ascii="宋体" w:cs="宋体"/>
          <w:kern w:val="0"/>
          <w:sz w:val="28"/>
          <w:szCs w:val="28"/>
        </w:rPr>
      </w:pPr>
      <w:r w:rsidRPr="002C5D67">
        <w:rPr>
          <w:rFonts w:ascii="宋体" w:hAnsi="宋体" w:cs="宋体"/>
          <w:kern w:val="0"/>
          <w:sz w:val="28"/>
          <w:szCs w:val="28"/>
        </w:rPr>
        <w:t>201</w:t>
      </w:r>
      <w:r>
        <w:rPr>
          <w:rFonts w:ascii="宋体" w:hAnsi="宋体" w:cs="宋体"/>
          <w:kern w:val="0"/>
          <w:sz w:val="28"/>
          <w:szCs w:val="28"/>
        </w:rPr>
        <w:t>5</w:t>
      </w:r>
      <w:r w:rsidRPr="002C5D67">
        <w:rPr>
          <w:rFonts w:ascii="宋体" w:hAnsi="宋体" w:cs="宋体" w:hint="eastAsia"/>
          <w:kern w:val="0"/>
          <w:sz w:val="28"/>
          <w:szCs w:val="28"/>
        </w:rPr>
        <w:t>年，专业技术人员共</w:t>
      </w:r>
      <w:r>
        <w:rPr>
          <w:rFonts w:ascii="宋体" w:hAnsi="宋体" w:cs="宋体"/>
          <w:kern w:val="0"/>
          <w:sz w:val="28"/>
          <w:szCs w:val="28"/>
        </w:rPr>
        <w:t>27645</w:t>
      </w:r>
      <w:r w:rsidRPr="002C5D67">
        <w:rPr>
          <w:rFonts w:ascii="宋体" w:hAnsi="宋体" w:cs="宋体" w:hint="eastAsia"/>
          <w:kern w:val="0"/>
          <w:sz w:val="28"/>
          <w:szCs w:val="28"/>
        </w:rPr>
        <w:t>人</w:t>
      </w:r>
      <w:r w:rsidRPr="002C5D67">
        <w:rPr>
          <w:rFonts w:ascii="宋体" w:hAnsi="宋体" w:hint="eastAsia"/>
          <w:sz w:val="28"/>
          <w:szCs w:val="28"/>
        </w:rPr>
        <w:t>，同比增</w:t>
      </w:r>
      <w:r>
        <w:rPr>
          <w:rFonts w:ascii="宋体" w:hAnsi="宋体" w:hint="eastAsia"/>
          <w:sz w:val="28"/>
          <w:szCs w:val="28"/>
        </w:rPr>
        <w:t>长</w:t>
      </w:r>
      <w:r>
        <w:rPr>
          <w:rFonts w:ascii="宋体" w:hAnsi="宋体"/>
          <w:sz w:val="28"/>
          <w:szCs w:val="28"/>
        </w:rPr>
        <w:t>5</w:t>
      </w:r>
      <w:r w:rsidRPr="002C5D67">
        <w:rPr>
          <w:rFonts w:ascii="宋体" w:hAnsi="宋体"/>
          <w:sz w:val="28"/>
          <w:szCs w:val="28"/>
        </w:rPr>
        <w:t>%</w:t>
      </w:r>
      <w:r w:rsidRPr="002C5D67">
        <w:rPr>
          <w:rFonts w:ascii="宋体" w:hAnsi="宋体" w:cs="宋体" w:hint="eastAsia"/>
          <w:kern w:val="0"/>
          <w:sz w:val="28"/>
          <w:szCs w:val="28"/>
        </w:rPr>
        <w:t>。</w:t>
      </w:r>
    </w:p>
    <w:p w:rsidR="00295266" w:rsidRPr="002C5D67" w:rsidRDefault="00295266" w:rsidP="00526AA4">
      <w:pPr>
        <w:spacing w:line="360" w:lineRule="auto"/>
        <w:ind w:firstLineChars="200" w:firstLine="31680"/>
        <w:rPr>
          <w:rFonts w:ascii="宋体" w:cs="宋体"/>
          <w:kern w:val="0"/>
          <w:sz w:val="28"/>
          <w:szCs w:val="28"/>
        </w:rPr>
      </w:pPr>
      <w:r w:rsidRPr="002C5D67">
        <w:rPr>
          <w:rFonts w:ascii="宋体" w:hAnsi="宋体" w:cs="宋体" w:hint="eastAsia"/>
          <w:kern w:val="0"/>
          <w:sz w:val="28"/>
          <w:szCs w:val="28"/>
        </w:rPr>
        <w:t>其中：教授级高工</w:t>
      </w:r>
      <w:r>
        <w:rPr>
          <w:rFonts w:ascii="宋体" w:hAnsi="宋体" w:cs="宋体"/>
          <w:kern w:val="0"/>
          <w:sz w:val="28"/>
          <w:szCs w:val="28"/>
        </w:rPr>
        <w:t>1942</w:t>
      </w:r>
      <w:r w:rsidRPr="002C5D67">
        <w:rPr>
          <w:rFonts w:ascii="宋体" w:hAnsi="宋体" w:cs="宋体" w:hint="eastAsia"/>
          <w:kern w:val="0"/>
          <w:sz w:val="28"/>
          <w:szCs w:val="28"/>
        </w:rPr>
        <w:t>人，较去年同比增</w:t>
      </w:r>
      <w:r>
        <w:rPr>
          <w:rFonts w:ascii="宋体" w:hAnsi="宋体" w:cs="宋体" w:hint="eastAsia"/>
          <w:kern w:val="0"/>
          <w:sz w:val="28"/>
          <w:szCs w:val="28"/>
        </w:rPr>
        <w:t>长</w:t>
      </w:r>
      <w:r>
        <w:rPr>
          <w:rFonts w:ascii="宋体" w:hAnsi="宋体" w:cs="宋体"/>
          <w:kern w:val="0"/>
          <w:sz w:val="28"/>
          <w:szCs w:val="28"/>
        </w:rPr>
        <w:t>18</w:t>
      </w:r>
      <w:r w:rsidRPr="002C5D67">
        <w:rPr>
          <w:rFonts w:ascii="宋体" w:hAnsi="宋体" w:cs="宋体"/>
          <w:kern w:val="0"/>
          <w:sz w:val="28"/>
          <w:szCs w:val="28"/>
        </w:rPr>
        <w:t>%</w:t>
      </w:r>
      <w:r w:rsidRPr="002C5D67">
        <w:rPr>
          <w:rFonts w:ascii="宋体" w:hAnsi="宋体" w:cs="宋体" w:hint="eastAsia"/>
          <w:kern w:val="0"/>
          <w:sz w:val="28"/>
          <w:szCs w:val="28"/>
        </w:rPr>
        <w:t>，占技术人员比率</w:t>
      </w:r>
      <w:r>
        <w:rPr>
          <w:rFonts w:ascii="宋体" w:hAnsi="宋体" w:cs="宋体"/>
          <w:kern w:val="0"/>
          <w:sz w:val="28"/>
          <w:szCs w:val="28"/>
        </w:rPr>
        <w:t>7</w:t>
      </w:r>
      <w:r w:rsidRPr="002C5D67">
        <w:rPr>
          <w:rFonts w:ascii="宋体" w:hAnsi="宋体" w:cs="宋体"/>
          <w:kern w:val="0"/>
          <w:sz w:val="28"/>
          <w:szCs w:val="28"/>
        </w:rPr>
        <w:t>%</w:t>
      </w:r>
      <w:r w:rsidRPr="002C5D67">
        <w:rPr>
          <w:rFonts w:ascii="宋体" w:hAnsi="宋体" w:cs="宋体" w:hint="eastAsia"/>
          <w:kern w:val="0"/>
          <w:sz w:val="28"/>
          <w:szCs w:val="28"/>
        </w:rPr>
        <w:t>，其中：顾问集团占</w:t>
      </w:r>
      <w:r>
        <w:rPr>
          <w:rFonts w:ascii="宋体" w:hAnsi="宋体" w:cs="宋体"/>
          <w:kern w:val="0"/>
          <w:sz w:val="28"/>
          <w:szCs w:val="28"/>
        </w:rPr>
        <w:t>13</w:t>
      </w:r>
      <w:r w:rsidRPr="002C5D67">
        <w:rPr>
          <w:rFonts w:ascii="宋体" w:hAnsi="宋体" w:cs="宋体"/>
          <w:kern w:val="0"/>
          <w:sz w:val="28"/>
          <w:szCs w:val="28"/>
        </w:rPr>
        <w:t>%</w:t>
      </w:r>
      <w:r w:rsidRPr="002C5D67">
        <w:rPr>
          <w:rFonts w:ascii="宋体" w:hAnsi="宋体" w:cs="宋体" w:hint="eastAsia"/>
          <w:kern w:val="0"/>
          <w:sz w:val="28"/>
          <w:szCs w:val="28"/>
        </w:rPr>
        <w:t>、省级设计院占</w:t>
      </w:r>
      <w:r w:rsidRPr="002C5D67">
        <w:rPr>
          <w:rFonts w:ascii="宋体" w:hAnsi="宋体" w:cs="宋体"/>
          <w:kern w:val="0"/>
          <w:sz w:val="28"/>
          <w:szCs w:val="28"/>
        </w:rPr>
        <w:t>5.</w:t>
      </w:r>
      <w:r>
        <w:rPr>
          <w:rFonts w:ascii="宋体" w:hAnsi="宋体" w:cs="宋体"/>
          <w:kern w:val="0"/>
          <w:sz w:val="28"/>
          <w:szCs w:val="28"/>
        </w:rPr>
        <w:t>9</w:t>
      </w:r>
      <w:r w:rsidRPr="002C5D67">
        <w:rPr>
          <w:rFonts w:ascii="宋体" w:hAnsi="宋体" w:cs="宋体"/>
          <w:kern w:val="0"/>
          <w:sz w:val="28"/>
          <w:szCs w:val="28"/>
        </w:rPr>
        <w:t>%</w:t>
      </w:r>
      <w:r w:rsidRPr="002C5D67">
        <w:rPr>
          <w:rFonts w:ascii="宋体" w:hAnsi="宋体" w:cs="宋体" w:hint="eastAsia"/>
          <w:kern w:val="0"/>
          <w:sz w:val="28"/>
          <w:szCs w:val="28"/>
        </w:rPr>
        <w:t>、供电及其他设计院占</w:t>
      </w:r>
      <w:r w:rsidRPr="002C5D67">
        <w:rPr>
          <w:rFonts w:ascii="宋体" w:hAnsi="宋体" w:cs="宋体"/>
          <w:kern w:val="0"/>
          <w:sz w:val="28"/>
          <w:szCs w:val="28"/>
        </w:rPr>
        <w:t>0.4%</w:t>
      </w:r>
      <w:r w:rsidRPr="002C5D67">
        <w:rPr>
          <w:rFonts w:ascii="宋体" w:hAnsi="宋体" w:cs="宋体" w:hint="eastAsia"/>
          <w:kern w:val="0"/>
          <w:sz w:val="28"/>
          <w:szCs w:val="28"/>
        </w:rPr>
        <w:t>，顾问集团占比最高；</w:t>
      </w:r>
    </w:p>
    <w:p w:rsidR="00295266" w:rsidRPr="002C5D67" w:rsidRDefault="00295266" w:rsidP="00526AA4">
      <w:pPr>
        <w:spacing w:line="360" w:lineRule="auto"/>
        <w:ind w:firstLineChars="200" w:firstLine="31680"/>
        <w:rPr>
          <w:rFonts w:ascii="宋体" w:cs="宋体"/>
          <w:kern w:val="0"/>
          <w:sz w:val="28"/>
          <w:szCs w:val="28"/>
        </w:rPr>
      </w:pPr>
      <w:r w:rsidRPr="002C5D67">
        <w:rPr>
          <w:rFonts w:ascii="宋体" w:hAnsi="宋体" w:cs="宋体" w:hint="eastAsia"/>
          <w:kern w:val="0"/>
          <w:sz w:val="28"/>
          <w:szCs w:val="28"/>
        </w:rPr>
        <w:t>高级职称</w:t>
      </w:r>
      <w:r>
        <w:rPr>
          <w:rFonts w:ascii="宋体" w:hAnsi="宋体" w:cs="宋体"/>
          <w:kern w:val="0"/>
          <w:sz w:val="28"/>
          <w:szCs w:val="28"/>
        </w:rPr>
        <w:t>10340</w:t>
      </w:r>
      <w:r w:rsidRPr="002C5D67">
        <w:rPr>
          <w:rFonts w:ascii="宋体" w:hAnsi="宋体" w:cs="宋体" w:hint="eastAsia"/>
          <w:kern w:val="0"/>
          <w:sz w:val="28"/>
          <w:szCs w:val="28"/>
        </w:rPr>
        <w:t>人，较去年同比增</w:t>
      </w:r>
      <w:r>
        <w:rPr>
          <w:rFonts w:ascii="宋体" w:hAnsi="宋体" w:cs="宋体" w:hint="eastAsia"/>
          <w:kern w:val="0"/>
          <w:sz w:val="28"/>
          <w:szCs w:val="28"/>
        </w:rPr>
        <w:t>长</w:t>
      </w:r>
      <w:r>
        <w:rPr>
          <w:rFonts w:ascii="宋体" w:hAnsi="宋体" w:cs="宋体"/>
          <w:kern w:val="0"/>
          <w:sz w:val="28"/>
          <w:szCs w:val="28"/>
        </w:rPr>
        <w:t>9</w:t>
      </w:r>
      <w:r w:rsidRPr="002C5D67">
        <w:rPr>
          <w:rFonts w:ascii="宋体" w:hAnsi="宋体" w:cs="宋体"/>
          <w:kern w:val="0"/>
          <w:sz w:val="28"/>
          <w:szCs w:val="28"/>
        </w:rPr>
        <w:t>%</w:t>
      </w:r>
      <w:r w:rsidRPr="002C5D67">
        <w:rPr>
          <w:rFonts w:ascii="宋体" w:hAnsi="宋体" w:cs="宋体" w:hint="eastAsia"/>
          <w:kern w:val="0"/>
          <w:sz w:val="28"/>
          <w:szCs w:val="28"/>
        </w:rPr>
        <w:t>，占技术人员比率为</w:t>
      </w:r>
      <w:r>
        <w:rPr>
          <w:rFonts w:ascii="宋体" w:hAnsi="宋体" w:cs="宋体"/>
          <w:kern w:val="0"/>
          <w:sz w:val="28"/>
          <w:szCs w:val="28"/>
        </w:rPr>
        <w:t>37</w:t>
      </w:r>
      <w:r w:rsidRPr="002C5D67">
        <w:rPr>
          <w:rFonts w:ascii="宋体" w:hAnsi="宋体" w:cs="宋体"/>
          <w:kern w:val="0"/>
          <w:sz w:val="28"/>
          <w:szCs w:val="28"/>
        </w:rPr>
        <w:t>%</w:t>
      </w:r>
      <w:r w:rsidRPr="002C5D67">
        <w:rPr>
          <w:rFonts w:ascii="宋体" w:hAnsi="宋体" w:cs="宋体" w:hint="eastAsia"/>
          <w:kern w:val="0"/>
          <w:sz w:val="28"/>
          <w:szCs w:val="28"/>
        </w:rPr>
        <w:t>，其中：顾问集团占</w:t>
      </w:r>
      <w:r>
        <w:rPr>
          <w:rFonts w:ascii="宋体" w:hAnsi="宋体" w:cs="宋体"/>
          <w:kern w:val="0"/>
          <w:sz w:val="28"/>
          <w:szCs w:val="28"/>
        </w:rPr>
        <w:t>46</w:t>
      </w:r>
      <w:r w:rsidRPr="002C5D67">
        <w:rPr>
          <w:rFonts w:ascii="宋体" w:hAnsi="宋体" w:cs="宋体"/>
          <w:kern w:val="0"/>
          <w:sz w:val="28"/>
          <w:szCs w:val="28"/>
        </w:rPr>
        <w:t>%</w:t>
      </w:r>
      <w:r w:rsidRPr="002C5D67">
        <w:rPr>
          <w:rFonts w:ascii="宋体" w:hAnsi="宋体" w:cs="宋体" w:hint="eastAsia"/>
          <w:kern w:val="0"/>
          <w:sz w:val="28"/>
          <w:szCs w:val="28"/>
        </w:rPr>
        <w:t>、省级设计院占</w:t>
      </w:r>
      <w:r>
        <w:rPr>
          <w:rFonts w:ascii="宋体" w:hAnsi="宋体" w:cs="宋体"/>
          <w:kern w:val="0"/>
          <w:sz w:val="28"/>
          <w:szCs w:val="28"/>
        </w:rPr>
        <w:t>36.4</w:t>
      </w:r>
      <w:r w:rsidRPr="002C5D67">
        <w:rPr>
          <w:rFonts w:ascii="宋体" w:hAnsi="宋体" w:cs="宋体"/>
          <w:kern w:val="0"/>
          <w:sz w:val="28"/>
          <w:szCs w:val="28"/>
        </w:rPr>
        <w:t>%</w:t>
      </w:r>
      <w:r w:rsidRPr="002C5D67">
        <w:rPr>
          <w:rFonts w:ascii="宋体" w:hAnsi="宋体" w:cs="宋体" w:hint="eastAsia"/>
          <w:kern w:val="0"/>
          <w:sz w:val="28"/>
          <w:szCs w:val="28"/>
        </w:rPr>
        <w:t>、供电及其他设计院占</w:t>
      </w:r>
      <w:r>
        <w:rPr>
          <w:rFonts w:ascii="宋体" w:hAnsi="宋体" w:cs="宋体"/>
          <w:kern w:val="0"/>
          <w:sz w:val="28"/>
          <w:szCs w:val="28"/>
        </w:rPr>
        <w:t>26.7</w:t>
      </w:r>
      <w:r w:rsidRPr="002C5D67">
        <w:rPr>
          <w:rFonts w:ascii="宋体" w:hAnsi="宋体" w:cs="宋体"/>
          <w:kern w:val="0"/>
          <w:sz w:val="28"/>
          <w:szCs w:val="28"/>
        </w:rPr>
        <w:t>%</w:t>
      </w:r>
      <w:r w:rsidRPr="002C5D67">
        <w:rPr>
          <w:rFonts w:ascii="宋体" w:hAnsi="宋体" w:cs="宋体" w:hint="eastAsia"/>
          <w:kern w:val="0"/>
          <w:sz w:val="28"/>
          <w:szCs w:val="28"/>
        </w:rPr>
        <w:t>，顾问集团占比最高；</w:t>
      </w:r>
    </w:p>
    <w:p w:rsidR="00295266" w:rsidRPr="002C5D67" w:rsidRDefault="00295266" w:rsidP="00526AA4">
      <w:pPr>
        <w:spacing w:line="360" w:lineRule="auto"/>
        <w:ind w:firstLineChars="200" w:firstLine="31680"/>
        <w:rPr>
          <w:rFonts w:ascii="宋体" w:cs="宋体"/>
          <w:kern w:val="0"/>
          <w:sz w:val="28"/>
          <w:szCs w:val="28"/>
        </w:rPr>
      </w:pPr>
      <w:r w:rsidRPr="002C5D67">
        <w:rPr>
          <w:rFonts w:ascii="宋体" w:hAnsi="宋体" w:cs="宋体" w:hint="eastAsia"/>
          <w:kern w:val="0"/>
          <w:sz w:val="28"/>
          <w:szCs w:val="28"/>
        </w:rPr>
        <w:t>中级职称</w:t>
      </w:r>
      <w:r>
        <w:rPr>
          <w:rFonts w:ascii="宋体" w:hAnsi="宋体" w:cs="宋体"/>
          <w:kern w:val="0"/>
          <w:sz w:val="28"/>
          <w:szCs w:val="28"/>
        </w:rPr>
        <w:t>10372</w:t>
      </w:r>
      <w:r w:rsidRPr="002C5D67">
        <w:rPr>
          <w:rFonts w:ascii="宋体" w:hAnsi="宋体" w:cs="宋体" w:hint="eastAsia"/>
          <w:kern w:val="0"/>
          <w:sz w:val="28"/>
          <w:szCs w:val="28"/>
        </w:rPr>
        <w:t>人，较去年同比增加</w:t>
      </w:r>
      <w:r w:rsidRPr="002C5D67">
        <w:rPr>
          <w:rFonts w:ascii="宋体" w:hAnsi="宋体" w:cs="宋体"/>
          <w:kern w:val="0"/>
          <w:sz w:val="28"/>
          <w:szCs w:val="28"/>
        </w:rPr>
        <w:t>2%</w:t>
      </w:r>
      <w:r w:rsidRPr="002C5D67">
        <w:rPr>
          <w:rFonts w:ascii="宋体" w:hAnsi="宋体" w:cs="宋体" w:hint="eastAsia"/>
          <w:kern w:val="0"/>
          <w:sz w:val="28"/>
          <w:szCs w:val="28"/>
        </w:rPr>
        <w:t>，占技术人员比率为</w:t>
      </w:r>
      <w:r w:rsidRPr="002C5D67">
        <w:rPr>
          <w:rFonts w:ascii="宋体" w:hAnsi="宋体" w:cs="宋体"/>
          <w:kern w:val="0"/>
          <w:sz w:val="28"/>
          <w:szCs w:val="28"/>
        </w:rPr>
        <w:t>3</w:t>
      </w:r>
      <w:r>
        <w:rPr>
          <w:rFonts w:ascii="宋体" w:hAnsi="宋体" w:cs="宋体"/>
          <w:kern w:val="0"/>
          <w:sz w:val="28"/>
          <w:szCs w:val="28"/>
        </w:rPr>
        <w:t>7.52</w:t>
      </w:r>
      <w:r w:rsidRPr="002C5D67">
        <w:rPr>
          <w:rFonts w:ascii="宋体" w:hAnsi="宋体" w:cs="宋体"/>
          <w:kern w:val="0"/>
          <w:sz w:val="28"/>
          <w:szCs w:val="28"/>
        </w:rPr>
        <w:t>%</w:t>
      </w:r>
      <w:r w:rsidRPr="002C5D67">
        <w:rPr>
          <w:rFonts w:ascii="宋体" w:hAnsi="宋体" w:cs="宋体" w:hint="eastAsia"/>
          <w:kern w:val="0"/>
          <w:sz w:val="28"/>
          <w:szCs w:val="28"/>
        </w:rPr>
        <w:t>，其中：顾问集团占</w:t>
      </w:r>
      <w:r>
        <w:rPr>
          <w:rFonts w:ascii="宋体" w:hAnsi="宋体" w:cs="宋体"/>
          <w:kern w:val="0"/>
          <w:sz w:val="28"/>
          <w:szCs w:val="28"/>
        </w:rPr>
        <w:t>29</w:t>
      </w:r>
      <w:r w:rsidRPr="002C5D67">
        <w:rPr>
          <w:rFonts w:ascii="宋体" w:hAnsi="宋体" w:cs="宋体"/>
          <w:kern w:val="0"/>
          <w:sz w:val="28"/>
          <w:szCs w:val="28"/>
        </w:rPr>
        <w:t>%</w:t>
      </w:r>
      <w:r w:rsidRPr="002C5D67">
        <w:rPr>
          <w:rFonts w:ascii="宋体" w:hAnsi="宋体" w:cs="宋体" w:hint="eastAsia"/>
          <w:kern w:val="0"/>
          <w:sz w:val="28"/>
          <w:szCs w:val="28"/>
        </w:rPr>
        <w:t>、省级设计院占</w:t>
      </w:r>
      <w:r w:rsidRPr="002C5D67">
        <w:rPr>
          <w:rFonts w:ascii="宋体" w:hAnsi="宋体" w:cs="宋体"/>
          <w:kern w:val="0"/>
          <w:sz w:val="28"/>
          <w:szCs w:val="28"/>
        </w:rPr>
        <w:t>4</w:t>
      </w:r>
      <w:r>
        <w:rPr>
          <w:rFonts w:ascii="宋体" w:cs="宋体"/>
          <w:kern w:val="0"/>
          <w:sz w:val="28"/>
          <w:szCs w:val="28"/>
        </w:rPr>
        <w:t>0</w:t>
      </w:r>
      <w:r w:rsidRPr="002C5D67">
        <w:rPr>
          <w:rFonts w:ascii="宋体" w:hAnsi="宋体" w:cs="宋体"/>
          <w:kern w:val="0"/>
          <w:sz w:val="28"/>
          <w:szCs w:val="28"/>
        </w:rPr>
        <w:t>%</w:t>
      </w:r>
      <w:r w:rsidRPr="002C5D67">
        <w:rPr>
          <w:rFonts w:ascii="宋体" w:hAnsi="宋体" w:cs="宋体" w:hint="eastAsia"/>
          <w:kern w:val="0"/>
          <w:sz w:val="28"/>
          <w:szCs w:val="28"/>
        </w:rPr>
        <w:t>、供电及其他设计院占</w:t>
      </w:r>
      <w:r w:rsidRPr="002C5D67">
        <w:rPr>
          <w:rFonts w:ascii="宋体" w:hAnsi="宋体" w:cs="宋体"/>
          <w:kern w:val="0"/>
          <w:sz w:val="28"/>
          <w:szCs w:val="28"/>
        </w:rPr>
        <w:t>4</w:t>
      </w:r>
      <w:r>
        <w:rPr>
          <w:rFonts w:ascii="宋体" w:hAnsi="宋体" w:cs="宋体"/>
          <w:kern w:val="0"/>
          <w:sz w:val="28"/>
          <w:szCs w:val="28"/>
        </w:rPr>
        <w:t>2.4</w:t>
      </w:r>
      <w:r w:rsidRPr="002C5D67">
        <w:rPr>
          <w:rFonts w:ascii="宋体" w:hAnsi="宋体" w:cs="宋体"/>
          <w:kern w:val="0"/>
          <w:sz w:val="28"/>
          <w:szCs w:val="28"/>
        </w:rPr>
        <w:t>%</w:t>
      </w:r>
      <w:r w:rsidRPr="002C5D67">
        <w:rPr>
          <w:rFonts w:ascii="宋体" w:hAnsi="宋体" w:cs="宋体" w:hint="eastAsia"/>
          <w:kern w:val="0"/>
          <w:sz w:val="28"/>
          <w:szCs w:val="28"/>
        </w:rPr>
        <w:t>，</w:t>
      </w:r>
      <w:r>
        <w:rPr>
          <w:rFonts w:ascii="宋体" w:hAnsi="宋体" w:cs="宋体" w:hint="eastAsia"/>
          <w:kern w:val="0"/>
          <w:sz w:val="28"/>
          <w:szCs w:val="28"/>
        </w:rPr>
        <w:t>供电及其它设计院</w:t>
      </w:r>
      <w:r w:rsidRPr="002C5D67">
        <w:rPr>
          <w:rFonts w:ascii="宋体" w:hAnsi="宋体" w:cs="宋体" w:hint="eastAsia"/>
          <w:kern w:val="0"/>
          <w:sz w:val="28"/>
          <w:szCs w:val="28"/>
        </w:rPr>
        <w:t>占比最高。</w:t>
      </w:r>
    </w:p>
    <w:p w:rsidR="00295266" w:rsidRPr="002C5D67" w:rsidRDefault="00295266" w:rsidP="00526AA4">
      <w:pPr>
        <w:spacing w:line="360" w:lineRule="auto"/>
        <w:ind w:firstLineChars="200" w:firstLine="31680"/>
        <w:rPr>
          <w:rFonts w:ascii="宋体" w:cs="宋体"/>
          <w:kern w:val="0"/>
          <w:sz w:val="28"/>
          <w:szCs w:val="28"/>
        </w:rPr>
      </w:pPr>
      <w:r w:rsidRPr="002C5D67">
        <w:rPr>
          <w:rFonts w:ascii="宋体" w:hAnsi="宋体" w:cs="宋体" w:hint="eastAsia"/>
          <w:kern w:val="0"/>
          <w:sz w:val="28"/>
          <w:szCs w:val="28"/>
        </w:rPr>
        <w:t>初级职称</w:t>
      </w:r>
      <w:r>
        <w:rPr>
          <w:rFonts w:ascii="宋体" w:hAnsi="宋体" w:cs="宋体"/>
          <w:kern w:val="0"/>
          <w:sz w:val="28"/>
          <w:szCs w:val="28"/>
        </w:rPr>
        <w:t>4991</w:t>
      </w:r>
      <w:r w:rsidRPr="002C5D67">
        <w:rPr>
          <w:rFonts w:ascii="宋体" w:hAnsi="宋体" w:cs="宋体" w:hint="eastAsia"/>
          <w:kern w:val="0"/>
          <w:sz w:val="28"/>
          <w:szCs w:val="28"/>
        </w:rPr>
        <w:t>人，较去年同比减少</w:t>
      </w:r>
      <w:r w:rsidRPr="002C5D67">
        <w:rPr>
          <w:rFonts w:ascii="宋体" w:hAnsi="宋体" w:cs="宋体"/>
          <w:kern w:val="0"/>
          <w:sz w:val="28"/>
          <w:szCs w:val="28"/>
        </w:rPr>
        <w:t>1%</w:t>
      </w:r>
      <w:r w:rsidRPr="002C5D67">
        <w:rPr>
          <w:rFonts w:ascii="宋体" w:hAnsi="宋体" w:cs="宋体" w:hint="eastAsia"/>
          <w:kern w:val="0"/>
          <w:sz w:val="28"/>
          <w:szCs w:val="28"/>
        </w:rPr>
        <w:t>，占技术人员比率为</w:t>
      </w:r>
      <w:r>
        <w:rPr>
          <w:rFonts w:ascii="宋体" w:hAnsi="宋体" w:cs="宋体"/>
          <w:kern w:val="0"/>
          <w:sz w:val="28"/>
          <w:szCs w:val="28"/>
        </w:rPr>
        <w:t>18</w:t>
      </w:r>
      <w:r w:rsidRPr="002C5D67">
        <w:rPr>
          <w:rFonts w:ascii="宋体" w:hAnsi="宋体" w:cs="宋体"/>
          <w:kern w:val="0"/>
          <w:sz w:val="28"/>
          <w:szCs w:val="28"/>
        </w:rPr>
        <w:t>%</w:t>
      </w:r>
      <w:r w:rsidRPr="002C5D67">
        <w:rPr>
          <w:rFonts w:ascii="宋体" w:hAnsi="宋体" w:cs="宋体" w:hint="eastAsia"/>
          <w:kern w:val="0"/>
          <w:sz w:val="28"/>
          <w:szCs w:val="28"/>
        </w:rPr>
        <w:t>，其中：顾问集团占</w:t>
      </w:r>
      <w:r>
        <w:rPr>
          <w:rFonts w:ascii="宋体" w:hAnsi="宋体" w:cs="宋体"/>
          <w:kern w:val="0"/>
          <w:sz w:val="28"/>
          <w:szCs w:val="28"/>
        </w:rPr>
        <w:t>11.8</w:t>
      </w:r>
      <w:r w:rsidRPr="002C5D67">
        <w:rPr>
          <w:rFonts w:ascii="宋体" w:hAnsi="宋体" w:cs="宋体"/>
          <w:kern w:val="0"/>
          <w:sz w:val="28"/>
          <w:szCs w:val="28"/>
        </w:rPr>
        <w:t>%</w:t>
      </w:r>
      <w:r w:rsidRPr="002C5D67">
        <w:rPr>
          <w:rFonts w:ascii="宋体" w:hAnsi="宋体" w:cs="宋体" w:hint="eastAsia"/>
          <w:kern w:val="0"/>
          <w:sz w:val="28"/>
          <w:szCs w:val="28"/>
        </w:rPr>
        <w:t>、省级设计院占</w:t>
      </w:r>
      <w:r>
        <w:rPr>
          <w:rFonts w:ascii="宋体" w:hAnsi="宋体" w:cs="宋体"/>
          <w:kern w:val="0"/>
          <w:sz w:val="28"/>
          <w:szCs w:val="28"/>
        </w:rPr>
        <w:t>17.6</w:t>
      </w:r>
      <w:r w:rsidRPr="002C5D67">
        <w:rPr>
          <w:rFonts w:ascii="宋体" w:hAnsi="宋体" w:cs="宋体"/>
          <w:kern w:val="0"/>
          <w:sz w:val="28"/>
          <w:szCs w:val="28"/>
        </w:rPr>
        <w:t>%</w:t>
      </w:r>
      <w:r w:rsidRPr="002C5D67">
        <w:rPr>
          <w:rFonts w:ascii="宋体" w:hAnsi="宋体" w:cs="宋体" w:hint="eastAsia"/>
          <w:kern w:val="0"/>
          <w:sz w:val="28"/>
          <w:szCs w:val="28"/>
        </w:rPr>
        <w:t>、供电及其他设计院占</w:t>
      </w:r>
      <w:r>
        <w:rPr>
          <w:rFonts w:ascii="宋体" w:hAnsi="宋体" w:cs="宋体"/>
          <w:kern w:val="0"/>
          <w:sz w:val="28"/>
          <w:szCs w:val="28"/>
        </w:rPr>
        <w:t>30.6</w:t>
      </w:r>
      <w:r w:rsidRPr="002C5D67">
        <w:rPr>
          <w:rFonts w:ascii="宋体" w:hAnsi="宋体" w:cs="宋体"/>
          <w:kern w:val="0"/>
          <w:sz w:val="28"/>
          <w:szCs w:val="28"/>
        </w:rPr>
        <w:t>%</w:t>
      </w:r>
      <w:r w:rsidRPr="002C5D67">
        <w:rPr>
          <w:rFonts w:ascii="宋体" w:hAnsi="宋体" w:cs="宋体" w:hint="eastAsia"/>
          <w:kern w:val="0"/>
          <w:sz w:val="28"/>
          <w:szCs w:val="28"/>
        </w:rPr>
        <w:t>，供电及其他设计院占比最高。</w:t>
      </w:r>
    </w:p>
    <w:p w:rsidR="00295266" w:rsidRPr="002C5D67" w:rsidRDefault="00295266" w:rsidP="00526AA4">
      <w:pPr>
        <w:spacing w:line="360" w:lineRule="auto"/>
        <w:ind w:firstLineChars="200" w:firstLine="31680"/>
        <w:rPr>
          <w:rFonts w:ascii="宋体" w:cs="宋体"/>
          <w:kern w:val="0"/>
          <w:sz w:val="28"/>
          <w:szCs w:val="28"/>
        </w:rPr>
        <w:sectPr w:rsidR="00295266" w:rsidRPr="002C5D67" w:rsidSect="00C15F2D">
          <w:pgSz w:w="16838" w:h="11906" w:orient="landscape"/>
          <w:pgMar w:top="1797" w:right="1134" w:bottom="1797" w:left="1440" w:header="851" w:footer="992" w:gutter="0"/>
          <w:cols w:space="425"/>
          <w:docGrid w:type="lines" w:linePitch="312"/>
        </w:sectPr>
      </w:pPr>
      <w:r w:rsidRPr="002C5D67">
        <w:rPr>
          <w:rFonts w:ascii="宋体" w:hAnsi="宋体" w:cs="宋体" w:hint="eastAsia"/>
          <w:kern w:val="0"/>
          <w:sz w:val="28"/>
          <w:szCs w:val="28"/>
        </w:rPr>
        <w:t>总体表现为：顾问集团所拥有的教高及高级职称技术人员所占比重均最大，高级技术人才具有绝对优势，</w:t>
      </w:r>
      <w:r>
        <w:rPr>
          <w:rFonts w:ascii="宋体" w:hAnsi="宋体" w:cs="宋体" w:hint="eastAsia"/>
          <w:kern w:val="0"/>
          <w:sz w:val="28"/>
          <w:szCs w:val="28"/>
        </w:rPr>
        <w:t>供电及其它设计院</w:t>
      </w:r>
      <w:r w:rsidRPr="002C5D67">
        <w:rPr>
          <w:rFonts w:ascii="宋体" w:hAnsi="宋体" w:cs="宋体" w:hint="eastAsia"/>
          <w:kern w:val="0"/>
          <w:sz w:val="28"/>
          <w:szCs w:val="28"/>
        </w:rPr>
        <w:t>所拥有的中级职称技术人员所占比重最大，初级职称技术人员在</w:t>
      </w:r>
      <w:r w:rsidRPr="002C5D67">
        <w:rPr>
          <w:rFonts w:ascii="宋体" w:hAnsi="宋体" w:cs="宋体" w:hint="eastAsia"/>
          <w:color w:val="000000"/>
          <w:kern w:val="0"/>
          <w:sz w:val="28"/>
          <w:szCs w:val="28"/>
        </w:rPr>
        <w:t>供电及其它设计院所占比重最大。</w:t>
      </w:r>
    </w:p>
    <w:p w:rsidR="00295266" w:rsidRPr="002C5D67" w:rsidRDefault="00295266" w:rsidP="00526AA4">
      <w:pPr>
        <w:spacing w:line="360" w:lineRule="auto"/>
        <w:ind w:firstLineChars="150" w:firstLine="31680"/>
        <w:rPr>
          <w:rFonts w:ascii="宋体" w:cs="宋体"/>
          <w:kern w:val="0"/>
          <w:sz w:val="28"/>
          <w:szCs w:val="28"/>
        </w:rPr>
      </w:pPr>
      <w:r w:rsidRPr="00A35E3C">
        <w:rPr>
          <w:rFonts w:ascii="宋体" w:cs="宋体"/>
          <w:noProof/>
          <w:kern w:val="0"/>
          <w:sz w:val="28"/>
          <w:szCs w:val="28"/>
        </w:rPr>
        <w:pict>
          <v:shape id="_x0000_i1079" type="#_x0000_t75" style="width:432.75pt;height:228.75pt;visibility:visible">
            <v:imagedata r:id="rId67" o:title=""/>
            <o:lock v:ext="edit" aspectratio="f"/>
          </v:shape>
        </w:pict>
      </w:r>
    </w:p>
    <w:p w:rsidR="00295266" w:rsidRDefault="00295266" w:rsidP="00526AA4">
      <w:pPr>
        <w:spacing w:line="360" w:lineRule="auto"/>
        <w:ind w:firstLineChars="147" w:firstLine="31680"/>
        <w:rPr>
          <w:rFonts w:ascii="宋体"/>
          <w:b/>
          <w:sz w:val="28"/>
          <w:szCs w:val="28"/>
        </w:rPr>
      </w:pPr>
      <w:r w:rsidRPr="00A35E3C">
        <w:rPr>
          <w:rFonts w:ascii="宋体"/>
          <w:b/>
          <w:noProof/>
          <w:sz w:val="28"/>
          <w:szCs w:val="28"/>
        </w:rPr>
        <w:pict>
          <v:shape id="_x0000_i1080" type="#_x0000_t75" style="width:432.75pt;height:183.75pt;visibility:visible">
            <v:imagedata r:id="rId68" o:title=""/>
            <o:lock v:ext="edit" aspectratio="f"/>
          </v:shape>
        </w:pict>
      </w:r>
    </w:p>
    <w:p w:rsidR="00295266" w:rsidRPr="002C5D67" w:rsidRDefault="00295266" w:rsidP="00526AA4">
      <w:pPr>
        <w:spacing w:line="360" w:lineRule="auto"/>
        <w:ind w:firstLineChars="147" w:firstLine="31680"/>
        <w:rPr>
          <w:rFonts w:ascii="宋体"/>
          <w:b/>
          <w:sz w:val="28"/>
          <w:szCs w:val="28"/>
        </w:rPr>
        <w:sectPr w:rsidR="00295266" w:rsidRPr="002C5D67" w:rsidSect="00C15F2D">
          <w:pgSz w:w="11906" w:h="16838"/>
          <w:pgMar w:top="1134" w:right="907" w:bottom="1440" w:left="1134" w:header="851" w:footer="992" w:gutter="0"/>
          <w:cols w:space="425"/>
          <w:docGrid w:type="lines" w:linePitch="312"/>
        </w:sectPr>
      </w:pPr>
      <w:r w:rsidRPr="00A35E3C">
        <w:rPr>
          <w:rFonts w:ascii="宋体"/>
          <w:b/>
          <w:noProof/>
          <w:sz w:val="28"/>
          <w:szCs w:val="28"/>
        </w:rPr>
        <w:pict>
          <v:shape id="图表 11" o:spid="_x0000_i1081" type="#_x0000_t75" style="width:432.75pt;height:246.75pt;visibility:visible">
            <v:imagedata r:id="rId69" o:title="" cropbottom="-66f"/>
            <o:lock v:ext="edit" aspectratio="f"/>
          </v:shape>
        </w:pict>
      </w:r>
    </w:p>
    <w:p w:rsidR="00295266" w:rsidRPr="002E360D" w:rsidRDefault="00295266" w:rsidP="00DF5A0E">
      <w:pPr>
        <w:numPr>
          <w:ilvl w:val="1"/>
          <w:numId w:val="2"/>
        </w:numPr>
        <w:spacing w:line="360" w:lineRule="auto"/>
        <w:rPr>
          <w:rFonts w:ascii="宋体"/>
          <w:b/>
          <w:sz w:val="28"/>
          <w:szCs w:val="28"/>
        </w:rPr>
      </w:pPr>
      <w:r w:rsidRPr="002E360D">
        <w:rPr>
          <w:rFonts w:ascii="宋体" w:hAnsi="宋体" w:hint="eastAsia"/>
          <w:b/>
          <w:sz w:val="28"/>
          <w:szCs w:val="28"/>
        </w:rPr>
        <w:t>注册执业人员构成分析</w:t>
      </w:r>
    </w:p>
    <w:p w:rsidR="00295266" w:rsidRPr="002C5D67" w:rsidRDefault="00295266" w:rsidP="00C15F2D">
      <w:pPr>
        <w:spacing w:line="500" w:lineRule="exact"/>
        <w:jc w:val="center"/>
        <w:rPr>
          <w:rFonts w:ascii="宋体"/>
          <w:b/>
          <w:sz w:val="28"/>
          <w:szCs w:val="28"/>
        </w:rPr>
      </w:pPr>
      <w:r w:rsidRPr="002C5D67">
        <w:rPr>
          <w:rFonts w:ascii="宋体" w:hAnsi="宋体" w:cs="宋体"/>
          <w:b/>
          <w:kern w:val="0"/>
          <w:sz w:val="28"/>
          <w:szCs w:val="28"/>
        </w:rPr>
        <w:t>201</w:t>
      </w:r>
      <w:r>
        <w:rPr>
          <w:rFonts w:ascii="宋体" w:hAnsi="宋体" w:cs="宋体"/>
          <w:b/>
          <w:kern w:val="0"/>
          <w:sz w:val="28"/>
          <w:szCs w:val="28"/>
        </w:rPr>
        <w:t>5</w:t>
      </w:r>
      <w:r w:rsidRPr="002C5D67">
        <w:rPr>
          <w:rFonts w:ascii="宋体" w:hAnsi="宋体" w:cs="宋体" w:hint="eastAsia"/>
          <w:b/>
          <w:kern w:val="0"/>
          <w:sz w:val="28"/>
          <w:szCs w:val="28"/>
        </w:rPr>
        <w:t>年</w:t>
      </w:r>
      <w:r w:rsidRPr="002C5D67">
        <w:rPr>
          <w:rFonts w:ascii="宋体" w:hAnsi="宋体" w:hint="eastAsia"/>
          <w:b/>
          <w:sz w:val="28"/>
          <w:szCs w:val="28"/>
        </w:rPr>
        <w:t>电力勘察设计注册执业人员情况分析</w:t>
      </w:r>
    </w:p>
    <w:tbl>
      <w:tblPr>
        <w:tblW w:w="4865" w:type="pct"/>
        <w:jc w:val="center"/>
        <w:tblInd w:w="392" w:type="dxa"/>
        <w:tblLook w:val="00A0"/>
      </w:tblPr>
      <w:tblGrid>
        <w:gridCol w:w="397"/>
        <w:gridCol w:w="2139"/>
        <w:gridCol w:w="745"/>
        <w:gridCol w:w="748"/>
        <w:gridCol w:w="748"/>
        <w:gridCol w:w="748"/>
        <w:gridCol w:w="748"/>
        <w:gridCol w:w="860"/>
        <w:gridCol w:w="745"/>
        <w:gridCol w:w="745"/>
        <w:gridCol w:w="745"/>
        <w:gridCol w:w="860"/>
        <w:gridCol w:w="749"/>
        <w:gridCol w:w="746"/>
        <w:gridCol w:w="746"/>
        <w:gridCol w:w="861"/>
        <w:gridCol w:w="726"/>
      </w:tblGrid>
      <w:tr w:rsidR="00295266" w:rsidRPr="002C5D67" w:rsidTr="00EE24B1">
        <w:trPr>
          <w:trHeight w:val="402"/>
          <w:jc w:val="center"/>
        </w:trPr>
        <w:tc>
          <w:tcPr>
            <w:tcW w:w="127" w:type="pct"/>
            <w:vMerge w:val="restart"/>
            <w:tcBorders>
              <w:top w:val="single" w:sz="4" w:space="0" w:color="auto"/>
              <w:left w:val="single" w:sz="4" w:space="0" w:color="auto"/>
              <w:bottom w:val="single" w:sz="4" w:space="0" w:color="auto"/>
              <w:right w:val="single" w:sz="4" w:space="0" w:color="auto"/>
            </w:tcBorders>
            <w:vAlign w:val="center"/>
          </w:tcPr>
          <w:p w:rsidR="00295266" w:rsidRPr="002C5D67" w:rsidRDefault="00295266" w:rsidP="00C15F2D">
            <w:pPr>
              <w:widowControl/>
              <w:jc w:val="center"/>
              <w:rPr>
                <w:rFonts w:ascii="宋体" w:cs="宋体"/>
                <w:b/>
                <w:bCs/>
                <w:kern w:val="0"/>
                <w:sz w:val="18"/>
                <w:szCs w:val="18"/>
              </w:rPr>
            </w:pPr>
            <w:r w:rsidRPr="002C5D67">
              <w:rPr>
                <w:rFonts w:ascii="宋体" w:hAnsi="宋体" w:cs="宋体" w:hint="eastAsia"/>
                <w:b/>
                <w:bCs/>
                <w:kern w:val="0"/>
                <w:sz w:val="18"/>
                <w:szCs w:val="18"/>
              </w:rPr>
              <w:t>序号</w:t>
            </w:r>
          </w:p>
        </w:tc>
        <w:tc>
          <w:tcPr>
            <w:tcW w:w="762" w:type="pct"/>
            <w:vMerge w:val="restart"/>
            <w:tcBorders>
              <w:top w:val="single" w:sz="4" w:space="0" w:color="auto"/>
              <w:left w:val="single" w:sz="4" w:space="0" w:color="auto"/>
              <w:bottom w:val="single" w:sz="4" w:space="0" w:color="000000"/>
              <w:right w:val="single" w:sz="4" w:space="0" w:color="auto"/>
            </w:tcBorders>
            <w:vAlign w:val="center"/>
          </w:tcPr>
          <w:p w:rsidR="00295266" w:rsidRPr="002C5D67" w:rsidRDefault="00295266" w:rsidP="00C15F2D">
            <w:pPr>
              <w:widowControl/>
              <w:jc w:val="center"/>
              <w:rPr>
                <w:rFonts w:ascii="宋体" w:cs="宋体"/>
                <w:b/>
                <w:bCs/>
                <w:kern w:val="0"/>
                <w:sz w:val="18"/>
                <w:szCs w:val="18"/>
              </w:rPr>
            </w:pPr>
            <w:r w:rsidRPr="002C5D67">
              <w:rPr>
                <w:rFonts w:ascii="宋体" w:hAnsi="宋体" w:cs="宋体" w:hint="eastAsia"/>
                <w:b/>
                <w:bCs/>
                <w:kern w:val="0"/>
                <w:sz w:val="18"/>
                <w:szCs w:val="18"/>
              </w:rPr>
              <w:t>单位名称</w:t>
            </w:r>
          </w:p>
        </w:tc>
        <w:tc>
          <w:tcPr>
            <w:tcW w:w="800" w:type="pct"/>
            <w:gridSpan w:val="3"/>
            <w:tcBorders>
              <w:top w:val="single" w:sz="4" w:space="0" w:color="auto"/>
              <w:left w:val="nil"/>
              <w:bottom w:val="single" w:sz="4" w:space="0" w:color="auto"/>
              <w:right w:val="single" w:sz="4" w:space="0" w:color="000000"/>
            </w:tcBorders>
            <w:vAlign w:val="center"/>
          </w:tcPr>
          <w:p w:rsidR="00295266" w:rsidRPr="002C5D67" w:rsidRDefault="00295266" w:rsidP="00C15F2D">
            <w:pPr>
              <w:widowControl/>
              <w:jc w:val="center"/>
              <w:rPr>
                <w:rFonts w:ascii="宋体" w:cs="宋体"/>
                <w:b/>
                <w:bCs/>
                <w:kern w:val="0"/>
                <w:sz w:val="18"/>
                <w:szCs w:val="18"/>
              </w:rPr>
            </w:pPr>
            <w:r w:rsidRPr="002C5D67">
              <w:rPr>
                <w:rFonts w:ascii="宋体" w:hAnsi="宋体" w:cs="宋体" w:hint="eastAsia"/>
                <w:b/>
                <w:bCs/>
                <w:kern w:val="0"/>
                <w:sz w:val="18"/>
                <w:szCs w:val="18"/>
              </w:rPr>
              <w:t>注册执业人员</w:t>
            </w:r>
          </w:p>
        </w:tc>
        <w:tc>
          <w:tcPr>
            <w:tcW w:w="1106" w:type="pct"/>
            <w:gridSpan w:val="4"/>
            <w:tcBorders>
              <w:top w:val="single" w:sz="4" w:space="0" w:color="auto"/>
              <w:left w:val="nil"/>
              <w:bottom w:val="single" w:sz="4" w:space="0" w:color="auto"/>
              <w:right w:val="single" w:sz="4" w:space="0" w:color="000000"/>
            </w:tcBorders>
            <w:vAlign w:val="center"/>
          </w:tcPr>
          <w:p w:rsidR="00295266" w:rsidRPr="002C5D67" w:rsidRDefault="00295266" w:rsidP="00C15F2D">
            <w:pPr>
              <w:widowControl/>
              <w:jc w:val="center"/>
              <w:rPr>
                <w:rFonts w:ascii="宋体" w:cs="宋体"/>
                <w:b/>
                <w:bCs/>
                <w:kern w:val="0"/>
                <w:sz w:val="18"/>
                <w:szCs w:val="18"/>
              </w:rPr>
            </w:pPr>
            <w:r w:rsidRPr="002C5D67">
              <w:rPr>
                <w:rFonts w:ascii="宋体" w:hAnsi="宋体" w:cs="宋体" w:hint="eastAsia"/>
                <w:b/>
                <w:bCs/>
                <w:kern w:val="0"/>
                <w:sz w:val="18"/>
                <w:szCs w:val="18"/>
              </w:rPr>
              <w:t>注册建筑</w:t>
            </w:r>
          </w:p>
        </w:tc>
        <w:tc>
          <w:tcPr>
            <w:tcW w:w="1105" w:type="pct"/>
            <w:gridSpan w:val="4"/>
            <w:tcBorders>
              <w:top w:val="single" w:sz="4" w:space="0" w:color="auto"/>
              <w:left w:val="nil"/>
              <w:bottom w:val="single" w:sz="4" w:space="0" w:color="auto"/>
              <w:right w:val="single" w:sz="4" w:space="0" w:color="000000"/>
            </w:tcBorders>
            <w:vAlign w:val="center"/>
          </w:tcPr>
          <w:p w:rsidR="00295266" w:rsidRPr="002C5D67" w:rsidRDefault="00295266" w:rsidP="00C15F2D">
            <w:pPr>
              <w:widowControl/>
              <w:jc w:val="center"/>
              <w:rPr>
                <w:rFonts w:ascii="宋体" w:cs="宋体"/>
                <w:b/>
                <w:bCs/>
                <w:kern w:val="0"/>
                <w:sz w:val="18"/>
                <w:szCs w:val="18"/>
              </w:rPr>
            </w:pPr>
            <w:r w:rsidRPr="002C5D67">
              <w:rPr>
                <w:rFonts w:ascii="宋体" w:hAnsi="宋体" w:cs="宋体" w:hint="eastAsia"/>
                <w:b/>
                <w:bCs/>
                <w:kern w:val="0"/>
                <w:sz w:val="18"/>
                <w:szCs w:val="18"/>
              </w:rPr>
              <w:t>注册结构</w:t>
            </w:r>
          </w:p>
        </w:tc>
        <w:tc>
          <w:tcPr>
            <w:tcW w:w="1099" w:type="pct"/>
            <w:gridSpan w:val="4"/>
            <w:tcBorders>
              <w:top w:val="single" w:sz="4" w:space="0" w:color="auto"/>
              <w:left w:val="nil"/>
              <w:bottom w:val="single" w:sz="4" w:space="0" w:color="auto"/>
              <w:right w:val="single" w:sz="4" w:space="0" w:color="000000"/>
            </w:tcBorders>
            <w:vAlign w:val="center"/>
          </w:tcPr>
          <w:p w:rsidR="00295266" w:rsidRPr="002C5D67" w:rsidRDefault="00295266" w:rsidP="00C15F2D">
            <w:pPr>
              <w:widowControl/>
              <w:jc w:val="center"/>
              <w:rPr>
                <w:rFonts w:ascii="宋体" w:cs="宋体"/>
                <w:b/>
                <w:bCs/>
                <w:kern w:val="0"/>
                <w:sz w:val="18"/>
                <w:szCs w:val="18"/>
              </w:rPr>
            </w:pPr>
            <w:r w:rsidRPr="002C5D67">
              <w:rPr>
                <w:rFonts w:ascii="宋体" w:hAnsi="宋体" w:cs="宋体" w:hint="eastAsia"/>
                <w:b/>
                <w:bCs/>
                <w:kern w:val="0"/>
                <w:sz w:val="18"/>
                <w:szCs w:val="18"/>
              </w:rPr>
              <w:t>注册咨询</w:t>
            </w:r>
          </w:p>
        </w:tc>
      </w:tr>
      <w:tr w:rsidR="00295266" w:rsidRPr="002C5D67" w:rsidTr="00EE24B1">
        <w:trPr>
          <w:trHeight w:val="600"/>
          <w:jc w:val="center"/>
        </w:trPr>
        <w:tc>
          <w:tcPr>
            <w:tcW w:w="127" w:type="pct"/>
            <w:vMerge/>
            <w:tcBorders>
              <w:top w:val="single" w:sz="4" w:space="0" w:color="auto"/>
              <w:left w:val="single" w:sz="4" w:space="0" w:color="auto"/>
              <w:bottom w:val="single" w:sz="4" w:space="0" w:color="auto"/>
              <w:right w:val="single" w:sz="4" w:space="0" w:color="auto"/>
            </w:tcBorders>
            <w:vAlign w:val="center"/>
          </w:tcPr>
          <w:p w:rsidR="00295266" w:rsidRPr="002C5D67" w:rsidRDefault="00295266" w:rsidP="00C15F2D">
            <w:pPr>
              <w:widowControl/>
              <w:jc w:val="left"/>
              <w:rPr>
                <w:rFonts w:ascii="宋体" w:cs="宋体"/>
                <w:b/>
                <w:bCs/>
                <w:kern w:val="0"/>
                <w:sz w:val="18"/>
                <w:szCs w:val="18"/>
              </w:rPr>
            </w:pPr>
          </w:p>
        </w:tc>
        <w:tc>
          <w:tcPr>
            <w:tcW w:w="762" w:type="pct"/>
            <w:vMerge/>
            <w:tcBorders>
              <w:top w:val="single" w:sz="4" w:space="0" w:color="auto"/>
              <w:left w:val="single" w:sz="4" w:space="0" w:color="auto"/>
              <w:bottom w:val="single" w:sz="4" w:space="0" w:color="000000"/>
              <w:right w:val="single" w:sz="4" w:space="0" w:color="auto"/>
            </w:tcBorders>
            <w:vAlign w:val="center"/>
          </w:tcPr>
          <w:p w:rsidR="00295266" w:rsidRPr="002C5D67" w:rsidRDefault="00295266" w:rsidP="00C15F2D">
            <w:pPr>
              <w:widowControl/>
              <w:jc w:val="left"/>
              <w:rPr>
                <w:rFonts w:ascii="宋体" w:cs="宋体"/>
                <w:b/>
                <w:bCs/>
                <w:kern w:val="0"/>
                <w:sz w:val="18"/>
                <w:szCs w:val="18"/>
              </w:rPr>
            </w:pPr>
          </w:p>
        </w:tc>
        <w:tc>
          <w:tcPr>
            <w:tcW w:w="266" w:type="pct"/>
            <w:tcBorders>
              <w:top w:val="nil"/>
              <w:left w:val="nil"/>
              <w:bottom w:val="single" w:sz="4" w:space="0" w:color="auto"/>
              <w:right w:val="single" w:sz="4" w:space="0" w:color="auto"/>
            </w:tcBorders>
            <w:vAlign w:val="center"/>
          </w:tcPr>
          <w:p w:rsidR="00295266" w:rsidRPr="002C5D67" w:rsidRDefault="00295266" w:rsidP="00C15F2D">
            <w:pPr>
              <w:widowControl/>
              <w:jc w:val="center"/>
              <w:rPr>
                <w:rFonts w:ascii="宋体" w:cs="宋体"/>
                <w:b/>
                <w:bCs/>
                <w:kern w:val="0"/>
                <w:sz w:val="18"/>
                <w:szCs w:val="18"/>
              </w:rPr>
            </w:pPr>
            <w:r w:rsidRPr="002C5D67">
              <w:rPr>
                <w:rFonts w:ascii="宋体" w:hAnsi="宋体" w:cs="宋体" w:hint="eastAsia"/>
                <w:b/>
                <w:bCs/>
                <w:kern w:val="0"/>
                <w:sz w:val="18"/>
                <w:szCs w:val="18"/>
              </w:rPr>
              <w:t>人数</w:t>
            </w:r>
          </w:p>
        </w:tc>
        <w:tc>
          <w:tcPr>
            <w:tcW w:w="267" w:type="pct"/>
            <w:tcBorders>
              <w:top w:val="nil"/>
              <w:left w:val="nil"/>
              <w:bottom w:val="single" w:sz="4" w:space="0" w:color="auto"/>
              <w:right w:val="single" w:sz="4" w:space="0" w:color="auto"/>
            </w:tcBorders>
            <w:vAlign w:val="center"/>
          </w:tcPr>
          <w:p w:rsidR="00295266" w:rsidRPr="002C5D67" w:rsidRDefault="00295266" w:rsidP="00C15F2D">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267" w:type="pct"/>
            <w:tcBorders>
              <w:top w:val="nil"/>
              <w:left w:val="nil"/>
              <w:bottom w:val="single" w:sz="4" w:space="0" w:color="auto"/>
              <w:right w:val="single" w:sz="4" w:space="0" w:color="auto"/>
            </w:tcBorders>
            <w:vAlign w:val="center"/>
          </w:tcPr>
          <w:p w:rsidR="00295266" w:rsidRPr="002C5D67" w:rsidRDefault="00295266" w:rsidP="00C15F2D">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267" w:type="pct"/>
            <w:tcBorders>
              <w:top w:val="nil"/>
              <w:left w:val="nil"/>
              <w:bottom w:val="single" w:sz="4" w:space="0" w:color="auto"/>
              <w:right w:val="single" w:sz="4" w:space="0" w:color="auto"/>
            </w:tcBorders>
            <w:vAlign w:val="center"/>
          </w:tcPr>
          <w:p w:rsidR="00295266" w:rsidRPr="002C5D67" w:rsidRDefault="00295266" w:rsidP="00C15F2D">
            <w:pPr>
              <w:widowControl/>
              <w:jc w:val="center"/>
              <w:rPr>
                <w:rFonts w:ascii="宋体" w:cs="宋体"/>
                <w:b/>
                <w:bCs/>
                <w:kern w:val="0"/>
                <w:sz w:val="18"/>
                <w:szCs w:val="18"/>
              </w:rPr>
            </w:pPr>
            <w:r w:rsidRPr="002C5D67">
              <w:rPr>
                <w:rFonts w:ascii="宋体" w:hAnsi="宋体" w:cs="宋体" w:hint="eastAsia"/>
                <w:b/>
                <w:bCs/>
                <w:kern w:val="0"/>
                <w:sz w:val="18"/>
                <w:szCs w:val="18"/>
              </w:rPr>
              <w:t>人数</w:t>
            </w:r>
          </w:p>
        </w:tc>
        <w:tc>
          <w:tcPr>
            <w:tcW w:w="267" w:type="pct"/>
            <w:tcBorders>
              <w:top w:val="nil"/>
              <w:left w:val="nil"/>
              <w:bottom w:val="single" w:sz="4" w:space="0" w:color="auto"/>
              <w:right w:val="single" w:sz="4" w:space="0" w:color="auto"/>
            </w:tcBorders>
            <w:vAlign w:val="center"/>
          </w:tcPr>
          <w:p w:rsidR="00295266" w:rsidRPr="002C5D67" w:rsidRDefault="00295266" w:rsidP="00C15F2D">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307" w:type="pct"/>
            <w:tcBorders>
              <w:top w:val="nil"/>
              <w:left w:val="nil"/>
              <w:bottom w:val="single" w:sz="4" w:space="0" w:color="auto"/>
              <w:right w:val="single" w:sz="4" w:space="0" w:color="auto"/>
            </w:tcBorders>
            <w:vAlign w:val="center"/>
          </w:tcPr>
          <w:p w:rsidR="00295266" w:rsidRPr="002C5D67" w:rsidRDefault="00295266" w:rsidP="00C15F2D">
            <w:pPr>
              <w:widowControl/>
              <w:jc w:val="center"/>
              <w:rPr>
                <w:rFonts w:ascii="宋体" w:cs="宋体"/>
                <w:b/>
                <w:bCs/>
                <w:kern w:val="0"/>
                <w:sz w:val="18"/>
                <w:szCs w:val="18"/>
              </w:rPr>
            </w:pPr>
            <w:r w:rsidRPr="002C5D67">
              <w:rPr>
                <w:rFonts w:ascii="宋体" w:hAnsi="宋体" w:cs="宋体" w:hint="eastAsia"/>
                <w:b/>
                <w:bCs/>
                <w:kern w:val="0"/>
                <w:sz w:val="18"/>
                <w:szCs w:val="18"/>
              </w:rPr>
              <w:t>占比</w:t>
            </w:r>
            <w:r w:rsidRPr="002C5D67">
              <w:rPr>
                <w:rFonts w:ascii="宋体" w:hAnsi="宋体" w:cs="宋体"/>
                <w:b/>
                <w:bCs/>
                <w:kern w:val="0"/>
                <w:sz w:val="18"/>
                <w:szCs w:val="18"/>
              </w:rPr>
              <w:t>%</w:t>
            </w:r>
          </w:p>
        </w:tc>
        <w:tc>
          <w:tcPr>
            <w:tcW w:w="266" w:type="pct"/>
            <w:tcBorders>
              <w:top w:val="nil"/>
              <w:left w:val="nil"/>
              <w:bottom w:val="single" w:sz="4" w:space="0" w:color="auto"/>
              <w:right w:val="single" w:sz="4" w:space="0" w:color="auto"/>
            </w:tcBorders>
            <w:vAlign w:val="center"/>
          </w:tcPr>
          <w:p w:rsidR="00295266" w:rsidRPr="002C5D67" w:rsidRDefault="00295266" w:rsidP="00C15F2D">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266" w:type="pct"/>
            <w:tcBorders>
              <w:top w:val="nil"/>
              <w:left w:val="nil"/>
              <w:bottom w:val="single" w:sz="4" w:space="0" w:color="auto"/>
              <w:right w:val="single" w:sz="4" w:space="0" w:color="auto"/>
            </w:tcBorders>
            <w:vAlign w:val="center"/>
          </w:tcPr>
          <w:p w:rsidR="00295266" w:rsidRPr="002C5D67" w:rsidRDefault="00295266" w:rsidP="00C15F2D">
            <w:pPr>
              <w:widowControl/>
              <w:jc w:val="center"/>
              <w:rPr>
                <w:rFonts w:ascii="宋体" w:cs="宋体"/>
                <w:b/>
                <w:bCs/>
                <w:kern w:val="0"/>
                <w:sz w:val="18"/>
                <w:szCs w:val="18"/>
              </w:rPr>
            </w:pPr>
            <w:r w:rsidRPr="002C5D67">
              <w:rPr>
                <w:rFonts w:ascii="宋体" w:hAnsi="宋体" w:cs="宋体" w:hint="eastAsia"/>
                <w:b/>
                <w:bCs/>
                <w:kern w:val="0"/>
                <w:sz w:val="18"/>
                <w:szCs w:val="18"/>
              </w:rPr>
              <w:t>人数</w:t>
            </w:r>
          </w:p>
        </w:tc>
        <w:tc>
          <w:tcPr>
            <w:tcW w:w="266" w:type="pct"/>
            <w:tcBorders>
              <w:top w:val="nil"/>
              <w:left w:val="nil"/>
              <w:bottom w:val="single" w:sz="4" w:space="0" w:color="auto"/>
              <w:right w:val="single" w:sz="4" w:space="0" w:color="auto"/>
            </w:tcBorders>
            <w:vAlign w:val="center"/>
          </w:tcPr>
          <w:p w:rsidR="00295266" w:rsidRPr="002C5D67" w:rsidRDefault="00295266" w:rsidP="00C15F2D">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307" w:type="pct"/>
            <w:tcBorders>
              <w:top w:val="nil"/>
              <w:left w:val="nil"/>
              <w:bottom w:val="single" w:sz="4" w:space="0" w:color="auto"/>
              <w:right w:val="single" w:sz="4" w:space="0" w:color="auto"/>
            </w:tcBorders>
            <w:vAlign w:val="center"/>
          </w:tcPr>
          <w:p w:rsidR="00295266" w:rsidRPr="002C5D67" w:rsidRDefault="00295266" w:rsidP="00C15F2D">
            <w:pPr>
              <w:widowControl/>
              <w:jc w:val="center"/>
              <w:rPr>
                <w:rFonts w:ascii="宋体" w:cs="宋体"/>
                <w:b/>
                <w:bCs/>
                <w:kern w:val="0"/>
                <w:sz w:val="18"/>
                <w:szCs w:val="18"/>
              </w:rPr>
            </w:pPr>
            <w:r w:rsidRPr="002C5D67">
              <w:rPr>
                <w:rFonts w:ascii="宋体" w:hAnsi="宋体" w:cs="宋体" w:hint="eastAsia"/>
                <w:b/>
                <w:bCs/>
                <w:kern w:val="0"/>
                <w:sz w:val="18"/>
                <w:szCs w:val="18"/>
              </w:rPr>
              <w:t>占比</w:t>
            </w:r>
            <w:r w:rsidRPr="002C5D67">
              <w:rPr>
                <w:rFonts w:ascii="宋体" w:hAnsi="宋体" w:cs="宋体"/>
                <w:b/>
                <w:bCs/>
                <w:kern w:val="0"/>
                <w:sz w:val="18"/>
                <w:szCs w:val="18"/>
              </w:rPr>
              <w:t>%</w:t>
            </w:r>
          </w:p>
        </w:tc>
        <w:tc>
          <w:tcPr>
            <w:tcW w:w="267" w:type="pct"/>
            <w:tcBorders>
              <w:top w:val="nil"/>
              <w:left w:val="nil"/>
              <w:bottom w:val="single" w:sz="4" w:space="0" w:color="auto"/>
              <w:right w:val="single" w:sz="4" w:space="0" w:color="auto"/>
            </w:tcBorders>
            <w:vAlign w:val="center"/>
          </w:tcPr>
          <w:p w:rsidR="00295266" w:rsidRPr="002C5D67" w:rsidRDefault="00295266" w:rsidP="00C15F2D">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266" w:type="pct"/>
            <w:tcBorders>
              <w:top w:val="nil"/>
              <w:left w:val="nil"/>
              <w:bottom w:val="single" w:sz="4" w:space="0" w:color="auto"/>
              <w:right w:val="single" w:sz="4" w:space="0" w:color="auto"/>
            </w:tcBorders>
            <w:vAlign w:val="center"/>
          </w:tcPr>
          <w:p w:rsidR="00295266" w:rsidRPr="002C5D67" w:rsidRDefault="00295266" w:rsidP="00C15F2D">
            <w:pPr>
              <w:widowControl/>
              <w:jc w:val="center"/>
              <w:rPr>
                <w:rFonts w:ascii="宋体" w:cs="宋体"/>
                <w:b/>
                <w:bCs/>
                <w:kern w:val="0"/>
                <w:sz w:val="18"/>
                <w:szCs w:val="18"/>
              </w:rPr>
            </w:pPr>
            <w:r w:rsidRPr="002C5D67">
              <w:rPr>
                <w:rFonts w:ascii="宋体" w:hAnsi="宋体" w:cs="宋体" w:hint="eastAsia"/>
                <w:b/>
                <w:bCs/>
                <w:kern w:val="0"/>
                <w:sz w:val="18"/>
                <w:szCs w:val="18"/>
              </w:rPr>
              <w:t>人数</w:t>
            </w:r>
          </w:p>
        </w:tc>
        <w:tc>
          <w:tcPr>
            <w:tcW w:w="266" w:type="pct"/>
            <w:tcBorders>
              <w:top w:val="nil"/>
              <w:left w:val="nil"/>
              <w:bottom w:val="single" w:sz="4" w:space="0" w:color="auto"/>
              <w:right w:val="single" w:sz="4" w:space="0" w:color="auto"/>
            </w:tcBorders>
            <w:vAlign w:val="center"/>
          </w:tcPr>
          <w:p w:rsidR="00295266" w:rsidRPr="002C5D67" w:rsidRDefault="00295266" w:rsidP="00C15F2D">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307" w:type="pct"/>
            <w:tcBorders>
              <w:top w:val="nil"/>
              <w:left w:val="nil"/>
              <w:bottom w:val="single" w:sz="4" w:space="0" w:color="auto"/>
              <w:right w:val="single" w:sz="4" w:space="0" w:color="auto"/>
            </w:tcBorders>
            <w:vAlign w:val="center"/>
          </w:tcPr>
          <w:p w:rsidR="00295266" w:rsidRPr="002C5D67" w:rsidRDefault="00295266" w:rsidP="00C15F2D">
            <w:pPr>
              <w:widowControl/>
              <w:jc w:val="center"/>
              <w:rPr>
                <w:rFonts w:ascii="宋体" w:cs="宋体"/>
                <w:b/>
                <w:bCs/>
                <w:kern w:val="0"/>
                <w:sz w:val="18"/>
                <w:szCs w:val="18"/>
              </w:rPr>
            </w:pPr>
            <w:r w:rsidRPr="002C5D67">
              <w:rPr>
                <w:rFonts w:ascii="宋体" w:hAnsi="宋体" w:cs="宋体" w:hint="eastAsia"/>
                <w:b/>
                <w:bCs/>
                <w:kern w:val="0"/>
                <w:sz w:val="18"/>
                <w:szCs w:val="18"/>
              </w:rPr>
              <w:t>占比</w:t>
            </w:r>
            <w:r w:rsidRPr="002C5D67">
              <w:rPr>
                <w:rFonts w:ascii="宋体" w:hAnsi="宋体" w:cs="宋体"/>
                <w:b/>
                <w:bCs/>
                <w:kern w:val="0"/>
                <w:sz w:val="18"/>
                <w:szCs w:val="18"/>
              </w:rPr>
              <w:t>%</w:t>
            </w:r>
          </w:p>
        </w:tc>
        <w:tc>
          <w:tcPr>
            <w:tcW w:w="261" w:type="pct"/>
            <w:tcBorders>
              <w:top w:val="nil"/>
              <w:left w:val="nil"/>
              <w:bottom w:val="single" w:sz="4" w:space="0" w:color="auto"/>
              <w:right w:val="single" w:sz="4" w:space="0" w:color="auto"/>
            </w:tcBorders>
            <w:vAlign w:val="center"/>
          </w:tcPr>
          <w:p w:rsidR="00295266" w:rsidRPr="002C5D67" w:rsidRDefault="00295266" w:rsidP="00C15F2D">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r>
      <w:tr w:rsidR="00295266" w:rsidRPr="002C5D67" w:rsidTr="00EE24B1">
        <w:trPr>
          <w:trHeight w:val="402"/>
          <w:jc w:val="center"/>
        </w:trPr>
        <w:tc>
          <w:tcPr>
            <w:tcW w:w="127" w:type="pct"/>
            <w:tcBorders>
              <w:top w:val="nil"/>
              <w:left w:val="single" w:sz="4" w:space="0" w:color="auto"/>
              <w:bottom w:val="single" w:sz="4" w:space="0" w:color="auto"/>
              <w:right w:val="single" w:sz="4" w:space="0" w:color="auto"/>
            </w:tcBorders>
            <w:vAlign w:val="center"/>
          </w:tcPr>
          <w:p w:rsidR="00295266" w:rsidRPr="002C5D67" w:rsidRDefault="00295266" w:rsidP="00C15F2D">
            <w:pPr>
              <w:widowControl/>
              <w:jc w:val="center"/>
              <w:rPr>
                <w:rFonts w:ascii="宋体" w:cs="宋体"/>
                <w:kern w:val="0"/>
                <w:sz w:val="18"/>
                <w:szCs w:val="18"/>
              </w:rPr>
            </w:pPr>
            <w:r w:rsidRPr="002C5D67">
              <w:rPr>
                <w:rFonts w:ascii="宋体" w:hAnsi="宋体" w:cs="宋体"/>
                <w:kern w:val="0"/>
                <w:sz w:val="18"/>
                <w:szCs w:val="18"/>
              </w:rPr>
              <w:t>1</w:t>
            </w:r>
          </w:p>
        </w:tc>
        <w:tc>
          <w:tcPr>
            <w:tcW w:w="762" w:type="pct"/>
            <w:tcBorders>
              <w:top w:val="nil"/>
              <w:left w:val="nil"/>
              <w:bottom w:val="single" w:sz="4" w:space="0" w:color="auto"/>
              <w:right w:val="single" w:sz="4" w:space="0" w:color="auto"/>
            </w:tcBorders>
            <w:vAlign w:val="center"/>
          </w:tcPr>
          <w:p w:rsidR="00295266" w:rsidRPr="002C5D67" w:rsidRDefault="00295266" w:rsidP="00C15F2D">
            <w:pPr>
              <w:widowControl/>
              <w:jc w:val="left"/>
              <w:rPr>
                <w:rFonts w:ascii="宋体" w:cs="宋体"/>
                <w:kern w:val="0"/>
                <w:sz w:val="18"/>
                <w:szCs w:val="18"/>
              </w:rPr>
            </w:pPr>
            <w:r w:rsidRPr="002C5D67">
              <w:rPr>
                <w:rFonts w:ascii="宋体" w:hAnsi="宋体" w:cs="宋体" w:hint="eastAsia"/>
                <w:kern w:val="0"/>
                <w:sz w:val="18"/>
                <w:szCs w:val="18"/>
              </w:rPr>
              <w:t>总计</w:t>
            </w:r>
          </w:p>
        </w:tc>
        <w:tc>
          <w:tcPr>
            <w:tcW w:w="266"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9277</w:t>
            </w:r>
          </w:p>
        </w:tc>
        <w:tc>
          <w:tcPr>
            <w:tcW w:w="267"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100%</w:t>
            </w:r>
          </w:p>
        </w:tc>
        <w:tc>
          <w:tcPr>
            <w:tcW w:w="267"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103%</w:t>
            </w:r>
          </w:p>
        </w:tc>
        <w:tc>
          <w:tcPr>
            <w:tcW w:w="267"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353</w:t>
            </w:r>
          </w:p>
        </w:tc>
        <w:tc>
          <w:tcPr>
            <w:tcW w:w="267"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100%</w:t>
            </w:r>
          </w:p>
        </w:tc>
        <w:tc>
          <w:tcPr>
            <w:tcW w:w="307"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4%</w:t>
            </w:r>
          </w:p>
        </w:tc>
        <w:tc>
          <w:tcPr>
            <w:tcW w:w="266"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96%</w:t>
            </w:r>
          </w:p>
        </w:tc>
        <w:tc>
          <w:tcPr>
            <w:tcW w:w="266"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973</w:t>
            </w:r>
          </w:p>
        </w:tc>
        <w:tc>
          <w:tcPr>
            <w:tcW w:w="266"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100%</w:t>
            </w:r>
          </w:p>
        </w:tc>
        <w:tc>
          <w:tcPr>
            <w:tcW w:w="307"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10%</w:t>
            </w:r>
          </w:p>
        </w:tc>
        <w:tc>
          <w:tcPr>
            <w:tcW w:w="267"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104%</w:t>
            </w:r>
          </w:p>
        </w:tc>
        <w:tc>
          <w:tcPr>
            <w:tcW w:w="266"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1800</w:t>
            </w:r>
          </w:p>
        </w:tc>
        <w:tc>
          <w:tcPr>
            <w:tcW w:w="266"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100%</w:t>
            </w:r>
          </w:p>
        </w:tc>
        <w:tc>
          <w:tcPr>
            <w:tcW w:w="307"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19%</w:t>
            </w:r>
          </w:p>
        </w:tc>
        <w:tc>
          <w:tcPr>
            <w:tcW w:w="261"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104%</w:t>
            </w:r>
          </w:p>
        </w:tc>
      </w:tr>
      <w:tr w:rsidR="00295266" w:rsidRPr="002C5D67" w:rsidTr="00EE24B1">
        <w:trPr>
          <w:trHeight w:val="402"/>
          <w:jc w:val="center"/>
        </w:trPr>
        <w:tc>
          <w:tcPr>
            <w:tcW w:w="127" w:type="pct"/>
            <w:tcBorders>
              <w:top w:val="nil"/>
              <w:left w:val="single" w:sz="4" w:space="0" w:color="auto"/>
              <w:bottom w:val="single" w:sz="4" w:space="0" w:color="auto"/>
              <w:right w:val="single" w:sz="4" w:space="0" w:color="auto"/>
            </w:tcBorders>
            <w:vAlign w:val="center"/>
          </w:tcPr>
          <w:p w:rsidR="00295266" w:rsidRPr="002C5D67" w:rsidRDefault="00295266" w:rsidP="00C15F2D">
            <w:pPr>
              <w:widowControl/>
              <w:jc w:val="center"/>
              <w:rPr>
                <w:rFonts w:ascii="宋体" w:cs="宋体"/>
                <w:kern w:val="0"/>
                <w:sz w:val="18"/>
                <w:szCs w:val="18"/>
              </w:rPr>
            </w:pPr>
            <w:r w:rsidRPr="002C5D67">
              <w:rPr>
                <w:rFonts w:ascii="宋体" w:hAnsi="宋体" w:cs="宋体"/>
                <w:kern w:val="0"/>
                <w:sz w:val="18"/>
                <w:szCs w:val="18"/>
              </w:rPr>
              <w:t>2</w:t>
            </w:r>
          </w:p>
        </w:tc>
        <w:tc>
          <w:tcPr>
            <w:tcW w:w="762" w:type="pct"/>
            <w:tcBorders>
              <w:top w:val="nil"/>
              <w:left w:val="nil"/>
              <w:bottom w:val="single" w:sz="4" w:space="0" w:color="auto"/>
              <w:right w:val="single" w:sz="4" w:space="0" w:color="auto"/>
            </w:tcBorders>
            <w:vAlign w:val="center"/>
          </w:tcPr>
          <w:p w:rsidR="00295266" w:rsidRPr="002C5D67" w:rsidRDefault="00295266" w:rsidP="00C15F2D">
            <w:pPr>
              <w:widowControl/>
              <w:jc w:val="left"/>
              <w:rPr>
                <w:rFonts w:ascii="宋体" w:cs="宋体"/>
                <w:kern w:val="0"/>
                <w:sz w:val="18"/>
                <w:szCs w:val="18"/>
              </w:rPr>
            </w:pPr>
            <w:r w:rsidRPr="002C5D67">
              <w:rPr>
                <w:rFonts w:ascii="宋体" w:hAnsi="宋体" w:cs="宋体" w:hint="eastAsia"/>
                <w:kern w:val="0"/>
                <w:sz w:val="18"/>
                <w:szCs w:val="18"/>
              </w:rPr>
              <w:t>顾问集团</w:t>
            </w:r>
          </w:p>
        </w:tc>
        <w:tc>
          <w:tcPr>
            <w:tcW w:w="266"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2367</w:t>
            </w:r>
          </w:p>
        </w:tc>
        <w:tc>
          <w:tcPr>
            <w:tcW w:w="267"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26%</w:t>
            </w:r>
          </w:p>
        </w:tc>
        <w:tc>
          <w:tcPr>
            <w:tcW w:w="267"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107%</w:t>
            </w:r>
          </w:p>
        </w:tc>
        <w:tc>
          <w:tcPr>
            <w:tcW w:w="267"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78</w:t>
            </w:r>
          </w:p>
        </w:tc>
        <w:tc>
          <w:tcPr>
            <w:tcW w:w="267"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22%</w:t>
            </w:r>
          </w:p>
        </w:tc>
        <w:tc>
          <w:tcPr>
            <w:tcW w:w="307"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3%</w:t>
            </w:r>
          </w:p>
        </w:tc>
        <w:tc>
          <w:tcPr>
            <w:tcW w:w="266"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105%</w:t>
            </w:r>
          </w:p>
        </w:tc>
        <w:tc>
          <w:tcPr>
            <w:tcW w:w="266"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261</w:t>
            </w:r>
          </w:p>
        </w:tc>
        <w:tc>
          <w:tcPr>
            <w:tcW w:w="266"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27%</w:t>
            </w:r>
          </w:p>
        </w:tc>
        <w:tc>
          <w:tcPr>
            <w:tcW w:w="307"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11%</w:t>
            </w:r>
          </w:p>
        </w:tc>
        <w:tc>
          <w:tcPr>
            <w:tcW w:w="267"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108%</w:t>
            </w:r>
          </w:p>
        </w:tc>
        <w:tc>
          <w:tcPr>
            <w:tcW w:w="266"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327</w:t>
            </w:r>
          </w:p>
        </w:tc>
        <w:tc>
          <w:tcPr>
            <w:tcW w:w="266"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18%</w:t>
            </w:r>
          </w:p>
        </w:tc>
        <w:tc>
          <w:tcPr>
            <w:tcW w:w="307"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14%</w:t>
            </w:r>
          </w:p>
        </w:tc>
        <w:tc>
          <w:tcPr>
            <w:tcW w:w="261"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106%</w:t>
            </w:r>
          </w:p>
        </w:tc>
      </w:tr>
      <w:tr w:rsidR="00295266" w:rsidRPr="002C5D67" w:rsidTr="00EE24B1">
        <w:trPr>
          <w:trHeight w:val="402"/>
          <w:jc w:val="center"/>
        </w:trPr>
        <w:tc>
          <w:tcPr>
            <w:tcW w:w="127" w:type="pct"/>
            <w:tcBorders>
              <w:top w:val="nil"/>
              <w:left w:val="single" w:sz="4" w:space="0" w:color="auto"/>
              <w:bottom w:val="single" w:sz="4" w:space="0" w:color="auto"/>
              <w:right w:val="single" w:sz="4" w:space="0" w:color="auto"/>
            </w:tcBorders>
            <w:vAlign w:val="center"/>
          </w:tcPr>
          <w:p w:rsidR="00295266" w:rsidRPr="002C5D67" w:rsidRDefault="00295266" w:rsidP="00C15F2D">
            <w:pPr>
              <w:widowControl/>
              <w:jc w:val="center"/>
              <w:rPr>
                <w:rFonts w:ascii="宋体" w:cs="宋体"/>
                <w:kern w:val="0"/>
                <w:sz w:val="18"/>
                <w:szCs w:val="18"/>
              </w:rPr>
            </w:pPr>
            <w:r w:rsidRPr="002C5D67">
              <w:rPr>
                <w:rFonts w:ascii="宋体" w:hAnsi="宋体" w:cs="宋体"/>
                <w:kern w:val="0"/>
                <w:sz w:val="18"/>
                <w:szCs w:val="18"/>
              </w:rPr>
              <w:t>3</w:t>
            </w:r>
          </w:p>
        </w:tc>
        <w:tc>
          <w:tcPr>
            <w:tcW w:w="762" w:type="pct"/>
            <w:tcBorders>
              <w:top w:val="nil"/>
              <w:left w:val="nil"/>
              <w:bottom w:val="single" w:sz="4" w:space="0" w:color="auto"/>
              <w:right w:val="single" w:sz="4" w:space="0" w:color="auto"/>
            </w:tcBorders>
            <w:vAlign w:val="center"/>
          </w:tcPr>
          <w:p w:rsidR="00295266" w:rsidRPr="002C5D67" w:rsidRDefault="00295266" w:rsidP="00C15F2D">
            <w:pPr>
              <w:widowControl/>
              <w:jc w:val="left"/>
              <w:rPr>
                <w:rFonts w:ascii="宋体" w:cs="宋体"/>
                <w:kern w:val="0"/>
                <w:sz w:val="18"/>
                <w:szCs w:val="18"/>
              </w:rPr>
            </w:pPr>
            <w:r w:rsidRPr="002C5D67">
              <w:rPr>
                <w:rFonts w:ascii="宋体" w:hAnsi="宋体" w:cs="宋体" w:hint="eastAsia"/>
                <w:kern w:val="0"/>
                <w:sz w:val="18"/>
                <w:szCs w:val="18"/>
              </w:rPr>
              <w:t>省级设计院</w:t>
            </w:r>
          </w:p>
        </w:tc>
        <w:tc>
          <w:tcPr>
            <w:tcW w:w="266"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5730</w:t>
            </w:r>
          </w:p>
        </w:tc>
        <w:tc>
          <w:tcPr>
            <w:tcW w:w="267"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62%</w:t>
            </w:r>
          </w:p>
        </w:tc>
        <w:tc>
          <w:tcPr>
            <w:tcW w:w="267"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105%</w:t>
            </w:r>
          </w:p>
        </w:tc>
        <w:tc>
          <w:tcPr>
            <w:tcW w:w="267"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175</w:t>
            </w:r>
          </w:p>
        </w:tc>
        <w:tc>
          <w:tcPr>
            <w:tcW w:w="267"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50%</w:t>
            </w:r>
          </w:p>
        </w:tc>
        <w:tc>
          <w:tcPr>
            <w:tcW w:w="307"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3%</w:t>
            </w:r>
          </w:p>
        </w:tc>
        <w:tc>
          <w:tcPr>
            <w:tcW w:w="266"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95%</w:t>
            </w:r>
          </w:p>
        </w:tc>
        <w:tc>
          <w:tcPr>
            <w:tcW w:w="266"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535</w:t>
            </w:r>
          </w:p>
        </w:tc>
        <w:tc>
          <w:tcPr>
            <w:tcW w:w="266"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55%</w:t>
            </w:r>
          </w:p>
        </w:tc>
        <w:tc>
          <w:tcPr>
            <w:tcW w:w="307"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9%</w:t>
            </w:r>
          </w:p>
        </w:tc>
        <w:tc>
          <w:tcPr>
            <w:tcW w:w="267"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107%</w:t>
            </w:r>
          </w:p>
        </w:tc>
        <w:tc>
          <w:tcPr>
            <w:tcW w:w="266"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1095</w:t>
            </w:r>
          </w:p>
        </w:tc>
        <w:tc>
          <w:tcPr>
            <w:tcW w:w="266"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61%</w:t>
            </w:r>
          </w:p>
        </w:tc>
        <w:tc>
          <w:tcPr>
            <w:tcW w:w="307"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19%</w:t>
            </w:r>
          </w:p>
        </w:tc>
        <w:tc>
          <w:tcPr>
            <w:tcW w:w="261"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109%</w:t>
            </w:r>
          </w:p>
        </w:tc>
      </w:tr>
      <w:tr w:rsidR="00295266" w:rsidRPr="002C5D67" w:rsidTr="00EE24B1">
        <w:trPr>
          <w:trHeight w:val="428"/>
          <w:jc w:val="center"/>
        </w:trPr>
        <w:tc>
          <w:tcPr>
            <w:tcW w:w="127" w:type="pct"/>
            <w:tcBorders>
              <w:top w:val="nil"/>
              <w:left w:val="single" w:sz="4" w:space="0" w:color="auto"/>
              <w:bottom w:val="single" w:sz="4" w:space="0" w:color="auto"/>
              <w:right w:val="single" w:sz="4" w:space="0" w:color="auto"/>
            </w:tcBorders>
            <w:vAlign w:val="center"/>
          </w:tcPr>
          <w:p w:rsidR="00295266" w:rsidRPr="002C5D67" w:rsidRDefault="00295266" w:rsidP="00C15F2D">
            <w:pPr>
              <w:widowControl/>
              <w:jc w:val="center"/>
              <w:rPr>
                <w:rFonts w:ascii="宋体" w:cs="宋体"/>
                <w:kern w:val="0"/>
                <w:sz w:val="18"/>
                <w:szCs w:val="18"/>
              </w:rPr>
            </w:pPr>
            <w:r w:rsidRPr="002C5D67">
              <w:rPr>
                <w:rFonts w:ascii="宋体" w:hAnsi="宋体" w:cs="宋体"/>
                <w:kern w:val="0"/>
                <w:sz w:val="18"/>
                <w:szCs w:val="18"/>
              </w:rPr>
              <w:t>4</w:t>
            </w:r>
          </w:p>
        </w:tc>
        <w:tc>
          <w:tcPr>
            <w:tcW w:w="762" w:type="pct"/>
            <w:tcBorders>
              <w:top w:val="nil"/>
              <w:left w:val="nil"/>
              <w:bottom w:val="single" w:sz="4" w:space="0" w:color="auto"/>
              <w:right w:val="single" w:sz="4" w:space="0" w:color="auto"/>
            </w:tcBorders>
            <w:vAlign w:val="center"/>
          </w:tcPr>
          <w:p w:rsidR="00295266" w:rsidRPr="002C5D67" w:rsidRDefault="00295266" w:rsidP="00C15F2D">
            <w:pPr>
              <w:widowControl/>
              <w:jc w:val="left"/>
              <w:rPr>
                <w:rFonts w:ascii="宋体" w:cs="宋体"/>
                <w:kern w:val="0"/>
                <w:sz w:val="18"/>
                <w:szCs w:val="18"/>
              </w:rPr>
            </w:pPr>
            <w:r w:rsidRPr="002C5D67">
              <w:rPr>
                <w:rFonts w:ascii="宋体" w:hAnsi="宋体" w:cs="宋体" w:hint="eastAsia"/>
                <w:kern w:val="0"/>
                <w:sz w:val="18"/>
                <w:szCs w:val="18"/>
              </w:rPr>
              <w:t>供电及其它设计院</w:t>
            </w:r>
          </w:p>
        </w:tc>
        <w:tc>
          <w:tcPr>
            <w:tcW w:w="266"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1180</w:t>
            </w:r>
          </w:p>
        </w:tc>
        <w:tc>
          <w:tcPr>
            <w:tcW w:w="267"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13%</w:t>
            </w:r>
          </w:p>
        </w:tc>
        <w:tc>
          <w:tcPr>
            <w:tcW w:w="267"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88%</w:t>
            </w:r>
          </w:p>
        </w:tc>
        <w:tc>
          <w:tcPr>
            <w:tcW w:w="267"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100</w:t>
            </w:r>
          </w:p>
        </w:tc>
        <w:tc>
          <w:tcPr>
            <w:tcW w:w="267"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28%</w:t>
            </w:r>
          </w:p>
        </w:tc>
        <w:tc>
          <w:tcPr>
            <w:tcW w:w="307"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8%</w:t>
            </w:r>
          </w:p>
        </w:tc>
        <w:tc>
          <w:tcPr>
            <w:tcW w:w="266"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92%</w:t>
            </w:r>
          </w:p>
        </w:tc>
        <w:tc>
          <w:tcPr>
            <w:tcW w:w="266"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177</w:t>
            </w:r>
          </w:p>
        </w:tc>
        <w:tc>
          <w:tcPr>
            <w:tcW w:w="266"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18%</w:t>
            </w:r>
          </w:p>
        </w:tc>
        <w:tc>
          <w:tcPr>
            <w:tcW w:w="307"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15%</w:t>
            </w:r>
          </w:p>
        </w:tc>
        <w:tc>
          <w:tcPr>
            <w:tcW w:w="267"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91%</w:t>
            </w:r>
          </w:p>
        </w:tc>
        <w:tc>
          <w:tcPr>
            <w:tcW w:w="266"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378</w:t>
            </w:r>
          </w:p>
        </w:tc>
        <w:tc>
          <w:tcPr>
            <w:tcW w:w="266"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21%</w:t>
            </w:r>
          </w:p>
        </w:tc>
        <w:tc>
          <w:tcPr>
            <w:tcW w:w="307"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32%</w:t>
            </w:r>
          </w:p>
        </w:tc>
        <w:tc>
          <w:tcPr>
            <w:tcW w:w="261"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92%</w:t>
            </w:r>
          </w:p>
        </w:tc>
      </w:tr>
    </w:tbl>
    <w:p w:rsidR="00295266" w:rsidRPr="002C5D67" w:rsidRDefault="00295266" w:rsidP="00C15F2D">
      <w:pPr>
        <w:spacing w:line="360" w:lineRule="auto"/>
        <w:rPr>
          <w:rFonts w:ascii="宋体" w:cs="宋体"/>
          <w:kern w:val="0"/>
          <w:sz w:val="28"/>
          <w:szCs w:val="28"/>
        </w:rPr>
      </w:pPr>
    </w:p>
    <w:tbl>
      <w:tblPr>
        <w:tblW w:w="4864" w:type="pct"/>
        <w:jc w:val="center"/>
        <w:tblInd w:w="392" w:type="dxa"/>
        <w:tblLook w:val="00A0"/>
      </w:tblPr>
      <w:tblGrid>
        <w:gridCol w:w="425"/>
        <w:gridCol w:w="1909"/>
        <w:gridCol w:w="704"/>
        <w:gridCol w:w="704"/>
        <w:gridCol w:w="816"/>
        <w:gridCol w:w="708"/>
        <w:gridCol w:w="703"/>
        <w:gridCol w:w="703"/>
        <w:gridCol w:w="815"/>
        <w:gridCol w:w="708"/>
        <w:gridCol w:w="703"/>
        <w:gridCol w:w="703"/>
        <w:gridCol w:w="815"/>
        <w:gridCol w:w="708"/>
        <w:gridCol w:w="703"/>
        <w:gridCol w:w="703"/>
        <w:gridCol w:w="815"/>
        <w:gridCol w:w="708"/>
      </w:tblGrid>
      <w:tr w:rsidR="00295266" w:rsidRPr="002C5D67" w:rsidTr="00EE24B1">
        <w:trPr>
          <w:trHeight w:val="402"/>
          <w:jc w:val="center"/>
        </w:trPr>
        <w:tc>
          <w:tcPr>
            <w:tcW w:w="151" w:type="pct"/>
            <w:vMerge w:val="restart"/>
            <w:tcBorders>
              <w:top w:val="single" w:sz="4" w:space="0" w:color="auto"/>
              <w:left w:val="single" w:sz="4" w:space="0" w:color="auto"/>
              <w:bottom w:val="single" w:sz="4" w:space="0" w:color="auto"/>
              <w:right w:val="single" w:sz="4" w:space="0" w:color="auto"/>
            </w:tcBorders>
            <w:vAlign w:val="center"/>
          </w:tcPr>
          <w:p w:rsidR="00295266" w:rsidRPr="002C5D67" w:rsidRDefault="00295266" w:rsidP="00C15F2D">
            <w:pPr>
              <w:widowControl/>
              <w:jc w:val="center"/>
              <w:rPr>
                <w:rFonts w:ascii="宋体" w:cs="宋体"/>
                <w:b/>
                <w:bCs/>
                <w:kern w:val="0"/>
                <w:sz w:val="18"/>
                <w:szCs w:val="18"/>
              </w:rPr>
            </w:pPr>
            <w:r w:rsidRPr="002C5D67">
              <w:rPr>
                <w:rFonts w:ascii="宋体" w:hAnsi="宋体" w:cs="宋体" w:hint="eastAsia"/>
                <w:b/>
                <w:bCs/>
                <w:kern w:val="0"/>
                <w:sz w:val="18"/>
                <w:szCs w:val="18"/>
              </w:rPr>
              <w:t>序号</w:t>
            </w:r>
          </w:p>
        </w:tc>
        <w:tc>
          <w:tcPr>
            <w:tcW w:w="679" w:type="pct"/>
            <w:vMerge w:val="restart"/>
            <w:tcBorders>
              <w:top w:val="single" w:sz="4" w:space="0" w:color="auto"/>
              <w:left w:val="single" w:sz="4" w:space="0" w:color="auto"/>
              <w:bottom w:val="single" w:sz="4" w:space="0" w:color="000000"/>
              <w:right w:val="single" w:sz="4" w:space="0" w:color="auto"/>
            </w:tcBorders>
            <w:vAlign w:val="center"/>
          </w:tcPr>
          <w:p w:rsidR="00295266" w:rsidRPr="002C5D67" w:rsidRDefault="00295266" w:rsidP="00C15F2D">
            <w:pPr>
              <w:widowControl/>
              <w:jc w:val="center"/>
              <w:rPr>
                <w:rFonts w:ascii="宋体" w:cs="宋体"/>
                <w:b/>
                <w:bCs/>
                <w:kern w:val="0"/>
                <w:sz w:val="18"/>
                <w:szCs w:val="18"/>
              </w:rPr>
            </w:pPr>
            <w:r w:rsidRPr="002C5D67">
              <w:rPr>
                <w:rFonts w:ascii="宋体" w:hAnsi="宋体" w:cs="宋体" w:hint="eastAsia"/>
                <w:b/>
                <w:bCs/>
                <w:kern w:val="0"/>
                <w:sz w:val="18"/>
                <w:szCs w:val="18"/>
              </w:rPr>
              <w:t>单位名称</w:t>
            </w:r>
          </w:p>
        </w:tc>
        <w:tc>
          <w:tcPr>
            <w:tcW w:w="1042" w:type="pct"/>
            <w:gridSpan w:val="4"/>
            <w:tcBorders>
              <w:top w:val="single" w:sz="4" w:space="0" w:color="auto"/>
              <w:left w:val="nil"/>
              <w:bottom w:val="single" w:sz="4" w:space="0" w:color="auto"/>
              <w:right w:val="single" w:sz="4" w:space="0" w:color="000000"/>
            </w:tcBorders>
            <w:vAlign w:val="center"/>
          </w:tcPr>
          <w:p w:rsidR="00295266" w:rsidRPr="002C5D67" w:rsidRDefault="00295266" w:rsidP="00C15F2D">
            <w:pPr>
              <w:widowControl/>
              <w:jc w:val="center"/>
              <w:rPr>
                <w:rFonts w:ascii="宋体" w:cs="宋体"/>
                <w:b/>
                <w:bCs/>
                <w:kern w:val="0"/>
                <w:sz w:val="18"/>
                <w:szCs w:val="18"/>
              </w:rPr>
            </w:pPr>
            <w:r w:rsidRPr="002C5D67">
              <w:rPr>
                <w:rFonts w:ascii="宋体" w:hAnsi="宋体" w:cs="宋体" w:hint="eastAsia"/>
                <w:b/>
                <w:bCs/>
                <w:kern w:val="0"/>
                <w:sz w:val="18"/>
                <w:szCs w:val="18"/>
              </w:rPr>
              <w:t>注册岩土</w:t>
            </w:r>
          </w:p>
        </w:tc>
        <w:tc>
          <w:tcPr>
            <w:tcW w:w="1042" w:type="pct"/>
            <w:gridSpan w:val="4"/>
            <w:tcBorders>
              <w:top w:val="single" w:sz="4" w:space="0" w:color="auto"/>
              <w:left w:val="nil"/>
              <w:bottom w:val="single" w:sz="4" w:space="0" w:color="auto"/>
              <w:right w:val="single" w:sz="4" w:space="0" w:color="000000"/>
            </w:tcBorders>
            <w:vAlign w:val="center"/>
          </w:tcPr>
          <w:p w:rsidR="00295266" w:rsidRPr="002C5D67" w:rsidRDefault="00295266" w:rsidP="00C15F2D">
            <w:pPr>
              <w:widowControl/>
              <w:jc w:val="center"/>
              <w:rPr>
                <w:rFonts w:ascii="宋体" w:cs="宋体"/>
                <w:b/>
                <w:bCs/>
                <w:kern w:val="0"/>
                <w:sz w:val="18"/>
                <w:szCs w:val="18"/>
              </w:rPr>
            </w:pPr>
            <w:r w:rsidRPr="002C5D67">
              <w:rPr>
                <w:rFonts w:ascii="宋体" w:hAnsi="宋体" w:cs="宋体" w:hint="eastAsia"/>
                <w:b/>
                <w:bCs/>
                <w:kern w:val="0"/>
                <w:sz w:val="18"/>
                <w:szCs w:val="18"/>
              </w:rPr>
              <w:t>注册电气</w:t>
            </w:r>
          </w:p>
        </w:tc>
        <w:tc>
          <w:tcPr>
            <w:tcW w:w="1042" w:type="pct"/>
            <w:gridSpan w:val="4"/>
            <w:tcBorders>
              <w:top w:val="single" w:sz="4" w:space="0" w:color="auto"/>
              <w:left w:val="nil"/>
              <w:bottom w:val="single" w:sz="4" w:space="0" w:color="auto"/>
              <w:right w:val="single" w:sz="4" w:space="0" w:color="000000"/>
            </w:tcBorders>
            <w:vAlign w:val="center"/>
          </w:tcPr>
          <w:p w:rsidR="00295266" w:rsidRPr="002C5D67" w:rsidRDefault="00295266" w:rsidP="00C15F2D">
            <w:pPr>
              <w:widowControl/>
              <w:jc w:val="center"/>
              <w:rPr>
                <w:rFonts w:ascii="宋体" w:cs="宋体"/>
                <w:b/>
                <w:bCs/>
                <w:kern w:val="0"/>
                <w:sz w:val="18"/>
                <w:szCs w:val="18"/>
              </w:rPr>
            </w:pPr>
            <w:r w:rsidRPr="002C5D67">
              <w:rPr>
                <w:rFonts w:ascii="宋体" w:hAnsi="宋体" w:cs="宋体" w:hint="eastAsia"/>
                <w:b/>
                <w:bCs/>
                <w:kern w:val="0"/>
                <w:sz w:val="18"/>
                <w:szCs w:val="18"/>
              </w:rPr>
              <w:t>注册其它</w:t>
            </w:r>
          </w:p>
        </w:tc>
        <w:tc>
          <w:tcPr>
            <w:tcW w:w="1042" w:type="pct"/>
            <w:gridSpan w:val="4"/>
            <w:tcBorders>
              <w:top w:val="single" w:sz="4" w:space="0" w:color="auto"/>
              <w:left w:val="nil"/>
              <w:bottom w:val="single" w:sz="4" w:space="0" w:color="auto"/>
              <w:right w:val="single" w:sz="4" w:space="0" w:color="auto"/>
            </w:tcBorders>
            <w:vAlign w:val="center"/>
          </w:tcPr>
          <w:p w:rsidR="00295266" w:rsidRPr="002C5D67" w:rsidRDefault="00295266" w:rsidP="00C15F2D">
            <w:pPr>
              <w:widowControl/>
              <w:jc w:val="center"/>
              <w:rPr>
                <w:rFonts w:ascii="宋体" w:cs="宋体"/>
                <w:b/>
                <w:bCs/>
                <w:kern w:val="0"/>
                <w:sz w:val="18"/>
                <w:szCs w:val="18"/>
              </w:rPr>
            </w:pPr>
            <w:r w:rsidRPr="002C5D67">
              <w:rPr>
                <w:rFonts w:ascii="宋体" w:hAnsi="宋体" w:cs="宋体" w:hint="eastAsia"/>
                <w:b/>
                <w:bCs/>
                <w:kern w:val="0"/>
                <w:sz w:val="18"/>
                <w:szCs w:val="18"/>
              </w:rPr>
              <w:t>其它注册</w:t>
            </w:r>
          </w:p>
        </w:tc>
      </w:tr>
      <w:tr w:rsidR="00295266" w:rsidRPr="002C5D67" w:rsidTr="00EE24B1">
        <w:trPr>
          <w:trHeight w:val="600"/>
          <w:jc w:val="center"/>
        </w:trPr>
        <w:tc>
          <w:tcPr>
            <w:tcW w:w="151" w:type="pct"/>
            <w:vMerge/>
            <w:tcBorders>
              <w:top w:val="single" w:sz="4" w:space="0" w:color="auto"/>
              <w:left w:val="single" w:sz="4" w:space="0" w:color="auto"/>
              <w:bottom w:val="single" w:sz="4" w:space="0" w:color="auto"/>
              <w:right w:val="single" w:sz="4" w:space="0" w:color="auto"/>
            </w:tcBorders>
            <w:vAlign w:val="center"/>
          </w:tcPr>
          <w:p w:rsidR="00295266" w:rsidRPr="002C5D67" w:rsidRDefault="00295266" w:rsidP="00C15F2D">
            <w:pPr>
              <w:widowControl/>
              <w:jc w:val="left"/>
              <w:rPr>
                <w:rFonts w:ascii="宋体" w:cs="宋体"/>
                <w:b/>
                <w:bCs/>
                <w:kern w:val="0"/>
                <w:sz w:val="18"/>
                <w:szCs w:val="18"/>
              </w:rPr>
            </w:pPr>
          </w:p>
        </w:tc>
        <w:tc>
          <w:tcPr>
            <w:tcW w:w="679" w:type="pct"/>
            <w:vMerge/>
            <w:tcBorders>
              <w:top w:val="single" w:sz="4" w:space="0" w:color="auto"/>
              <w:left w:val="single" w:sz="4" w:space="0" w:color="auto"/>
              <w:bottom w:val="single" w:sz="4" w:space="0" w:color="000000"/>
              <w:right w:val="single" w:sz="4" w:space="0" w:color="auto"/>
            </w:tcBorders>
            <w:vAlign w:val="center"/>
          </w:tcPr>
          <w:p w:rsidR="00295266" w:rsidRPr="002C5D67" w:rsidRDefault="00295266" w:rsidP="00C15F2D">
            <w:pPr>
              <w:widowControl/>
              <w:jc w:val="left"/>
              <w:rPr>
                <w:rFonts w:ascii="宋体" w:cs="宋体"/>
                <w:b/>
                <w:bCs/>
                <w:kern w:val="0"/>
                <w:sz w:val="18"/>
                <w:szCs w:val="18"/>
              </w:rPr>
            </w:pPr>
          </w:p>
        </w:tc>
        <w:tc>
          <w:tcPr>
            <w:tcW w:w="250" w:type="pct"/>
            <w:tcBorders>
              <w:top w:val="nil"/>
              <w:left w:val="nil"/>
              <w:bottom w:val="single" w:sz="4" w:space="0" w:color="auto"/>
              <w:right w:val="single" w:sz="4" w:space="0" w:color="auto"/>
            </w:tcBorders>
            <w:vAlign w:val="center"/>
          </w:tcPr>
          <w:p w:rsidR="00295266" w:rsidRPr="002C5D67" w:rsidRDefault="00295266" w:rsidP="00C15F2D">
            <w:pPr>
              <w:widowControl/>
              <w:jc w:val="center"/>
              <w:rPr>
                <w:rFonts w:ascii="宋体" w:cs="宋体"/>
                <w:b/>
                <w:bCs/>
                <w:kern w:val="0"/>
                <w:sz w:val="18"/>
                <w:szCs w:val="18"/>
              </w:rPr>
            </w:pPr>
            <w:r w:rsidRPr="002C5D67">
              <w:rPr>
                <w:rFonts w:ascii="宋体" w:hAnsi="宋体" w:cs="宋体" w:hint="eastAsia"/>
                <w:b/>
                <w:bCs/>
                <w:kern w:val="0"/>
                <w:sz w:val="18"/>
                <w:szCs w:val="18"/>
              </w:rPr>
              <w:t>人数</w:t>
            </w:r>
          </w:p>
        </w:tc>
        <w:tc>
          <w:tcPr>
            <w:tcW w:w="250" w:type="pct"/>
            <w:tcBorders>
              <w:top w:val="nil"/>
              <w:left w:val="nil"/>
              <w:bottom w:val="single" w:sz="4" w:space="0" w:color="auto"/>
              <w:right w:val="single" w:sz="4" w:space="0" w:color="auto"/>
            </w:tcBorders>
            <w:vAlign w:val="center"/>
          </w:tcPr>
          <w:p w:rsidR="00295266" w:rsidRPr="002C5D67" w:rsidRDefault="00295266" w:rsidP="00C15F2D">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290" w:type="pct"/>
            <w:tcBorders>
              <w:top w:val="nil"/>
              <w:left w:val="nil"/>
              <w:bottom w:val="single" w:sz="4" w:space="0" w:color="auto"/>
              <w:right w:val="single" w:sz="4" w:space="0" w:color="auto"/>
            </w:tcBorders>
            <w:vAlign w:val="center"/>
          </w:tcPr>
          <w:p w:rsidR="00295266" w:rsidRPr="002C5D67" w:rsidRDefault="00295266" w:rsidP="00C15F2D">
            <w:pPr>
              <w:widowControl/>
              <w:jc w:val="center"/>
              <w:rPr>
                <w:rFonts w:ascii="宋体" w:cs="宋体"/>
                <w:b/>
                <w:bCs/>
                <w:kern w:val="0"/>
                <w:sz w:val="18"/>
                <w:szCs w:val="18"/>
              </w:rPr>
            </w:pPr>
            <w:r w:rsidRPr="002C5D67">
              <w:rPr>
                <w:rFonts w:ascii="宋体" w:hAnsi="宋体" w:cs="宋体" w:hint="eastAsia"/>
                <w:b/>
                <w:bCs/>
                <w:kern w:val="0"/>
                <w:sz w:val="18"/>
                <w:szCs w:val="18"/>
              </w:rPr>
              <w:t>占比</w:t>
            </w:r>
            <w:r w:rsidRPr="002C5D67">
              <w:rPr>
                <w:rFonts w:ascii="宋体" w:hAnsi="宋体" w:cs="宋体"/>
                <w:b/>
                <w:bCs/>
                <w:kern w:val="0"/>
                <w:sz w:val="18"/>
                <w:szCs w:val="18"/>
              </w:rPr>
              <w:t>%</w:t>
            </w:r>
          </w:p>
        </w:tc>
        <w:tc>
          <w:tcPr>
            <w:tcW w:w="252" w:type="pct"/>
            <w:tcBorders>
              <w:top w:val="nil"/>
              <w:left w:val="nil"/>
              <w:bottom w:val="single" w:sz="4" w:space="0" w:color="auto"/>
              <w:right w:val="single" w:sz="4" w:space="0" w:color="auto"/>
            </w:tcBorders>
            <w:vAlign w:val="center"/>
          </w:tcPr>
          <w:p w:rsidR="00295266" w:rsidRPr="002C5D67" w:rsidRDefault="00295266" w:rsidP="00C15F2D">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250" w:type="pct"/>
            <w:tcBorders>
              <w:top w:val="nil"/>
              <w:left w:val="nil"/>
              <w:bottom w:val="single" w:sz="4" w:space="0" w:color="auto"/>
              <w:right w:val="single" w:sz="4" w:space="0" w:color="auto"/>
            </w:tcBorders>
            <w:vAlign w:val="center"/>
          </w:tcPr>
          <w:p w:rsidR="00295266" w:rsidRPr="002C5D67" w:rsidRDefault="00295266" w:rsidP="00C15F2D">
            <w:pPr>
              <w:widowControl/>
              <w:jc w:val="center"/>
              <w:rPr>
                <w:rFonts w:ascii="宋体" w:cs="宋体"/>
                <w:b/>
                <w:bCs/>
                <w:kern w:val="0"/>
                <w:sz w:val="18"/>
                <w:szCs w:val="18"/>
              </w:rPr>
            </w:pPr>
            <w:r w:rsidRPr="002C5D67">
              <w:rPr>
                <w:rFonts w:ascii="宋体" w:hAnsi="宋体" w:cs="宋体" w:hint="eastAsia"/>
                <w:b/>
                <w:bCs/>
                <w:kern w:val="0"/>
                <w:sz w:val="18"/>
                <w:szCs w:val="18"/>
              </w:rPr>
              <w:t>人数</w:t>
            </w:r>
          </w:p>
        </w:tc>
        <w:tc>
          <w:tcPr>
            <w:tcW w:w="250" w:type="pct"/>
            <w:tcBorders>
              <w:top w:val="nil"/>
              <w:left w:val="nil"/>
              <w:bottom w:val="single" w:sz="4" w:space="0" w:color="auto"/>
              <w:right w:val="single" w:sz="4" w:space="0" w:color="auto"/>
            </w:tcBorders>
            <w:vAlign w:val="center"/>
          </w:tcPr>
          <w:p w:rsidR="00295266" w:rsidRPr="002C5D67" w:rsidRDefault="00295266" w:rsidP="00C15F2D">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290" w:type="pct"/>
            <w:tcBorders>
              <w:top w:val="nil"/>
              <w:left w:val="nil"/>
              <w:bottom w:val="single" w:sz="4" w:space="0" w:color="auto"/>
              <w:right w:val="single" w:sz="4" w:space="0" w:color="auto"/>
            </w:tcBorders>
            <w:vAlign w:val="center"/>
          </w:tcPr>
          <w:p w:rsidR="00295266" w:rsidRPr="002C5D67" w:rsidRDefault="00295266" w:rsidP="00C15F2D">
            <w:pPr>
              <w:widowControl/>
              <w:jc w:val="center"/>
              <w:rPr>
                <w:rFonts w:ascii="宋体" w:cs="宋体"/>
                <w:b/>
                <w:bCs/>
                <w:kern w:val="0"/>
                <w:sz w:val="18"/>
                <w:szCs w:val="18"/>
              </w:rPr>
            </w:pPr>
            <w:r w:rsidRPr="002C5D67">
              <w:rPr>
                <w:rFonts w:ascii="宋体" w:hAnsi="宋体" w:cs="宋体" w:hint="eastAsia"/>
                <w:b/>
                <w:bCs/>
                <w:kern w:val="0"/>
                <w:sz w:val="18"/>
                <w:szCs w:val="18"/>
              </w:rPr>
              <w:t>占比</w:t>
            </w:r>
            <w:r w:rsidRPr="002C5D67">
              <w:rPr>
                <w:rFonts w:ascii="宋体" w:hAnsi="宋体" w:cs="宋体"/>
                <w:b/>
                <w:bCs/>
                <w:kern w:val="0"/>
                <w:sz w:val="18"/>
                <w:szCs w:val="18"/>
              </w:rPr>
              <w:t>%</w:t>
            </w:r>
          </w:p>
        </w:tc>
        <w:tc>
          <w:tcPr>
            <w:tcW w:w="252" w:type="pct"/>
            <w:tcBorders>
              <w:top w:val="nil"/>
              <w:left w:val="nil"/>
              <w:bottom w:val="single" w:sz="4" w:space="0" w:color="auto"/>
              <w:right w:val="single" w:sz="4" w:space="0" w:color="auto"/>
            </w:tcBorders>
            <w:vAlign w:val="center"/>
          </w:tcPr>
          <w:p w:rsidR="00295266" w:rsidRPr="002C5D67" w:rsidRDefault="00295266" w:rsidP="00C15F2D">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250" w:type="pct"/>
            <w:tcBorders>
              <w:top w:val="nil"/>
              <w:left w:val="nil"/>
              <w:bottom w:val="single" w:sz="4" w:space="0" w:color="auto"/>
              <w:right w:val="single" w:sz="4" w:space="0" w:color="auto"/>
            </w:tcBorders>
            <w:vAlign w:val="center"/>
          </w:tcPr>
          <w:p w:rsidR="00295266" w:rsidRPr="002C5D67" w:rsidRDefault="00295266" w:rsidP="00C15F2D">
            <w:pPr>
              <w:widowControl/>
              <w:jc w:val="center"/>
              <w:rPr>
                <w:rFonts w:ascii="宋体" w:cs="宋体"/>
                <w:b/>
                <w:bCs/>
                <w:kern w:val="0"/>
                <w:sz w:val="18"/>
                <w:szCs w:val="18"/>
              </w:rPr>
            </w:pPr>
            <w:r w:rsidRPr="002C5D67">
              <w:rPr>
                <w:rFonts w:ascii="宋体" w:hAnsi="宋体" w:cs="宋体" w:hint="eastAsia"/>
                <w:b/>
                <w:bCs/>
                <w:kern w:val="0"/>
                <w:sz w:val="18"/>
                <w:szCs w:val="18"/>
              </w:rPr>
              <w:t>人数</w:t>
            </w:r>
          </w:p>
        </w:tc>
        <w:tc>
          <w:tcPr>
            <w:tcW w:w="250" w:type="pct"/>
            <w:tcBorders>
              <w:top w:val="nil"/>
              <w:left w:val="nil"/>
              <w:bottom w:val="single" w:sz="4" w:space="0" w:color="auto"/>
              <w:right w:val="single" w:sz="4" w:space="0" w:color="auto"/>
            </w:tcBorders>
            <w:vAlign w:val="center"/>
          </w:tcPr>
          <w:p w:rsidR="00295266" w:rsidRPr="002C5D67" w:rsidRDefault="00295266" w:rsidP="00C15F2D">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290" w:type="pct"/>
            <w:tcBorders>
              <w:top w:val="nil"/>
              <w:left w:val="nil"/>
              <w:bottom w:val="single" w:sz="4" w:space="0" w:color="auto"/>
              <w:right w:val="single" w:sz="4" w:space="0" w:color="auto"/>
            </w:tcBorders>
            <w:vAlign w:val="center"/>
          </w:tcPr>
          <w:p w:rsidR="00295266" w:rsidRPr="002C5D67" w:rsidRDefault="00295266" w:rsidP="00C15F2D">
            <w:pPr>
              <w:widowControl/>
              <w:jc w:val="center"/>
              <w:rPr>
                <w:rFonts w:ascii="宋体" w:cs="宋体"/>
                <w:b/>
                <w:bCs/>
                <w:kern w:val="0"/>
                <w:sz w:val="18"/>
                <w:szCs w:val="18"/>
              </w:rPr>
            </w:pPr>
            <w:r w:rsidRPr="002C5D67">
              <w:rPr>
                <w:rFonts w:ascii="宋体" w:hAnsi="宋体" w:cs="宋体" w:hint="eastAsia"/>
                <w:b/>
                <w:bCs/>
                <w:kern w:val="0"/>
                <w:sz w:val="18"/>
                <w:szCs w:val="18"/>
              </w:rPr>
              <w:t>占比</w:t>
            </w:r>
            <w:r w:rsidRPr="002C5D67">
              <w:rPr>
                <w:rFonts w:ascii="宋体" w:hAnsi="宋体" w:cs="宋体"/>
                <w:b/>
                <w:bCs/>
                <w:kern w:val="0"/>
                <w:sz w:val="18"/>
                <w:szCs w:val="18"/>
              </w:rPr>
              <w:t>%</w:t>
            </w:r>
          </w:p>
        </w:tc>
        <w:tc>
          <w:tcPr>
            <w:tcW w:w="252" w:type="pct"/>
            <w:tcBorders>
              <w:top w:val="nil"/>
              <w:left w:val="nil"/>
              <w:bottom w:val="single" w:sz="4" w:space="0" w:color="auto"/>
              <w:right w:val="single" w:sz="4" w:space="0" w:color="auto"/>
            </w:tcBorders>
            <w:vAlign w:val="center"/>
          </w:tcPr>
          <w:p w:rsidR="00295266" w:rsidRPr="002C5D67" w:rsidRDefault="00295266" w:rsidP="00C15F2D">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250" w:type="pct"/>
            <w:tcBorders>
              <w:top w:val="nil"/>
              <w:left w:val="nil"/>
              <w:bottom w:val="single" w:sz="4" w:space="0" w:color="auto"/>
              <w:right w:val="single" w:sz="4" w:space="0" w:color="auto"/>
            </w:tcBorders>
            <w:vAlign w:val="center"/>
          </w:tcPr>
          <w:p w:rsidR="00295266" w:rsidRPr="002C5D67" w:rsidRDefault="00295266" w:rsidP="00C15F2D">
            <w:pPr>
              <w:widowControl/>
              <w:jc w:val="center"/>
              <w:rPr>
                <w:rFonts w:ascii="宋体" w:cs="宋体"/>
                <w:b/>
                <w:bCs/>
                <w:kern w:val="0"/>
                <w:sz w:val="18"/>
                <w:szCs w:val="18"/>
              </w:rPr>
            </w:pPr>
            <w:r w:rsidRPr="002C5D67">
              <w:rPr>
                <w:rFonts w:ascii="宋体" w:hAnsi="宋体" w:cs="宋体" w:hint="eastAsia"/>
                <w:b/>
                <w:bCs/>
                <w:kern w:val="0"/>
                <w:sz w:val="18"/>
                <w:szCs w:val="18"/>
              </w:rPr>
              <w:t>人数</w:t>
            </w:r>
          </w:p>
        </w:tc>
        <w:tc>
          <w:tcPr>
            <w:tcW w:w="250" w:type="pct"/>
            <w:tcBorders>
              <w:top w:val="nil"/>
              <w:left w:val="nil"/>
              <w:bottom w:val="single" w:sz="4" w:space="0" w:color="auto"/>
              <w:right w:val="single" w:sz="4" w:space="0" w:color="auto"/>
            </w:tcBorders>
            <w:vAlign w:val="center"/>
          </w:tcPr>
          <w:p w:rsidR="00295266" w:rsidRPr="002C5D67" w:rsidRDefault="00295266" w:rsidP="00C15F2D">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290" w:type="pct"/>
            <w:tcBorders>
              <w:top w:val="nil"/>
              <w:left w:val="nil"/>
              <w:bottom w:val="single" w:sz="4" w:space="0" w:color="auto"/>
              <w:right w:val="single" w:sz="4" w:space="0" w:color="auto"/>
            </w:tcBorders>
            <w:vAlign w:val="center"/>
          </w:tcPr>
          <w:p w:rsidR="00295266" w:rsidRPr="002C5D67" w:rsidRDefault="00295266" w:rsidP="00C15F2D">
            <w:pPr>
              <w:widowControl/>
              <w:jc w:val="center"/>
              <w:rPr>
                <w:rFonts w:ascii="宋体" w:cs="宋体"/>
                <w:b/>
                <w:bCs/>
                <w:kern w:val="0"/>
                <w:sz w:val="18"/>
                <w:szCs w:val="18"/>
              </w:rPr>
            </w:pPr>
            <w:r w:rsidRPr="002C5D67">
              <w:rPr>
                <w:rFonts w:ascii="宋体" w:hAnsi="宋体" w:cs="宋体" w:hint="eastAsia"/>
                <w:b/>
                <w:bCs/>
                <w:kern w:val="0"/>
                <w:sz w:val="18"/>
                <w:szCs w:val="18"/>
              </w:rPr>
              <w:t>占比</w:t>
            </w:r>
            <w:r w:rsidRPr="002C5D67">
              <w:rPr>
                <w:rFonts w:ascii="宋体" w:hAnsi="宋体" w:cs="宋体"/>
                <w:b/>
                <w:bCs/>
                <w:kern w:val="0"/>
                <w:sz w:val="18"/>
                <w:szCs w:val="18"/>
              </w:rPr>
              <w:t>%</w:t>
            </w:r>
          </w:p>
        </w:tc>
        <w:tc>
          <w:tcPr>
            <w:tcW w:w="252" w:type="pct"/>
            <w:tcBorders>
              <w:top w:val="nil"/>
              <w:left w:val="nil"/>
              <w:bottom w:val="single" w:sz="4" w:space="0" w:color="auto"/>
              <w:right w:val="single" w:sz="4" w:space="0" w:color="auto"/>
            </w:tcBorders>
            <w:vAlign w:val="center"/>
          </w:tcPr>
          <w:p w:rsidR="00295266" w:rsidRPr="002C5D67" w:rsidRDefault="00295266" w:rsidP="00C15F2D">
            <w:pPr>
              <w:widowControl/>
              <w:jc w:val="center"/>
              <w:rPr>
                <w:rFonts w:ascii="宋体" w:cs="宋体"/>
                <w:kern w:val="0"/>
                <w:sz w:val="18"/>
                <w:szCs w:val="18"/>
              </w:rPr>
            </w:pPr>
            <w:r w:rsidRPr="002C5D67">
              <w:rPr>
                <w:rFonts w:ascii="宋体" w:hAnsi="宋体" w:cs="宋体" w:hint="eastAsia"/>
                <w:kern w:val="0"/>
                <w:sz w:val="18"/>
                <w:szCs w:val="18"/>
              </w:rPr>
              <w:t>同比</w:t>
            </w:r>
          </w:p>
        </w:tc>
      </w:tr>
      <w:tr w:rsidR="00295266" w:rsidRPr="002C5D67" w:rsidTr="00EE24B1">
        <w:trPr>
          <w:trHeight w:val="402"/>
          <w:jc w:val="center"/>
        </w:trPr>
        <w:tc>
          <w:tcPr>
            <w:tcW w:w="151" w:type="pct"/>
            <w:tcBorders>
              <w:top w:val="nil"/>
              <w:left w:val="single" w:sz="4" w:space="0" w:color="auto"/>
              <w:bottom w:val="single" w:sz="4" w:space="0" w:color="auto"/>
              <w:right w:val="single" w:sz="4" w:space="0" w:color="auto"/>
            </w:tcBorders>
            <w:vAlign w:val="center"/>
          </w:tcPr>
          <w:p w:rsidR="00295266" w:rsidRPr="002C5D67" w:rsidRDefault="00295266" w:rsidP="00C15F2D">
            <w:pPr>
              <w:widowControl/>
              <w:jc w:val="center"/>
              <w:rPr>
                <w:rFonts w:ascii="宋体" w:cs="宋体"/>
                <w:kern w:val="0"/>
                <w:sz w:val="18"/>
                <w:szCs w:val="18"/>
              </w:rPr>
            </w:pPr>
            <w:r w:rsidRPr="002C5D67">
              <w:rPr>
                <w:rFonts w:ascii="宋体" w:hAnsi="宋体" w:cs="宋体"/>
                <w:kern w:val="0"/>
                <w:sz w:val="18"/>
                <w:szCs w:val="18"/>
              </w:rPr>
              <w:t>1</w:t>
            </w:r>
          </w:p>
        </w:tc>
        <w:tc>
          <w:tcPr>
            <w:tcW w:w="679" w:type="pct"/>
            <w:tcBorders>
              <w:top w:val="nil"/>
              <w:left w:val="nil"/>
              <w:bottom w:val="single" w:sz="4" w:space="0" w:color="auto"/>
              <w:right w:val="single" w:sz="4" w:space="0" w:color="auto"/>
            </w:tcBorders>
            <w:vAlign w:val="center"/>
          </w:tcPr>
          <w:p w:rsidR="00295266" w:rsidRPr="002C5D67" w:rsidRDefault="00295266" w:rsidP="00C15F2D">
            <w:pPr>
              <w:widowControl/>
              <w:jc w:val="left"/>
              <w:rPr>
                <w:rFonts w:ascii="宋体" w:cs="宋体"/>
                <w:kern w:val="0"/>
                <w:sz w:val="18"/>
                <w:szCs w:val="18"/>
              </w:rPr>
            </w:pPr>
            <w:r w:rsidRPr="002C5D67">
              <w:rPr>
                <w:rFonts w:ascii="宋体" w:hAnsi="宋体" w:cs="宋体" w:hint="eastAsia"/>
                <w:kern w:val="0"/>
                <w:sz w:val="18"/>
                <w:szCs w:val="18"/>
              </w:rPr>
              <w:t>总计</w:t>
            </w:r>
          </w:p>
        </w:tc>
        <w:tc>
          <w:tcPr>
            <w:tcW w:w="25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350</w:t>
            </w:r>
          </w:p>
        </w:tc>
        <w:tc>
          <w:tcPr>
            <w:tcW w:w="25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100%</w:t>
            </w:r>
          </w:p>
        </w:tc>
        <w:tc>
          <w:tcPr>
            <w:tcW w:w="29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4%</w:t>
            </w:r>
          </w:p>
        </w:tc>
        <w:tc>
          <w:tcPr>
            <w:tcW w:w="252"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110%</w:t>
            </w:r>
          </w:p>
        </w:tc>
        <w:tc>
          <w:tcPr>
            <w:tcW w:w="25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1611</w:t>
            </w:r>
          </w:p>
        </w:tc>
        <w:tc>
          <w:tcPr>
            <w:tcW w:w="25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100%</w:t>
            </w:r>
          </w:p>
        </w:tc>
        <w:tc>
          <w:tcPr>
            <w:tcW w:w="29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17%</w:t>
            </w:r>
          </w:p>
        </w:tc>
        <w:tc>
          <w:tcPr>
            <w:tcW w:w="252"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118%</w:t>
            </w:r>
          </w:p>
        </w:tc>
        <w:tc>
          <w:tcPr>
            <w:tcW w:w="25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3624</w:t>
            </w:r>
          </w:p>
        </w:tc>
        <w:tc>
          <w:tcPr>
            <w:tcW w:w="25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100%</w:t>
            </w:r>
          </w:p>
        </w:tc>
        <w:tc>
          <w:tcPr>
            <w:tcW w:w="29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39%</w:t>
            </w:r>
          </w:p>
        </w:tc>
        <w:tc>
          <w:tcPr>
            <w:tcW w:w="252"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96%</w:t>
            </w:r>
          </w:p>
        </w:tc>
        <w:tc>
          <w:tcPr>
            <w:tcW w:w="25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566</w:t>
            </w:r>
          </w:p>
        </w:tc>
        <w:tc>
          <w:tcPr>
            <w:tcW w:w="25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100%</w:t>
            </w:r>
          </w:p>
        </w:tc>
        <w:tc>
          <w:tcPr>
            <w:tcW w:w="29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6%</w:t>
            </w:r>
          </w:p>
        </w:tc>
        <w:tc>
          <w:tcPr>
            <w:tcW w:w="252"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110%</w:t>
            </w:r>
          </w:p>
        </w:tc>
      </w:tr>
      <w:tr w:rsidR="00295266" w:rsidRPr="002C5D67" w:rsidTr="00EE24B1">
        <w:trPr>
          <w:trHeight w:val="402"/>
          <w:jc w:val="center"/>
        </w:trPr>
        <w:tc>
          <w:tcPr>
            <w:tcW w:w="151" w:type="pct"/>
            <w:tcBorders>
              <w:top w:val="nil"/>
              <w:left w:val="single" w:sz="4" w:space="0" w:color="auto"/>
              <w:bottom w:val="single" w:sz="4" w:space="0" w:color="auto"/>
              <w:right w:val="single" w:sz="4" w:space="0" w:color="auto"/>
            </w:tcBorders>
            <w:vAlign w:val="center"/>
          </w:tcPr>
          <w:p w:rsidR="00295266" w:rsidRPr="002C5D67" w:rsidRDefault="00295266" w:rsidP="00C15F2D">
            <w:pPr>
              <w:widowControl/>
              <w:jc w:val="center"/>
              <w:rPr>
                <w:rFonts w:ascii="宋体" w:cs="宋体"/>
                <w:kern w:val="0"/>
                <w:sz w:val="18"/>
                <w:szCs w:val="18"/>
              </w:rPr>
            </w:pPr>
            <w:r w:rsidRPr="002C5D67">
              <w:rPr>
                <w:rFonts w:ascii="宋体" w:hAnsi="宋体" w:cs="宋体"/>
                <w:kern w:val="0"/>
                <w:sz w:val="18"/>
                <w:szCs w:val="18"/>
              </w:rPr>
              <w:t>2</w:t>
            </w:r>
          </w:p>
        </w:tc>
        <w:tc>
          <w:tcPr>
            <w:tcW w:w="679" w:type="pct"/>
            <w:tcBorders>
              <w:top w:val="nil"/>
              <w:left w:val="nil"/>
              <w:bottom w:val="single" w:sz="4" w:space="0" w:color="auto"/>
              <w:right w:val="single" w:sz="4" w:space="0" w:color="auto"/>
            </w:tcBorders>
            <w:vAlign w:val="center"/>
          </w:tcPr>
          <w:p w:rsidR="00295266" w:rsidRPr="002C5D67" w:rsidRDefault="00295266" w:rsidP="00C15F2D">
            <w:pPr>
              <w:widowControl/>
              <w:jc w:val="left"/>
              <w:rPr>
                <w:rFonts w:ascii="宋体" w:cs="宋体"/>
                <w:kern w:val="0"/>
                <w:sz w:val="18"/>
                <w:szCs w:val="18"/>
              </w:rPr>
            </w:pPr>
            <w:r w:rsidRPr="002C5D67">
              <w:rPr>
                <w:rFonts w:ascii="宋体" w:hAnsi="宋体" w:cs="宋体" w:hint="eastAsia"/>
                <w:kern w:val="0"/>
                <w:sz w:val="18"/>
                <w:szCs w:val="18"/>
              </w:rPr>
              <w:t>顾问集团</w:t>
            </w:r>
          </w:p>
        </w:tc>
        <w:tc>
          <w:tcPr>
            <w:tcW w:w="25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88</w:t>
            </w:r>
          </w:p>
        </w:tc>
        <w:tc>
          <w:tcPr>
            <w:tcW w:w="25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25%</w:t>
            </w:r>
          </w:p>
        </w:tc>
        <w:tc>
          <w:tcPr>
            <w:tcW w:w="29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4%</w:t>
            </w:r>
          </w:p>
        </w:tc>
        <w:tc>
          <w:tcPr>
            <w:tcW w:w="252"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105%</w:t>
            </w:r>
          </w:p>
        </w:tc>
        <w:tc>
          <w:tcPr>
            <w:tcW w:w="25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357</w:t>
            </w:r>
          </w:p>
        </w:tc>
        <w:tc>
          <w:tcPr>
            <w:tcW w:w="25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22%</w:t>
            </w:r>
          </w:p>
        </w:tc>
        <w:tc>
          <w:tcPr>
            <w:tcW w:w="29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15%</w:t>
            </w:r>
          </w:p>
        </w:tc>
        <w:tc>
          <w:tcPr>
            <w:tcW w:w="252"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108%</w:t>
            </w:r>
          </w:p>
        </w:tc>
        <w:tc>
          <w:tcPr>
            <w:tcW w:w="25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1156</w:t>
            </w:r>
          </w:p>
        </w:tc>
        <w:tc>
          <w:tcPr>
            <w:tcW w:w="25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32%</w:t>
            </w:r>
          </w:p>
        </w:tc>
        <w:tc>
          <w:tcPr>
            <w:tcW w:w="29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49%</w:t>
            </w:r>
          </w:p>
        </w:tc>
        <w:tc>
          <w:tcPr>
            <w:tcW w:w="252"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110%</w:t>
            </w:r>
          </w:p>
        </w:tc>
        <w:tc>
          <w:tcPr>
            <w:tcW w:w="25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100</w:t>
            </w:r>
          </w:p>
        </w:tc>
        <w:tc>
          <w:tcPr>
            <w:tcW w:w="25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18%</w:t>
            </w:r>
          </w:p>
        </w:tc>
        <w:tc>
          <w:tcPr>
            <w:tcW w:w="29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4%</w:t>
            </w:r>
          </w:p>
        </w:tc>
        <w:tc>
          <w:tcPr>
            <w:tcW w:w="252"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86%</w:t>
            </w:r>
          </w:p>
        </w:tc>
      </w:tr>
      <w:tr w:rsidR="00295266" w:rsidRPr="002C5D67" w:rsidTr="00EE24B1">
        <w:trPr>
          <w:trHeight w:val="402"/>
          <w:jc w:val="center"/>
        </w:trPr>
        <w:tc>
          <w:tcPr>
            <w:tcW w:w="151" w:type="pct"/>
            <w:tcBorders>
              <w:top w:val="nil"/>
              <w:left w:val="single" w:sz="4" w:space="0" w:color="auto"/>
              <w:bottom w:val="single" w:sz="4" w:space="0" w:color="auto"/>
              <w:right w:val="single" w:sz="4" w:space="0" w:color="auto"/>
            </w:tcBorders>
            <w:vAlign w:val="center"/>
          </w:tcPr>
          <w:p w:rsidR="00295266" w:rsidRPr="002C5D67" w:rsidRDefault="00295266" w:rsidP="00C15F2D">
            <w:pPr>
              <w:widowControl/>
              <w:jc w:val="center"/>
              <w:rPr>
                <w:rFonts w:ascii="宋体" w:cs="宋体"/>
                <w:kern w:val="0"/>
                <w:sz w:val="18"/>
                <w:szCs w:val="18"/>
              </w:rPr>
            </w:pPr>
            <w:r w:rsidRPr="002C5D67">
              <w:rPr>
                <w:rFonts w:ascii="宋体" w:hAnsi="宋体" w:cs="宋体"/>
                <w:kern w:val="0"/>
                <w:sz w:val="18"/>
                <w:szCs w:val="18"/>
              </w:rPr>
              <w:t>3</w:t>
            </w:r>
          </w:p>
        </w:tc>
        <w:tc>
          <w:tcPr>
            <w:tcW w:w="679" w:type="pct"/>
            <w:tcBorders>
              <w:top w:val="nil"/>
              <w:left w:val="nil"/>
              <w:bottom w:val="single" w:sz="4" w:space="0" w:color="auto"/>
              <w:right w:val="single" w:sz="4" w:space="0" w:color="auto"/>
            </w:tcBorders>
            <w:vAlign w:val="center"/>
          </w:tcPr>
          <w:p w:rsidR="00295266" w:rsidRPr="002C5D67" w:rsidRDefault="00295266" w:rsidP="00C15F2D">
            <w:pPr>
              <w:widowControl/>
              <w:jc w:val="left"/>
              <w:rPr>
                <w:rFonts w:ascii="宋体" w:cs="宋体"/>
                <w:kern w:val="0"/>
                <w:sz w:val="18"/>
                <w:szCs w:val="18"/>
              </w:rPr>
            </w:pPr>
            <w:r w:rsidRPr="002C5D67">
              <w:rPr>
                <w:rFonts w:ascii="宋体" w:hAnsi="宋体" w:cs="宋体" w:hint="eastAsia"/>
                <w:kern w:val="0"/>
                <w:sz w:val="18"/>
                <w:szCs w:val="18"/>
              </w:rPr>
              <w:t>省级设计院</w:t>
            </w:r>
          </w:p>
        </w:tc>
        <w:tc>
          <w:tcPr>
            <w:tcW w:w="25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262</w:t>
            </w:r>
          </w:p>
        </w:tc>
        <w:tc>
          <w:tcPr>
            <w:tcW w:w="25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75%</w:t>
            </w:r>
          </w:p>
        </w:tc>
        <w:tc>
          <w:tcPr>
            <w:tcW w:w="29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5%</w:t>
            </w:r>
          </w:p>
        </w:tc>
        <w:tc>
          <w:tcPr>
            <w:tcW w:w="252"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111%</w:t>
            </w:r>
          </w:p>
        </w:tc>
        <w:tc>
          <w:tcPr>
            <w:tcW w:w="25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917</w:t>
            </w:r>
          </w:p>
        </w:tc>
        <w:tc>
          <w:tcPr>
            <w:tcW w:w="25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57%</w:t>
            </w:r>
          </w:p>
        </w:tc>
        <w:tc>
          <w:tcPr>
            <w:tcW w:w="29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16%</w:t>
            </w:r>
          </w:p>
        </w:tc>
        <w:tc>
          <w:tcPr>
            <w:tcW w:w="252"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127%</w:t>
            </w:r>
          </w:p>
        </w:tc>
        <w:tc>
          <w:tcPr>
            <w:tcW w:w="25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2280</w:t>
            </w:r>
          </w:p>
        </w:tc>
        <w:tc>
          <w:tcPr>
            <w:tcW w:w="25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63%</w:t>
            </w:r>
          </w:p>
        </w:tc>
        <w:tc>
          <w:tcPr>
            <w:tcW w:w="29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40%</w:t>
            </w:r>
          </w:p>
        </w:tc>
        <w:tc>
          <w:tcPr>
            <w:tcW w:w="252"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95%</w:t>
            </w:r>
          </w:p>
        </w:tc>
        <w:tc>
          <w:tcPr>
            <w:tcW w:w="25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466</w:t>
            </w:r>
          </w:p>
        </w:tc>
        <w:tc>
          <w:tcPr>
            <w:tcW w:w="25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82%</w:t>
            </w:r>
          </w:p>
        </w:tc>
        <w:tc>
          <w:tcPr>
            <w:tcW w:w="29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8%</w:t>
            </w:r>
          </w:p>
        </w:tc>
        <w:tc>
          <w:tcPr>
            <w:tcW w:w="252"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117%</w:t>
            </w:r>
          </w:p>
        </w:tc>
      </w:tr>
      <w:tr w:rsidR="00295266" w:rsidRPr="002C5D67" w:rsidTr="00EE24B1">
        <w:trPr>
          <w:trHeight w:val="660"/>
          <w:jc w:val="center"/>
        </w:trPr>
        <w:tc>
          <w:tcPr>
            <w:tcW w:w="151" w:type="pct"/>
            <w:tcBorders>
              <w:top w:val="nil"/>
              <w:left w:val="single" w:sz="4" w:space="0" w:color="auto"/>
              <w:bottom w:val="single" w:sz="4" w:space="0" w:color="auto"/>
              <w:right w:val="single" w:sz="4" w:space="0" w:color="auto"/>
            </w:tcBorders>
            <w:vAlign w:val="center"/>
          </w:tcPr>
          <w:p w:rsidR="00295266" w:rsidRPr="002C5D67" w:rsidRDefault="00295266" w:rsidP="00C15F2D">
            <w:pPr>
              <w:widowControl/>
              <w:jc w:val="center"/>
              <w:rPr>
                <w:rFonts w:ascii="宋体" w:cs="宋体"/>
                <w:kern w:val="0"/>
                <w:sz w:val="18"/>
                <w:szCs w:val="18"/>
              </w:rPr>
            </w:pPr>
            <w:r w:rsidRPr="002C5D67">
              <w:rPr>
                <w:rFonts w:ascii="宋体" w:hAnsi="宋体" w:cs="宋体"/>
                <w:kern w:val="0"/>
                <w:sz w:val="18"/>
                <w:szCs w:val="18"/>
              </w:rPr>
              <w:t>4</w:t>
            </w:r>
          </w:p>
        </w:tc>
        <w:tc>
          <w:tcPr>
            <w:tcW w:w="679" w:type="pct"/>
            <w:tcBorders>
              <w:top w:val="nil"/>
              <w:left w:val="nil"/>
              <w:bottom w:val="single" w:sz="4" w:space="0" w:color="auto"/>
              <w:right w:val="single" w:sz="4" w:space="0" w:color="auto"/>
            </w:tcBorders>
            <w:vAlign w:val="center"/>
          </w:tcPr>
          <w:p w:rsidR="00295266" w:rsidRPr="002C5D67" w:rsidRDefault="00295266" w:rsidP="00C15F2D">
            <w:pPr>
              <w:widowControl/>
              <w:jc w:val="left"/>
              <w:rPr>
                <w:rFonts w:ascii="宋体" w:cs="宋体"/>
                <w:kern w:val="0"/>
                <w:sz w:val="18"/>
                <w:szCs w:val="18"/>
              </w:rPr>
            </w:pPr>
            <w:r w:rsidRPr="002C5D67">
              <w:rPr>
                <w:rFonts w:ascii="宋体" w:hAnsi="宋体" w:cs="宋体" w:hint="eastAsia"/>
                <w:kern w:val="0"/>
                <w:sz w:val="18"/>
                <w:szCs w:val="18"/>
              </w:rPr>
              <w:t>供电及其它设计院</w:t>
            </w:r>
          </w:p>
        </w:tc>
        <w:tc>
          <w:tcPr>
            <w:tcW w:w="25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0</w:t>
            </w:r>
          </w:p>
        </w:tc>
        <w:tc>
          <w:tcPr>
            <w:tcW w:w="25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0%</w:t>
            </w:r>
          </w:p>
        </w:tc>
        <w:tc>
          <w:tcPr>
            <w:tcW w:w="29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0%</w:t>
            </w:r>
          </w:p>
        </w:tc>
        <w:tc>
          <w:tcPr>
            <w:tcW w:w="252" w:type="pct"/>
            <w:tcBorders>
              <w:top w:val="nil"/>
              <w:left w:val="nil"/>
              <w:bottom w:val="single" w:sz="4" w:space="0" w:color="auto"/>
              <w:right w:val="single" w:sz="4" w:space="0" w:color="auto"/>
            </w:tcBorders>
            <w:vAlign w:val="center"/>
          </w:tcPr>
          <w:p w:rsidR="00295266" w:rsidRPr="00705086" w:rsidRDefault="00295266">
            <w:pPr>
              <w:rPr>
                <w:rFonts w:ascii="宋体" w:cs="宋体"/>
                <w:sz w:val="18"/>
                <w:szCs w:val="18"/>
              </w:rPr>
            </w:pPr>
            <w:r w:rsidRPr="00705086">
              <w:rPr>
                <w:rFonts w:ascii="宋体" w:hAnsi="宋体" w:hint="eastAsia"/>
                <w:sz w:val="18"/>
                <w:szCs w:val="18"/>
              </w:rPr>
              <w:t xml:space="preserve">　</w:t>
            </w:r>
          </w:p>
        </w:tc>
        <w:tc>
          <w:tcPr>
            <w:tcW w:w="25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337</w:t>
            </w:r>
          </w:p>
        </w:tc>
        <w:tc>
          <w:tcPr>
            <w:tcW w:w="25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21%</w:t>
            </w:r>
          </w:p>
        </w:tc>
        <w:tc>
          <w:tcPr>
            <w:tcW w:w="29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29%</w:t>
            </w:r>
          </w:p>
        </w:tc>
        <w:tc>
          <w:tcPr>
            <w:tcW w:w="252"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109%</w:t>
            </w:r>
          </w:p>
        </w:tc>
        <w:tc>
          <w:tcPr>
            <w:tcW w:w="25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188</w:t>
            </w:r>
          </w:p>
        </w:tc>
        <w:tc>
          <w:tcPr>
            <w:tcW w:w="25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5%</w:t>
            </w:r>
          </w:p>
        </w:tc>
        <w:tc>
          <w:tcPr>
            <w:tcW w:w="29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16%</w:t>
            </w:r>
          </w:p>
        </w:tc>
        <w:tc>
          <w:tcPr>
            <w:tcW w:w="252"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60%</w:t>
            </w:r>
          </w:p>
        </w:tc>
        <w:tc>
          <w:tcPr>
            <w:tcW w:w="25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0</w:t>
            </w:r>
          </w:p>
        </w:tc>
        <w:tc>
          <w:tcPr>
            <w:tcW w:w="25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0%</w:t>
            </w:r>
          </w:p>
        </w:tc>
        <w:tc>
          <w:tcPr>
            <w:tcW w:w="290" w:type="pct"/>
            <w:tcBorders>
              <w:top w:val="nil"/>
              <w:left w:val="nil"/>
              <w:bottom w:val="single" w:sz="4" w:space="0" w:color="auto"/>
              <w:right w:val="single" w:sz="4" w:space="0" w:color="auto"/>
            </w:tcBorders>
            <w:vAlign w:val="center"/>
          </w:tcPr>
          <w:p w:rsidR="00295266" w:rsidRPr="00705086" w:rsidRDefault="00295266">
            <w:pPr>
              <w:jc w:val="right"/>
              <w:rPr>
                <w:rFonts w:ascii="宋体" w:cs="宋体"/>
                <w:sz w:val="18"/>
                <w:szCs w:val="18"/>
              </w:rPr>
            </w:pPr>
            <w:r w:rsidRPr="00705086">
              <w:rPr>
                <w:rFonts w:ascii="宋体" w:hAnsi="宋体"/>
                <w:sz w:val="18"/>
                <w:szCs w:val="18"/>
              </w:rPr>
              <w:t>0%</w:t>
            </w:r>
          </w:p>
        </w:tc>
        <w:tc>
          <w:tcPr>
            <w:tcW w:w="252" w:type="pct"/>
            <w:tcBorders>
              <w:top w:val="nil"/>
              <w:left w:val="nil"/>
              <w:bottom w:val="single" w:sz="4" w:space="0" w:color="auto"/>
              <w:right w:val="single" w:sz="4" w:space="0" w:color="auto"/>
            </w:tcBorders>
            <w:vAlign w:val="center"/>
          </w:tcPr>
          <w:p w:rsidR="00295266" w:rsidRPr="00705086" w:rsidRDefault="00295266">
            <w:pPr>
              <w:rPr>
                <w:rFonts w:ascii="宋体" w:cs="宋体"/>
                <w:sz w:val="18"/>
                <w:szCs w:val="18"/>
              </w:rPr>
            </w:pPr>
            <w:r w:rsidRPr="00705086">
              <w:rPr>
                <w:rFonts w:ascii="宋体" w:hAnsi="宋体" w:hint="eastAsia"/>
                <w:sz w:val="18"/>
                <w:szCs w:val="18"/>
              </w:rPr>
              <w:t xml:space="preserve">　</w:t>
            </w:r>
          </w:p>
        </w:tc>
      </w:tr>
    </w:tbl>
    <w:p w:rsidR="00295266" w:rsidRPr="002C5D67" w:rsidRDefault="00295266" w:rsidP="00C15F2D">
      <w:pPr>
        <w:spacing w:line="360" w:lineRule="auto"/>
        <w:rPr>
          <w:rFonts w:ascii="宋体" w:cs="宋体"/>
          <w:kern w:val="0"/>
          <w:sz w:val="28"/>
          <w:szCs w:val="28"/>
        </w:rPr>
      </w:pPr>
    </w:p>
    <w:p w:rsidR="00295266" w:rsidRPr="002C5D67" w:rsidRDefault="00295266" w:rsidP="00526AA4">
      <w:pPr>
        <w:spacing w:line="360" w:lineRule="auto"/>
        <w:ind w:firstLineChars="200" w:firstLine="31680"/>
        <w:rPr>
          <w:rFonts w:ascii="宋体" w:cs="宋体"/>
          <w:kern w:val="0"/>
          <w:sz w:val="28"/>
          <w:szCs w:val="28"/>
        </w:rPr>
      </w:pPr>
      <w:r w:rsidRPr="002C5D67">
        <w:rPr>
          <w:rFonts w:ascii="宋体" w:hAnsi="宋体" w:cs="宋体"/>
          <w:kern w:val="0"/>
          <w:sz w:val="28"/>
          <w:szCs w:val="28"/>
        </w:rPr>
        <w:t>201</w:t>
      </w:r>
      <w:r>
        <w:rPr>
          <w:rFonts w:ascii="宋体" w:hAnsi="宋体" w:cs="宋体"/>
          <w:kern w:val="0"/>
          <w:sz w:val="28"/>
          <w:szCs w:val="28"/>
        </w:rPr>
        <w:t>5</w:t>
      </w:r>
      <w:r w:rsidRPr="002C5D67">
        <w:rPr>
          <w:rFonts w:ascii="宋体" w:hAnsi="宋体" w:cs="宋体" w:hint="eastAsia"/>
          <w:kern w:val="0"/>
          <w:sz w:val="28"/>
          <w:szCs w:val="28"/>
        </w:rPr>
        <w:t>年，注册执业人员共</w:t>
      </w:r>
      <w:r>
        <w:rPr>
          <w:rFonts w:ascii="宋体" w:hAnsi="宋体" w:cs="宋体"/>
          <w:kern w:val="0"/>
          <w:sz w:val="28"/>
          <w:szCs w:val="28"/>
        </w:rPr>
        <w:t>9277</w:t>
      </w:r>
      <w:r w:rsidRPr="002C5D67">
        <w:rPr>
          <w:rFonts w:ascii="宋体" w:hAnsi="宋体" w:cs="宋体" w:hint="eastAsia"/>
          <w:kern w:val="0"/>
          <w:sz w:val="28"/>
          <w:szCs w:val="28"/>
        </w:rPr>
        <w:t>人次</w:t>
      </w:r>
      <w:r w:rsidRPr="002C5D67">
        <w:rPr>
          <w:rFonts w:ascii="宋体" w:hAnsi="宋体" w:hint="eastAsia"/>
          <w:sz w:val="28"/>
          <w:szCs w:val="28"/>
        </w:rPr>
        <w:t>，同比增长</w:t>
      </w:r>
      <w:r>
        <w:rPr>
          <w:rFonts w:ascii="宋体" w:hAnsi="宋体"/>
          <w:sz w:val="28"/>
          <w:szCs w:val="28"/>
        </w:rPr>
        <w:t>3</w:t>
      </w:r>
      <w:r w:rsidRPr="002C5D67">
        <w:rPr>
          <w:rFonts w:ascii="宋体" w:hAnsi="宋体"/>
          <w:sz w:val="28"/>
          <w:szCs w:val="28"/>
        </w:rPr>
        <w:t>%</w:t>
      </w:r>
      <w:r w:rsidRPr="002C5D67">
        <w:rPr>
          <w:rFonts w:ascii="宋体" w:hAnsi="宋体" w:cs="宋体" w:hint="eastAsia"/>
          <w:kern w:val="0"/>
          <w:sz w:val="28"/>
          <w:szCs w:val="28"/>
        </w:rPr>
        <w:t>。</w:t>
      </w:r>
    </w:p>
    <w:p w:rsidR="00295266" w:rsidRPr="002C5D67" w:rsidRDefault="00295266" w:rsidP="00526AA4">
      <w:pPr>
        <w:spacing w:line="360" w:lineRule="auto"/>
        <w:ind w:firstLineChars="200" w:firstLine="31680"/>
        <w:rPr>
          <w:rFonts w:ascii="宋体" w:cs="宋体"/>
          <w:kern w:val="0"/>
          <w:sz w:val="28"/>
          <w:szCs w:val="28"/>
        </w:rPr>
      </w:pPr>
      <w:r w:rsidRPr="002C5D67">
        <w:rPr>
          <w:rFonts w:ascii="宋体" w:hAnsi="宋体" w:cs="宋体" w:hint="eastAsia"/>
          <w:kern w:val="0"/>
          <w:sz w:val="28"/>
          <w:szCs w:val="28"/>
        </w:rPr>
        <w:t>其中：</w:t>
      </w:r>
      <w:r w:rsidRPr="002C5D67">
        <w:rPr>
          <w:rFonts w:ascii="宋体" w:hAnsi="宋体" w:cs="宋体"/>
          <w:kern w:val="0"/>
          <w:sz w:val="28"/>
          <w:szCs w:val="28"/>
        </w:rPr>
        <w:t xml:space="preserve"> </w:t>
      </w:r>
      <w:r w:rsidRPr="002C5D67">
        <w:rPr>
          <w:rFonts w:ascii="宋体" w:hAnsi="宋体" w:cs="宋体" w:hint="eastAsia"/>
          <w:kern w:val="0"/>
          <w:sz w:val="28"/>
          <w:szCs w:val="28"/>
        </w:rPr>
        <w:t>注册建筑师</w:t>
      </w:r>
      <w:r>
        <w:rPr>
          <w:rFonts w:ascii="宋体" w:hAnsi="宋体" w:cs="宋体"/>
          <w:kern w:val="0"/>
          <w:sz w:val="28"/>
          <w:szCs w:val="28"/>
        </w:rPr>
        <w:t>353</w:t>
      </w:r>
      <w:r w:rsidRPr="002C5D67">
        <w:rPr>
          <w:rFonts w:ascii="宋体" w:hAnsi="宋体" w:cs="宋体" w:hint="eastAsia"/>
          <w:kern w:val="0"/>
          <w:sz w:val="28"/>
          <w:szCs w:val="28"/>
        </w:rPr>
        <w:t>人，较去年同比减少</w:t>
      </w:r>
      <w:r>
        <w:rPr>
          <w:rFonts w:ascii="宋体" w:hAnsi="宋体" w:cs="宋体"/>
          <w:kern w:val="0"/>
          <w:sz w:val="28"/>
          <w:szCs w:val="28"/>
        </w:rPr>
        <w:t>4</w:t>
      </w:r>
      <w:r w:rsidRPr="002C5D67">
        <w:rPr>
          <w:rFonts w:ascii="宋体" w:hAnsi="宋体" w:cs="宋体"/>
          <w:kern w:val="0"/>
          <w:sz w:val="28"/>
          <w:szCs w:val="28"/>
        </w:rPr>
        <w:t>%</w:t>
      </w:r>
      <w:r w:rsidRPr="002C5D67">
        <w:rPr>
          <w:rFonts w:ascii="宋体" w:hAnsi="宋体" w:cs="宋体" w:hint="eastAsia"/>
          <w:kern w:val="0"/>
          <w:sz w:val="28"/>
          <w:szCs w:val="28"/>
        </w:rPr>
        <w:t>，占注册人员比率</w:t>
      </w:r>
      <w:r>
        <w:rPr>
          <w:rFonts w:ascii="宋体" w:hAnsi="宋体" w:cs="宋体"/>
          <w:kern w:val="0"/>
          <w:sz w:val="28"/>
          <w:szCs w:val="28"/>
        </w:rPr>
        <w:t>4</w:t>
      </w:r>
      <w:r w:rsidRPr="002C5D67">
        <w:rPr>
          <w:rFonts w:ascii="宋体" w:hAnsi="宋体" w:cs="宋体"/>
          <w:kern w:val="0"/>
          <w:sz w:val="28"/>
          <w:szCs w:val="28"/>
        </w:rPr>
        <w:t>%</w:t>
      </w:r>
      <w:r w:rsidRPr="002C5D67">
        <w:rPr>
          <w:rFonts w:ascii="宋体" w:hAnsi="宋体" w:cs="宋体" w:hint="eastAsia"/>
          <w:kern w:val="0"/>
          <w:sz w:val="28"/>
          <w:szCs w:val="28"/>
        </w:rPr>
        <w:t>，其中：顾问集团占</w:t>
      </w:r>
      <w:r w:rsidRPr="002C5D67">
        <w:rPr>
          <w:rFonts w:ascii="宋体" w:hAnsi="宋体" w:cs="宋体"/>
          <w:kern w:val="0"/>
          <w:sz w:val="28"/>
          <w:szCs w:val="28"/>
        </w:rPr>
        <w:t>3%</w:t>
      </w:r>
      <w:r w:rsidRPr="002C5D67">
        <w:rPr>
          <w:rFonts w:ascii="宋体" w:hAnsi="宋体" w:cs="宋体" w:hint="eastAsia"/>
          <w:kern w:val="0"/>
          <w:sz w:val="28"/>
          <w:szCs w:val="28"/>
        </w:rPr>
        <w:t>、省级设计院占</w:t>
      </w:r>
      <w:r w:rsidRPr="002C5D67">
        <w:rPr>
          <w:rFonts w:ascii="宋体" w:hAnsi="宋体" w:cs="宋体"/>
          <w:kern w:val="0"/>
          <w:sz w:val="28"/>
          <w:szCs w:val="28"/>
        </w:rPr>
        <w:t>3%</w:t>
      </w:r>
      <w:r w:rsidRPr="002C5D67">
        <w:rPr>
          <w:rFonts w:ascii="宋体" w:hAnsi="宋体" w:cs="宋体" w:hint="eastAsia"/>
          <w:kern w:val="0"/>
          <w:sz w:val="28"/>
          <w:szCs w:val="28"/>
        </w:rPr>
        <w:t>、供电及其他设计院占</w:t>
      </w:r>
      <w:r w:rsidRPr="002C5D67">
        <w:rPr>
          <w:rFonts w:ascii="宋体" w:hAnsi="宋体" w:cs="宋体"/>
          <w:kern w:val="0"/>
          <w:sz w:val="28"/>
          <w:szCs w:val="28"/>
        </w:rPr>
        <w:t>8%</w:t>
      </w:r>
      <w:r w:rsidRPr="002C5D67">
        <w:rPr>
          <w:rFonts w:ascii="宋体" w:hAnsi="宋体" w:cs="宋体" w:hint="eastAsia"/>
          <w:kern w:val="0"/>
          <w:sz w:val="28"/>
          <w:szCs w:val="28"/>
        </w:rPr>
        <w:t>，供电及其他设计院占比最高；</w:t>
      </w:r>
    </w:p>
    <w:p w:rsidR="00295266" w:rsidRPr="002C5D67" w:rsidRDefault="00295266" w:rsidP="00526AA4">
      <w:pPr>
        <w:spacing w:line="360" w:lineRule="auto"/>
        <w:ind w:firstLineChars="200" w:firstLine="31680"/>
        <w:rPr>
          <w:rFonts w:ascii="宋体" w:cs="宋体"/>
          <w:kern w:val="0"/>
          <w:sz w:val="28"/>
          <w:szCs w:val="28"/>
        </w:rPr>
      </w:pPr>
      <w:r w:rsidRPr="002C5D67">
        <w:rPr>
          <w:rFonts w:ascii="宋体" w:hAnsi="宋体" w:cs="宋体" w:hint="eastAsia"/>
          <w:kern w:val="0"/>
          <w:sz w:val="28"/>
          <w:szCs w:val="28"/>
        </w:rPr>
        <w:t>注册结构</w:t>
      </w:r>
      <w:r>
        <w:rPr>
          <w:rFonts w:ascii="宋体" w:hAnsi="宋体" w:cs="宋体"/>
          <w:kern w:val="0"/>
          <w:sz w:val="28"/>
          <w:szCs w:val="28"/>
        </w:rPr>
        <w:t>973</w:t>
      </w:r>
      <w:r w:rsidRPr="002C5D67">
        <w:rPr>
          <w:rFonts w:ascii="宋体" w:hAnsi="宋体" w:cs="宋体" w:hint="eastAsia"/>
          <w:kern w:val="0"/>
          <w:sz w:val="28"/>
          <w:szCs w:val="28"/>
        </w:rPr>
        <w:t>人，较去年同比</w:t>
      </w:r>
      <w:r>
        <w:rPr>
          <w:rFonts w:ascii="宋体" w:hAnsi="宋体" w:cs="宋体" w:hint="eastAsia"/>
          <w:kern w:val="0"/>
          <w:sz w:val="28"/>
          <w:szCs w:val="28"/>
        </w:rPr>
        <w:t>增长</w:t>
      </w:r>
      <w:r>
        <w:rPr>
          <w:rFonts w:ascii="宋体" w:hAnsi="宋体" w:cs="宋体"/>
          <w:kern w:val="0"/>
          <w:sz w:val="28"/>
          <w:szCs w:val="28"/>
        </w:rPr>
        <w:t>4</w:t>
      </w:r>
      <w:r w:rsidRPr="002C5D67">
        <w:rPr>
          <w:rFonts w:ascii="宋体" w:hAnsi="宋体" w:cs="宋体"/>
          <w:kern w:val="0"/>
          <w:sz w:val="28"/>
          <w:szCs w:val="28"/>
        </w:rPr>
        <w:t>%</w:t>
      </w:r>
      <w:r w:rsidRPr="002C5D67">
        <w:rPr>
          <w:rFonts w:ascii="宋体" w:hAnsi="宋体" w:cs="宋体" w:hint="eastAsia"/>
          <w:kern w:val="0"/>
          <w:sz w:val="28"/>
          <w:szCs w:val="28"/>
        </w:rPr>
        <w:t>，占注册人员比率</w:t>
      </w:r>
      <w:r w:rsidRPr="002C5D67">
        <w:rPr>
          <w:rFonts w:ascii="宋体" w:hAnsi="宋体" w:cs="宋体"/>
          <w:kern w:val="0"/>
          <w:sz w:val="28"/>
          <w:szCs w:val="28"/>
        </w:rPr>
        <w:t>10%</w:t>
      </w:r>
      <w:r w:rsidRPr="002C5D67">
        <w:rPr>
          <w:rFonts w:ascii="宋体" w:hAnsi="宋体" w:cs="宋体" w:hint="eastAsia"/>
          <w:kern w:val="0"/>
          <w:sz w:val="28"/>
          <w:szCs w:val="28"/>
        </w:rPr>
        <w:t>，其中：顾问集团占</w:t>
      </w:r>
      <w:r w:rsidRPr="002C5D67">
        <w:rPr>
          <w:rFonts w:ascii="宋体" w:hAnsi="宋体" w:cs="宋体"/>
          <w:kern w:val="0"/>
          <w:sz w:val="28"/>
          <w:szCs w:val="28"/>
        </w:rPr>
        <w:t>11%</w:t>
      </w:r>
      <w:r w:rsidRPr="002C5D67">
        <w:rPr>
          <w:rFonts w:ascii="宋体" w:hAnsi="宋体" w:cs="宋体" w:hint="eastAsia"/>
          <w:kern w:val="0"/>
          <w:sz w:val="28"/>
          <w:szCs w:val="28"/>
        </w:rPr>
        <w:t>、省级设计院占</w:t>
      </w:r>
      <w:r w:rsidRPr="002C5D67">
        <w:rPr>
          <w:rFonts w:ascii="宋体" w:hAnsi="宋体" w:cs="宋体"/>
          <w:kern w:val="0"/>
          <w:sz w:val="28"/>
          <w:szCs w:val="28"/>
        </w:rPr>
        <w:t>9%</w:t>
      </w:r>
      <w:r w:rsidRPr="002C5D67">
        <w:rPr>
          <w:rFonts w:ascii="宋体" w:hAnsi="宋体" w:cs="宋体" w:hint="eastAsia"/>
          <w:kern w:val="0"/>
          <w:sz w:val="28"/>
          <w:szCs w:val="28"/>
        </w:rPr>
        <w:t>、供电及其他设计院占</w:t>
      </w:r>
      <w:r>
        <w:rPr>
          <w:rFonts w:ascii="宋体" w:hAnsi="宋体" w:cs="宋体"/>
          <w:kern w:val="0"/>
          <w:sz w:val="28"/>
          <w:szCs w:val="28"/>
        </w:rPr>
        <w:t>15</w:t>
      </w:r>
      <w:r w:rsidRPr="002C5D67">
        <w:rPr>
          <w:rFonts w:ascii="宋体" w:hAnsi="宋体" w:cs="宋体"/>
          <w:kern w:val="0"/>
          <w:sz w:val="28"/>
          <w:szCs w:val="28"/>
        </w:rPr>
        <w:t>%</w:t>
      </w:r>
      <w:r w:rsidRPr="002C5D67">
        <w:rPr>
          <w:rFonts w:ascii="宋体" w:hAnsi="宋体" w:cs="宋体" w:hint="eastAsia"/>
          <w:kern w:val="0"/>
          <w:sz w:val="28"/>
          <w:szCs w:val="28"/>
        </w:rPr>
        <w:t>，供电及其他设计院占比最高；</w:t>
      </w:r>
    </w:p>
    <w:p w:rsidR="00295266" w:rsidRPr="002C5D67" w:rsidRDefault="00295266" w:rsidP="00526AA4">
      <w:pPr>
        <w:spacing w:line="360" w:lineRule="auto"/>
        <w:ind w:firstLineChars="200" w:firstLine="31680"/>
        <w:rPr>
          <w:rFonts w:ascii="宋体" w:cs="宋体"/>
          <w:kern w:val="0"/>
          <w:sz w:val="28"/>
          <w:szCs w:val="28"/>
        </w:rPr>
      </w:pPr>
      <w:r w:rsidRPr="002C5D67">
        <w:rPr>
          <w:rFonts w:ascii="宋体" w:hAnsi="宋体" w:cs="宋体" w:hint="eastAsia"/>
          <w:kern w:val="0"/>
          <w:sz w:val="28"/>
          <w:szCs w:val="28"/>
        </w:rPr>
        <w:t>注册咨询</w:t>
      </w:r>
      <w:r>
        <w:rPr>
          <w:rFonts w:ascii="宋体" w:hAnsi="宋体" w:cs="宋体"/>
          <w:kern w:val="0"/>
          <w:sz w:val="28"/>
          <w:szCs w:val="28"/>
        </w:rPr>
        <w:t>1800</w:t>
      </w:r>
      <w:r w:rsidRPr="002C5D67">
        <w:rPr>
          <w:rFonts w:ascii="宋体" w:hAnsi="宋体" w:cs="宋体" w:hint="eastAsia"/>
          <w:kern w:val="0"/>
          <w:sz w:val="28"/>
          <w:szCs w:val="28"/>
        </w:rPr>
        <w:t>人，较去年同比增</w:t>
      </w:r>
      <w:r>
        <w:rPr>
          <w:rFonts w:ascii="宋体" w:hAnsi="宋体" w:cs="宋体" w:hint="eastAsia"/>
          <w:kern w:val="0"/>
          <w:sz w:val="28"/>
          <w:szCs w:val="28"/>
        </w:rPr>
        <w:t>长</w:t>
      </w:r>
      <w:r>
        <w:rPr>
          <w:rFonts w:ascii="宋体" w:hAnsi="宋体" w:cs="宋体"/>
          <w:kern w:val="0"/>
          <w:sz w:val="28"/>
          <w:szCs w:val="28"/>
        </w:rPr>
        <w:t>4</w:t>
      </w:r>
      <w:r w:rsidRPr="002C5D67">
        <w:rPr>
          <w:rFonts w:ascii="宋体" w:hAnsi="宋体" w:cs="宋体"/>
          <w:kern w:val="0"/>
          <w:sz w:val="28"/>
          <w:szCs w:val="28"/>
        </w:rPr>
        <w:t>%</w:t>
      </w:r>
      <w:r w:rsidRPr="002C5D67">
        <w:rPr>
          <w:rFonts w:ascii="宋体" w:hAnsi="宋体" w:cs="宋体" w:hint="eastAsia"/>
          <w:kern w:val="0"/>
          <w:sz w:val="28"/>
          <w:szCs w:val="28"/>
        </w:rPr>
        <w:t>，占注册人员比率</w:t>
      </w:r>
      <w:r w:rsidRPr="002C5D67">
        <w:rPr>
          <w:rFonts w:ascii="宋体" w:hAnsi="宋体" w:cs="宋体"/>
          <w:kern w:val="0"/>
          <w:sz w:val="28"/>
          <w:szCs w:val="28"/>
        </w:rPr>
        <w:t>19%</w:t>
      </w:r>
      <w:r w:rsidRPr="002C5D67">
        <w:rPr>
          <w:rFonts w:ascii="宋体" w:hAnsi="宋体" w:cs="宋体" w:hint="eastAsia"/>
          <w:kern w:val="0"/>
          <w:sz w:val="28"/>
          <w:szCs w:val="28"/>
        </w:rPr>
        <w:t>，其中：顾问集团占</w:t>
      </w:r>
      <w:r w:rsidRPr="002C5D67">
        <w:rPr>
          <w:rFonts w:ascii="宋体" w:hAnsi="宋体" w:cs="宋体"/>
          <w:kern w:val="0"/>
          <w:sz w:val="28"/>
          <w:szCs w:val="28"/>
        </w:rPr>
        <w:t>14%</w:t>
      </w:r>
      <w:r w:rsidRPr="002C5D67">
        <w:rPr>
          <w:rFonts w:ascii="宋体" w:hAnsi="宋体" w:cs="宋体" w:hint="eastAsia"/>
          <w:kern w:val="0"/>
          <w:sz w:val="28"/>
          <w:szCs w:val="28"/>
        </w:rPr>
        <w:t>、省级设计院占</w:t>
      </w:r>
      <w:r>
        <w:rPr>
          <w:rFonts w:ascii="宋体" w:hAnsi="宋体" w:cs="宋体"/>
          <w:kern w:val="0"/>
          <w:sz w:val="28"/>
          <w:szCs w:val="28"/>
        </w:rPr>
        <w:t>19</w:t>
      </w:r>
      <w:r w:rsidRPr="002C5D67">
        <w:rPr>
          <w:rFonts w:ascii="宋体" w:hAnsi="宋体" w:cs="宋体"/>
          <w:kern w:val="0"/>
          <w:sz w:val="28"/>
          <w:szCs w:val="28"/>
        </w:rPr>
        <w:t>%</w:t>
      </w:r>
      <w:r w:rsidRPr="002C5D67">
        <w:rPr>
          <w:rFonts w:ascii="宋体" w:hAnsi="宋体" w:cs="宋体" w:hint="eastAsia"/>
          <w:kern w:val="0"/>
          <w:sz w:val="28"/>
          <w:szCs w:val="28"/>
        </w:rPr>
        <w:t>、供电及其他设计院占</w:t>
      </w:r>
      <w:r>
        <w:rPr>
          <w:rFonts w:ascii="宋体" w:hAnsi="宋体" w:cs="宋体"/>
          <w:kern w:val="0"/>
          <w:sz w:val="28"/>
          <w:szCs w:val="28"/>
        </w:rPr>
        <w:t>32</w:t>
      </w:r>
      <w:r w:rsidRPr="002C5D67">
        <w:rPr>
          <w:rFonts w:ascii="宋体" w:hAnsi="宋体" w:cs="宋体"/>
          <w:kern w:val="0"/>
          <w:sz w:val="28"/>
          <w:szCs w:val="28"/>
        </w:rPr>
        <w:t>%</w:t>
      </w:r>
      <w:r w:rsidRPr="002C5D67">
        <w:rPr>
          <w:rFonts w:ascii="宋体" w:hAnsi="宋体" w:cs="宋体" w:hint="eastAsia"/>
          <w:kern w:val="0"/>
          <w:sz w:val="28"/>
          <w:szCs w:val="28"/>
        </w:rPr>
        <w:t>，供电及其他设计院占比最高。</w:t>
      </w:r>
    </w:p>
    <w:p w:rsidR="00295266" w:rsidRPr="002C5D67" w:rsidRDefault="00295266" w:rsidP="00526AA4">
      <w:pPr>
        <w:spacing w:line="360" w:lineRule="auto"/>
        <w:ind w:firstLineChars="200" w:firstLine="31680"/>
        <w:rPr>
          <w:rFonts w:ascii="宋体" w:cs="宋体"/>
          <w:kern w:val="0"/>
          <w:sz w:val="28"/>
          <w:szCs w:val="28"/>
        </w:rPr>
      </w:pPr>
      <w:r w:rsidRPr="002C5D67">
        <w:rPr>
          <w:rFonts w:ascii="宋体" w:hAnsi="宋体" w:cs="宋体" w:hint="eastAsia"/>
          <w:kern w:val="0"/>
          <w:sz w:val="28"/>
          <w:szCs w:val="28"/>
        </w:rPr>
        <w:t>注册岩土</w:t>
      </w:r>
      <w:r>
        <w:rPr>
          <w:rFonts w:ascii="宋体" w:hAnsi="宋体" w:cs="宋体"/>
          <w:kern w:val="0"/>
          <w:sz w:val="28"/>
          <w:szCs w:val="28"/>
        </w:rPr>
        <w:t>350</w:t>
      </w:r>
      <w:r w:rsidRPr="002C5D67">
        <w:rPr>
          <w:rFonts w:ascii="宋体" w:hAnsi="宋体" w:cs="宋体" w:hint="eastAsia"/>
          <w:kern w:val="0"/>
          <w:sz w:val="28"/>
          <w:szCs w:val="28"/>
        </w:rPr>
        <w:t>人，较去年同比增长</w:t>
      </w:r>
      <w:r>
        <w:rPr>
          <w:rFonts w:ascii="宋体" w:hAnsi="宋体" w:cs="宋体"/>
          <w:kern w:val="0"/>
          <w:sz w:val="28"/>
          <w:szCs w:val="28"/>
        </w:rPr>
        <w:t>10</w:t>
      </w:r>
      <w:r w:rsidRPr="002C5D67">
        <w:rPr>
          <w:rFonts w:ascii="宋体" w:hAnsi="宋体" w:cs="宋体"/>
          <w:kern w:val="0"/>
          <w:sz w:val="28"/>
          <w:szCs w:val="28"/>
        </w:rPr>
        <w:t>%</w:t>
      </w:r>
      <w:r w:rsidRPr="002C5D67">
        <w:rPr>
          <w:rFonts w:ascii="宋体" w:hAnsi="宋体" w:cs="宋体" w:hint="eastAsia"/>
          <w:kern w:val="0"/>
          <w:sz w:val="28"/>
          <w:szCs w:val="28"/>
        </w:rPr>
        <w:t>，占注册人员比率</w:t>
      </w:r>
      <w:r w:rsidRPr="002C5D67">
        <w:rPr>
          <w:rFonts w:ascii="宋体" w:hAnsi="宋体" w:cs="宋体"/>
          <w:kern w:val="0"/>
          <w:sz w:val="28"/>
          <w:szCs w:val="28"/>
        </w:rPr>
        <w:t>4%</w:t>
      </w:r>
      <w:r w:rsidRPr="002C5D67">
        <w:rPr>
          <w:rFonts w:ascii="宋体" w:hAnsi="宋体" w:cs="宋体" w:hint="eastAsia"/>
          <w:kern w:val="0"/>
          <w:sz w:val="28"/>
          <w:szCs w:val="28"/>
        </w:rPr>
        <w:t>，其中：顾问集团占</w:t>
      </w:r>
      <w:r w:rsidRPr="002C5D67">
        <w:rPr>
          <w:rFonts w:ascii="宋体" w:hAnsi="宋体" w:cs="宋体"/>
          <w:kern w:val="0"/>
          <w:sz w:val="28"/>
          <w:szCs w:val="28"/>
        </w:rPr>
        <w:t>4%</w:t>
      </w:r>
      <w:r w:rsidRPr="002C5D67">
        <w:rPr>
          <w:rFonts w:ascii="宋体" w:hAnsi="宋体" w:cs="宋体" w:hint="eastAsia"/>
          <w:kern w:val="0"/>
          <w:sz w:val="28"/>
          <w:szCs w:val="28"/>
        </w:rPr>
        <w:t>、省级设计院占</w:t>
      </w:r>
      <w:r>
        <w:rPr>
          <w:rFonts w:ascii="宋体" w:hAnsi="宋体" w:cs="宋体"/>
          <w:kern w:val="0"/>
          <w:sz w:val="28"/>
          <w:szCs w:val="28"/>
        </w:rPr>
        <w:t>5</w:t>
      </w:r>
      <w:r w:rsidRPr="002C5D67">
        <w:rPr>
          <w:rFonts w:ascii="宋体" w:hAnsi="宋体" w:cs="宋体"/>
          <w:kern w:val="0"/>
          <w:sz w:val="28"/>
          <w:szCs w:val="28"/>
        </w:rPr>
        <w:t>%</w:t>
      </w:r>
      <w:r w:rsidRPr="002C5D67">
        <w:rPr>
          <w:rFonts w:ascii="宋体" w:hAnsi="宋体" w:cs="宋体" w:hint="eastAsia"/>
          <w:kern w:val="0"/>
          <w:sz w:val="28"/>
          <w:szCs w:val="28"/>
        </w:rPr>
        <w:t>、供电及其他设计院占</w:t>
      </w:r>
      <w:r w:rsidRPr="002C5D67">
        <w:rPr>
          <w:rFonts w:ascii="宋体" w:cs="宋体"/>
          <w:kern w:val="0"/>
          <w:sz w:val="28"/>
          <w:szCs w:val="28"/>
        </w:rPr>
        <w:t>0</w:t>
      </w:r>
      <w:r w:rsidRPr="002C5D67">
        <w:rPr>
          <w:rFonts w:ascii="宋体" w:hAnsi="宋体" w:cs="宋体"/>
          <w:kern w:val="0"/>
          <w:sz w:val="28"/>
          <w:szCs w:val="28"/>
        </w:rPr>
        <w:t>%</w:t>
      </w:r>
      <w:r w:rsidRPr="002C5D67">
        <w:rPr>
          <w:rFonts w:ascii="宋体" w:hAnsi="宋体" w:cs="宋体" w:hint="eastAsia"/>
          <w:kern w:val="0"/>
          <w:sz w:val="28"/>
          <w:szCs w:val="28"/>
        </w:rPr>
        <w:t>，省级设计院</w:t>
      </w:r>
      <w:r>
        <w:rPr>
          <w:rFonts w:ascii="宋体" w:hAnsi="宋体" w:cs="宋体" w:hint="eastAsia"/>
          <w:kern w:val="0"/>
          <w:sz w:val="28"/>
          <w:szCs w:val="28"/>
        </w:rPr>
        <w:t>占比较高</w:t>
      </w:r>
      <w:r w:rsidRPr="002C5D67">
        <w:rPr>
          <w:rFonts w:ascii="宋体" w:hAnsi="宋体" w:cs="宋体" w:hint="eastAsia"/>
          <w:kern w:val="0"/>
          <w:sz w:val="28"/>
          <w:szCs w:val="28"/>
        </w:rPr>
        <w:t>。</w:t>
      </w:r>
    </w:p>
    <w:p w:rsidR="00295266" w:rsidRPr="002C5D67" w:rsidRDefault="00295266" w:rsidP="00526AA4">
      <w:pPr>
        <w:spacing w:line="360" w:lineRule="auto"/>
        <w:ind w:firstLineChars="200" w:firstLine="31680"/>
        <w:rPr>
          <w:rFonts w:ascii="宋体" w:cs="宋体"/>
          <w:kern w:val="0"/>
          <w:sz w:val="28"/>
          <w:szCs w:val="28"/>
        </w:rPr>
      </w:pPr>
      <w:r w:rsidRPr="002C5D67">
        <w:rPr>
          <w:rFonts w:ascii="宋体" w:hAnsi="宋体" w:cs="宋体" w:hint="eastAsia"/>
          <w:kern w:val="0"/>
          <w:sz w:val="28"/>
          <w:szCs w:val="28"/>
        </w:rPr>
        <w:t>注册电气</w:t>
      </w:r>
      <w:r>
        <w:rPr>
          <w:rFonts w:ascii="宋体" w:hAnsi="宋体" w:cs="宋体"/>
          <w:kern w:val="0"/>
          <w:sz w:val="28"/>
          <w:szCs w:val="28"/>
        </w:rPr>
        <w:t>1611</w:t>
      </w:r>
      <w:r w:rsidRPr="002C5D67">
        <w:rPr>
          <w:rFonts w:ascii="宋体" w:hAnsi="宋体" w:cs="宋体" w:hint="eastAsia"/>
          <w:kern w:val="0"/>
          <w:sz w:val="28"/>
          <w:szCs w:val="28"/>
        </w:rPr>
        <w:t>人，较去年同比</w:t>
      </w:r>
      <w:r>
        <w:rPr>
          <w:rFonts w:ascii="宋体" w:hAnsi="宋体" w:cs="宋体" w:hint="eastAsia"/>
          <w:kern w:val="0"/>
          <w:sz w:val="28"/>
          <w:szCs w:val="28"/>
        </w:rPr>
        <w:t>增长</w:t>
      </w:r>
      <w:r>
        <w:rPr>
          <w:rFonts w:ascii="宋体" w:hAnsi="宋体" w:cs="宋体"/>
          <w:kern w:val="0"/>
          <w:sz w:val="28"/>
          <w:szCs w:val="28"/>
        </w:rPr>
        <w:t>18</w:t>
      </w:r>
      <w:r w:rsidRPr="002C5D67">
        <w:rPr>
          <w:rFonts w:ascii="宋体" w:hAnsi="宋体" w:cs="宋体"/>
          <w:kern w:val="0"/>
          <w:sz w:val="28"/>
          <w:szCs w:val="28"/>
        </w:rPr>
        <w:t>%</w:t>
      </w:r>
      <w:r w:rsidRPr="002C5D67">
        <w:rPr>
          <w:rFonts w:ascii="宋体" w:hAnsi="宋体" w:cs="宋体" w:hint="eastAsia"/>
          <w:kern w:val="0"/>
          <w:sz w:val="28"/>
          <w:szCs w:val="28"/>
        </w:rPr>
        <w:t>，占注册人员比率</w:t>
      </w:r>
      <w:r>
        <w:rPr>
          <w:rFonts w:ascii="宋体" w:hAnsi="宋体" w:cs="宋体"/>
          <w:kern w:val="0"/>
          <w:sz w:val="28"/>
          <w:szCs w:val="28"/>
        </w:rPr>
        <w:t>17</w:t>
      </w:r>
      <w:r w:rsidRPr="002C5D67">
        <w:rPr>
          <w:rFonts w:ascii="宋体" w:hAnsi="宋体" w:cs="宋体"/>
          <w:kern w:val="0"/>
          <w:sz w:val="28"/>
          <w:szCs w:val="28"/>
        </w:rPr>
        <w:t>%</w:t>
      </w:r>
      <w:r w:rsidRPr="002C5D67">
        <w:rPr>
          <w:rFonts w:ascii="宋体" w:hAnsi="宋体" w:cs="宋体" w:hint="eastAsia"/>
          <w:kern w:val="0"/>
          <w:sz w:val="28"/>
          <w:szCs w:val="28"/>
        </w:rPr>
        <w:t>，其中：顾问集团占</w:t>
      </w:r>
      <w:r w:rsidRPr="002C5D67">
        <w:rPr>
          <w:rFonts w:ascii="宋体" w:hAnsi="宋体" w:cs="宋体"/>
          <w:kern w:val="0"/>
          <w:sz w:val="28"/>
          <w:szCs w:val="28"/>
        </w:rPr>
        <w:t>15%</w:t>
      </w:r>
      <w:r w:rsidRPr="002C5D67">
        <w:rPr>
          <w:rFonts w:ascii="宋体" w:hAnsi="宋体" w:cs="宋体" w:hint="eastAsia"/>
          <w:kern w:val="0"/>
          <w:sz w:val="28"/>
          <w:szCs w:val="28"/>
        </w:rPr>
        <w:t>、省级设计院占</w:t>
      </w:r>
      <w:r>
        <w:rPr>
          <w:rFonts w:ascii="宋体" w:hAnsi="宋体" w:cs="宋体"/>
          <w:kern w:val="0"/>
          <w:sz w:val="28"/>
          <w:szCs w:val="28"/>
        </w:rPr>
        <w:t>16</w:t>
      </w:r>
      <w:r w:rsidRPr="002C5D67">
        <w:rPr>
          <w:rFonts w:ascii="宋体" w:hAnsi="宋体" w:cs="宋体"/>
          <w:kern w:val="0"/>
          <w:sz w:val="28"/>
          <w:szCs w:val="28"/>
        </w:rPr>
        <w:t>%</w:t>
      </w:r>
      <w:r w:rsidRPr="002C5D67">
        <w:rPr>
          <w:rFonts w:ascii="宋体" w:hAnsi="宋体" w:cs="宋体" w:hint="eastAsia"/>
          <w:kern w:val="0"/>
          <w:sz w:val="28"/>
          <w:szCs w:val="28"/>
        </w:rPr>
        <w:t>、供电及其他设计院占</w:t>
      </w:r>
      <w:r>
        <w:rPr>
          <w:rFonts w:ascii="宋体" w:hAnsi="宋体" w:cs="宋体"/>
          <w:kern w:val="0"/>
          <w:sz w:val="28"/>
          <w:szCs w:val="28"/>
        </w:rPr>
        <w:t>29</w:t>
      </w:r>
      <w:r w:rsidRPr="002C5D67">
        <w:rPr>
          <w:rFonts w:ascii="宋体" w:hAnsi="宋体" w:cs="宋体"/>
          <w:kern w:val="0"/>
          <w:sz w:val="28"/>
          <w:szCs w:val="28"/>
        </w:rPr>
        <w:t>%</w:t>
      </w:r>
      <w:r w:rsidRPr="002C5D67">
        <w:rPr>
          <w:rFonts w:ascii="宋体" w:hAnsi="宋体" w:cs="宋体" w:hint="eastAsia"/>
          <w:kern w:val="0"/>
          <w:sz w:val="28"/>
          <w:szCs w:val="28"/>
        </w:rPr>
        <w:t>，供电及其他设计院占比最高。</w:t>
      </w:r>
    </w:p>
    <w:p w:rsidR="00295266" w:rsidRPr="002C5D67" w:rsidRDefault="00295266" w:rsidP="00526AA4">
      <w:pPr>
        <w:spacing w:line="360" w:lineRule="auto"/>
        <w:ind w:firstLineChars="200" w:firstLine="31680"/>
        <w:rPr>
          <w:rFonts w:ascii="宋体" w:cs="宋体"/>
          <w:kern w:val="0"/>
          <w:sz w:val="28"/>
          <w:szCs w:val="28"/>
        </w:rPr>
        <w:sectPr w:rsidR="00295266" w:rsidRPr="002C5D67" w:rsidSect="00C15F2D">
          <w:pgSz w:w="16838" w:h="11906" w:orient="landscape"/>
          <w:pgMar w:top="1712" w:right="1304" w:bottom="2211" w:left="1304" w:header="851" w:footer="992" w:gutter="0"/>
          <w:cols w:space="425"/>
          <w:docGrid w:type="lines" w:linePitch="312"/>
        </w:sectPr>
      </w:pPr>
      <w:r w:rsidRPr="002C5D67">
        <w:rPr>
          <w:rFonts w:ascii="宋体" w:hAnsi="宋体" w:cs="宋体" w:hint="eastAsia"/>
          <w:kern w:val="0"/>
          <w:sz w:val="28"/>
          <w:szCs w:val="28"/>
        </w:rPr>
        <w:t>各类注册人员较上年有增有减，注册</w:t>
      </w:r>
      <w:r>
        <w:rPr>
          <w:rFonts w:ascii="宋体" w:hAnsi="宋体" w:cs="宋体" w:hint="eastAsia"/>
          <w:kern w:val="0"/>
          <w:sz w:val="28"/>
          <w:szCs w:val="28"/>
        </w:rPr>
        <w:t>电气师</w:t>
      </w:r>
      <w:r w:rsidRPr="002C5D67">
        <w:rPr>
          <w:rFonts w:ascii="宋体" w:hAnsi="宋体" w:cs="宋体" w:hint="eastAsia"/>
          <w:kern w:val="0"/>
          <w:sz w:val="28"/>
          <w:szCs w:val="28"/>
        </w:rPr>
        <w:t>和注册岩土师增幅较大，基于国家对设计院在资质上的硬性要求，</w:t>
      </w:r>
      <w:r>
        <w:rPr>
          <w:rFonts w:ascii="宋体" w:hAnsi="宋体" w:cs="宋体" w:hint="eastAsia"/>
          <w:kern w:val="0"/>
          <w:sz w:val="28"/>
          <w:szCs w:val="28"/>
        </w:rPr>
        <w:t>由于</w:t>
      </w:r>
      <w:r w:rsidRPr="002C5D67">
        <w:rPr>
          <w:rFonts w:ascii="宋体" w:hAnsi="宋体" w:cs="宋体" w:hint="eastAsia"/>
          <w:kern w:val="0"/>
          <w:sz w:val="28"/>
          <w:szCs w:val="28"/>
        </w:rPr>
        <w:t>供电及其它设计院单位个数较顾问集团及省级设计院多，故供电及其它院</w:t>
      </w:r>
      <w:r>
        <w:rPr>
          <w:rFonts w:ascii="宋体" w:hAnsi="宋体" w:cs="宋体" w:hint="eastAsia"/>
          <w:kern w:val="0"/>
          <w:sz w:val="28"/>
          <w:szCs w:val="28"/>
        </w:rPr>
        <w:t>绝大多数的</w:t>
      </w:r>
      <w:r w:rsidRPr="002C5D67">
        <w:rPr>
          <w:rFonts w:ascii="宋体" w:hAnsi="宋体" w:cs="宋体" w:hint="eastAsia"/>
          <w:kern w:val="0"/>
          <w:sz w:val="28"/>
          <w:szCs w:val="28"/>
        </w:rPr>
        <w:t>注册人员占比相对</w:t>
      </w:r>
      <w:r>
        <w:rPr>
          <w:rFonts w:ascii="宋体" w:hAnsi="宋体" w:cs="宋体" w:hint="eastAsia"/>
          <w:kern w:val="0"/>
          <w:sz w:val="28"/>
          <w:szCs w:val="28"/>
        </w:rPr>
        <w:t>较</w:t>
      </w:r>
      <w:r w:rsidRPr="002C5D67">
        <w:rPr>
          <w:rFonts w:ascii="宋体" w:hAnsi="宋体" w:cs="宋体" w:hint="eastAsia"/>
          <w:kern w:val="0"/>
          <w:sz w:val="28"/>
          <w:szCs w:val="28"/>
        </w:rPr>
        <w:t>高。</w:t>
      </w:r>
    </w:p>
    <w:p w:rsidR="00295266" w:rsidRDefault="00295266" w:rsidP="00EE24B1">
      <w:pPr>
        <w:spacing w:line="360" w:lineRule="auto"/>
        <w:jc w:val="center"/>
        <w:rPr>
          <w:rFonts w:ascii="宋体" w:cs="宋体"/>
          <w:kern w:val="0"/>
          <w:sz w:val="28"/>
          <w:szCs w:val="28"/>
        </w:rPr>
      </w:pPr>
      <w:r w:rsidRPr="00A35E3C">
        <w:rPr>
          <w:rFonts w:ascii="宋体" w:cs="宋体"/>
          <w:noProof/>
          <w:kern w:val="0"/>
          <w:sz w:val="28"/>
          <w:szCs w:val="28"/>
        </w:rPr>
        <w:pict>
          <v:shape id="图表 18" o:spid="_x0000_i1082" type="#_x0000_t75" style="width:682.5pt;height:213.75pt;visibility:visible">
            <v:imagedata r:id="rId70" o:title="" cropbottom="-46f"/>
            <o:lock v:ext="edit" aspectratio="f"/>
          </v:shape>
        </w:pict>
      </w:r>
    </w:p>
    <w:p w:rsidR="00295266" w:rsidRDefault="00295266" w:rsidP="00EE24B1">
      <w:pPr>
        <w:spacing w:line="360" w:lineRule="auto"/>
        <w:jc w:val="center"/>
        <w:rPr>
          <w:rFonts w:ascii="宋体"/>
          <w:sz w:val="28"/>
          <w:szCs w:val="28"/>
        </w:rPr>
      </w:pPr>
      <w:r w:rsidRPr="00A35E3C">
        <w:rPr>
          <w:rFonts w:ascii="宋体" w:cs="宋体"/>
          <w:noProof/>
          <w:kern w:val="0"/>
          <w:sz w:val="28"/>
          <w:szCs w:val="28"/>
        </w:rPr>
        <w:pict>
          <v:shape id="_x0000_i1083" type="#_x0000_t75" style="width:296.25pt;height:186pt;visibility:visible">
            <v:imagedata r:id="rId71" o:title=""/>
            <o:lock v:ext="edit" aspectratio="f"/>
          </v:shape>
        </w:pict>
      </w:r>
      <w:r w:rsidRPr="00A35E3C">
        <w:rPr>
          <w:rFonts w:ascii="宋体" w:cs="宋体"/>
          <w:noProof/>
          <w:kern w:val="0"/>
          <w:sz w:val="28"/>
          <w:szCs w:val="28"/>
        </w:rPr>
        <w:pict>
          <v:shape id="图表 16" o:spid="_x0000_i1084" type="#_x0000_t75" style="width:384.75pt;height:185.25pt;visibility:visible">
            <v:imagedata r:id="rId72" o:title=""/>
            <o:lock v:ext="edit" aspectratio="f"/>
          </v:shape>
        </w:pict>
      </w:r>
    </w:p>
    <w:p w:rsidR="00295266" w:rsidRPr="002C5D67" w:rsidRDefault="00295266" w:rsidP="00913725">
      <w:pPr>
        <w:spacing w:line="360" w:lineRule="auto"/>
        <w:rPr>
          <w:rFonts w:ascii="宋体"/>
          <w:b/>
          <w:sz w:val="28"/>
          <w:szCs w:val="28"/>
        </w:rPr>
        <w:sectPr w:rsidR="00295266" w:rsidRPr="002C5D67" w:rsidSect="00736EC2">
          <w:pgSz w:w="16838" w:h="11906" w:orient="landscape" w:code="9"/>
          <w:pgMar w:top="1797" w:right="1134" w:bottom="1797" w:left="1440" w:header="851" w:footer="992" w:gutter="0"/>
          <w:cols w:space="425"/>
          <w:docGrid w:linePitch="312"/>
        </w:sectPr>
      </w:pPr>
    </w:p>
    <w:p w:rsidR="00295266" w:rsidRPr="002C5D67" w:rsidRDefault="00295266" w:rsidP="003A7A90">
      <w:pPr>
        <w:pStyle w:val="Heading3"/>
        <w:numPr>
          <w:ilvl w:val="0"/>
          <w:numId w:val="2"/>
        </w:numPr>
        <w:tabs>
          <w:tab w:val="clear" w:pos="425"/>
          <w:tab w:val="num" w:pos="567"/>
        </w:tabs>
        <w:ind w:left="567"/>
        <w:rPr>
          <w:rFonts w:ascii="宋体"/>
          <w:sz w:val="28"/>
          <w:szCs w:val="28"/>
        </w:rPr>
      </w:pPr>
      <w:bookmarkStart w:id="51" w:name="_Toc454457144"/>
      <w:r w:rsidRPr="002C5D67">
        <w:rPr>
          <w:rFonts w:ascii="宋体" w:hAnsi="宋体" w:hint="eastAsia"/>
          <w:sz w:val="28"/>
          <w:szCs w:val="28"/>
        </w:rPr>
        <w:t>签订合同情况分析</w:t>
      </w:r>
      <w:bookmarkEnd w:id="51"/>
      <w:r w:rsidRPr="002C5D67">
        <w:rPr>
          <w:rFonts w:ascii="宋体" w:hAnsi="宋体"/>
          <w:sz w:val="28"/>
          <w:szCs w:val="28"/>
        </w:rPr>
        <w:t xml:space="preserve">    </w:t>
      </w:r>
    </w:p>
    <w:p w:rsidR="00295266" w:rsidRPr="002C5D67" w:rsidRDefault="00295266" w:rsidP="000D61FC">
      <w:pPr>
        <w:spacing w:line="360" w:lineRule="auto"/>
        <w:rPr>
          <w:rFonts w:ascii="宋体"/>
          <w:b/>
          <w:sz w:val="28"/>
          <w:szCs w:val="28"/>
        </w:rPr>
      </w:pPr>
      <w:r w:rsidRPr="002E360D">
        <w:rPr>
          <w:rFonts w:ascii="宋体" w:hAnsi="宋体"/>
          <w:b/>
          <w:sz w:val="28"/>
          <w:szCs w:val="28"/>
        </w:rPr>
        <w:t>2.1</w:t>
      </w:r>
      <w:r w:rsidRPr="002E360D">
        <w:rPr>
          <w:rFonts w:ascii="宋体" w:hAnsi="宋体" w:hint="eastAsia"/>
          <w:b/>
          <w:sz w:val="28"/>
          <w:szCs w:val="28"/>
        </w:rPr>
        <w:t>新签合同总额分析</w:t>
      </w:r>
    </w:p>
    <w:p w:rsidR="00295266" w:rsidRPr="00EE24B1" w:rsidRDefault="00295266" w:rsidP="00526AA4">
      <w:pPr>
        <w:spacing w:line="360" w:lineRule="auto"/>
        <w:ind w:firstLineChars="250" w:firstLine="31680"/>
        <w:rPr>
          <w:rFonts w:ascii="宋体"/>
          <w:sz w:val="28"/>
          <w:szCs w:val="28"/>
        </w:rPr>
      </w:pPr>
      <w:r w:rsidRPr="00EE24B1">
        <w:rPr>
          <w:rFonts w:ascii="宋体" w:hAnsi="宋体"/>
          <w:sz w:val="28"/>
          <w:szCs w:val="28"/>
        </w:rPr>
        <w:t>2015</w:t>
      </w:r>
      <w:r w:rsidRPr="00EE24B1">
        <w:rPr>
          <w:rFonts w:ascii="宋体" w:hAnsi="宋体" w:hint="eastAsia"/>
          <w:sz w:val="28"/>
          <w:szCs w:val="28"/>
        </w:rPr>
        <w:t>年，新签订合同总额为</w:t>
      </w:r>
      <w:r w:rsidRPr="00EE24B1">
        <w:rPr>
          <w:rFonts w:ascii="宋体" w:hAnsi="宋体"/>
          <w:sz w:val="28"/>
          <w:szCs w:val="28"/>
        </w:rPr>
        <w:t>1202.8</w:t>
      </w:r>
      <w:r w:rsidRPr="00EE24B1">
        <w:rPr>
          <w:rFonts w:ascii="宋体" w:hAnsi="宋体" w:hint="eastAsia"/>
          <w:sz w:val="28"/>
          <w:szCs w:val="28"/>
        </w:rPr>
        <w:t>亿元，同比增长</w:t>
      </w:r>
      <w:r w:rsidRPr="00EE24B1">
        <w:rPr>
          <w:rFonts w:ascii="宋体" w:hAnsi="宋体"/>
          <w:sz w:val="28"/>
          <w:szCs w:val="28"/>
        </w:rPr>
        <w:t>8%</w:t>
      </w:r>
      <w:r w:rsidRPr="00EE24B1">
        <w:rPr>
          <w:rFonts w:ascii="宋体" w:hAnsi="宋体" w:hint="eastAsia"/>
          <w:sz w:val="28"/>
          <w:szCs w:val="28"/>
        </w:rPr>
        <w:t>，主要是总承包业务增幅较大，勘测设计咨询业务有所减少。其中：顾问集团</w:t>
      </w:r>
      <w:r w:rsidRPr="00EE24B1">
        <w:rPr>
          <w:rFonts w:ascii="宋体" w:hAnsi="宋体"/>
          <w:sz w:val="28"/>
          <w:szCs w:val="28"/>
        </w:rPr>
        <w:t>425.7</w:t>
      </w:r>
      <w:r w:rsidRPr="00EE24B1">
        <w:rPr>
          <w:rFonts w:ascii="宋体" w:hAnsi="宋体" w:hint="eastAsia"/>
          <w:sz w:val="28"/>
          <w:szCs w:val="28"/>
        </w:rPr>
        <w:t>亿元，占</w:t>
      </w:r>
      <w:r w:rsidRPr="00EE24B1">
        <w:rPr>
          <w:rFonts w:ascii="宋体" w:hAnsi="宋体"/>
          <w:sz w:val="28"/>
          <w:szCs w:val="28"/>
        </w:rPr>
        <w:t>35.4%</w:t>
      </w:r>
      <w:r w:rsidRPr="00EE24B1">
        <w:rPr>
          <w:rFonts w:ascii="宋体" w:hAnsi="宋体" w:hint="eastAsia"/>
          <w:sz w:val="28"/>
          <w:szCs w:val="28"/>
        </w:rPr>
        <w:t>；省属设计院</w:t>
      </w:r>
      <w:r w:rsidRPr="00EE24B1">
        <w:rPr>
          <w:rFonts w:ascii="宋体" w:hAnsi="宋体"/>
          <w:sz w:val="28"/>
          <w:szCs w:val="28"/>
        </w:rPr>
        <w:t>725.2</w:t>
      </w:r>
      <w:r w:rsidRPr="00EE24B1">
        <w:rPr>
          <w:rFonts w:ascii="宋体" w:hAnsi="宋体" w:hint="eastAsia"/>
          <w:sz w:val="28"/>
          <w:szCs w:val="28"/>
        </w:rPr>
        <w:t>亿元，占</w:t>
      </w:r>
      <w:r w:rsidRPr="00EE24B1">
        <w:rPr>
          <w:rFonts w:ascii="宋体" w:hAnsi="宋体"/>
          <w:sz w:val="28"/>
          <w:szCs w:val="28"/>
        </w:rPr>
        <w:t>60.3%</w:t>
      </w:r>
      <w:r w:rsidRPr="00EE24B1">
        <w:rPr>
          <w:rFonts w:ascii="宋体" w:hAnsi="宋体" w:hint="eastAsia"/>
          <w:sz w:val="28"/>
          <w:szCs w:val="28"/>
        </w:rPr>
        <w:t>；供电及其他设计院</w:t>
      </w:r>
      <w:r w:rsidRPr="00EE24B1">
        <w:rPr>
          <w:rFonts w:ascii="宋体" w:hAnsi="宋体"/>
          <w:sz w:val="28"/>
          <w:szCs w:val="28"/>
        </w:rPr>
        <w:t>51.9</w:t>
      </w:r>
      <w:r w:rsidRPr="00EE24B1">
        <w:rPr>
          <w:rFonts w:ascii="宋体" w:hAnsi="宋体" w:hint="eastAsia"/>
          <w:sz w:val="28"/>
          <w:szCs w:val="28"/>
        </w:rPr>
        <w:t>亿元，占</w:t>
      </w:r>
      <w:r w:rsidRPr="00EE24B1">
        <w:rPr>
          <w:rFonts w:ascii="宋体" w:hAnsi="宋体"/>
          <w:sz w:val="28"/>
          <w:szCs w:val="28"/>
        </w:rPr>
        <w:t>4.3%</w:t>
      </w:r>
      <w:r w:rsidRPr="00EE24B1">
        <w:rPr>
          <w:rFonts w:ascii="宋体" w:hAnsi="宋体" w:hint="eastAsia"/>
          <w:sz w:val="28"/>
          <w:szCs w:val="28"/>
        </w:rPr>
        <w:t>。勘测设计及咨询服务传统业务占</w:t>
      </w:r>
      <w:r w:rsidRPr="00EE24B1">
        <w:rPr>
          <w:rFonts w:ascii="宋体" w:hAnsi="宋体"/>
          <w:sz w:val="28"/>
          <w:szCs w:val="28"/>
        </w:rPr>
        <w:t>17.5%,</w:t>
      </w:r>
      <w:r w:rsidRPr="00EE24B1">
        <w:rPr>
          <w:rFonts w:ascii="宋体" w:hAnsi="宋体" w:hint="eastAsia"/>
          <w:sz w:val="28"/>
          <w:szCs w:val="28"/>
        </w:rPr>
        <w:t>比去年同期减少约</w:t>
      </w:r>
      <w:r w:rsidRPr="00EE24B1">
        <w:rPr>
          <w:rFonts w:ascii="宋体" w:hAnsi="宋体"/>
          <w:sz w:val="28"/>
          <w:szCs w:val="28"/>
        </w:rPr>
        <w:t>8%</w:t>
      </w:r>
      <w:r w:rsidRPr="00EE24B1">
        <w:rPr>
          <w:rFonts w:ascii="宋体" w:hAnsi="宋体" w:hint="eastAsia"/>
          <w:sz w:val="28"/>
          <w:szCs w:val="28"/>
        </w:rPr>
        <w:t>，总承包业务占</w:t>
      </w:r>
      <w:r w:rsidRPr="00EE24B1">
        <w:rPr>
          <w:rFonts w:ascii="宋体" w:hAnsi="宋体"/>
          <w:sz w:val="28"/>
          <w:szCs w:val="28"/>
        </w:rPr>
        <w:t>82%</w:t>
      </w:r>
      <w:r w:rsidRPr="00EE24B1">
        <w:rPr>
          <w:rFonts w:ascii="宋体" w:hAnsi="宋体" w:hint="eastAsia"/>
          <w:sz w:val="28"/>
          <w:szCs w:val="28"/>
        </w:rPr>
        <w:t>，较去年同期增长</w:t>
      </w:r>
      <w:r w:rsidRPr="00EE24B1">
        <w:rPr>
          <w:rFonts w:ascii="宋体" w:hAnsi="宋体"/>
          <w:sz w:val="28"/>
          <w:szCs w:val="28"/>
        </w:rPr>
        <w:t>13%</w:t>
      </w:r>
      <w:r w:rsidRPr="00EE24B1">
        <w:rPr>
          <w:rFonts w:ascii="宋体" w:hAnsi="宋体" w:hint="eastAsia"/>
          <w:sz w:val="28"/>
          <w:szCs w:val="28"/>
        </w:rPr>
        <w:t>。</w:t>
      </w:r>
    </w:p>
    <w:p w:rsidR="00295266" w:rsidRPr="002C5D67" w:rsidRDefault="00295266" w:rsidP="00413F66">
      <w:pPr>
        <w:spacing w:line="280" w:lineRule="exact"/>
        <w:jc w:val="center"/>
        <w:rPr>
          <w:rFonts w:ascii="宋体"/>
          <w:b/>
          <w:noProof/>
          <w:szCs w:val="21"/>
        </w:rPr>
      </w:pPr>
      <w:r w:rsidRPr="002C5D67">
        <w:rPr>
          <w:rFonts w:ascii="宋体" w:hAnsi="宋体"/>
          <w:b/>
          <w:noProof/>
          <w:sz w:val="30"/>
          <w:szCs w:val="30"/>
        </w:rPr>
        <w:t>201</w:t>
      </w:r>
      <w:r>
        <w:rPr>
          <w:rFonts w:ascii="宋体" w:hAnsi="宋体"/>
          <w:b/>
          <w:noProof/>
          <w:sz w:val="30"/>
          <w:szCs w:val="30"/>
        </w:rPr>
        <w:t>5</w:t>
      </w:r>
      <w:r w:rsidRPr="002C5D67">
        <w:rPr>
          <w:rFonts w:ascii="宋体" w:hAnsi="宋体" w:hint="eastAsia"/>
          <w:b/>
          <w:noProof/>
          <w:sz w:val="30"/>
          <w:szCs w:val="30"/>
        </w:rPr>
        <w:t>年度新签合同额构成分析</w:t>
      </w:r>
      <w:r w:rsidRPr="002C5D67">
        <w:rPr>
          <w:rFonts w:ascii="宋体" w:hAnsi="宋体" w:hint="eastAsia"/>
          <w:b/>
          <w:noProof/>
          <w:szCs w:val="21"/>
        </w:rPr>
        <w:t>（单位：万元）</w:t>
      </w:r>
    </w:p>
    <w:tbl>
      <w:tblPr>
        <w:tblW w:w="14190" w:type="dxa"/>
        <w:jc w:val="center"/>
        <w:tblInd w:w="93" w:type="dxa"/>
        <w:tblLook w:val="00A0"/>
      </w:tblPr>
      <w:tblGrid>
        <w:gridCol w:w="629"/>
        <w:gridCol w:w="1579"/>
        <w:gridCol w:w="992"/>
        <w:gridCol w:w="666"/>
        <w:gridCol w:w="632"/>
        <w:gridCol w:w="953"/>
        <w:gridCol w:w="696"/>
        <w:gridCol w:w="897"/>
        <w:gridCol w:w="777"/>
        <w:gridCol w:w="964"/>
        <w:gridCol w:w="666"/>
        <w:gridCol w:w="889"/>
        <w:gridCol w:w="756"/>
        <w:gridCol w:w="918"/>
        <w:gridCol w:w="666"/>
        <w:gridCol w:w="844"/>
        <w:gridCol w:w="666"/>
      </w:tblGrid>
      <w:tr w:rsidR="00295266" w:rsidRPr="002C5D67" w:rsidTr="00EE24B1">
        <w:trPr>
          <w:trHeight w:val="402"/>
          <w:jc w:val="center"/>
        </w:trPr>
        <w:tc>
          <w:tcPr>
            <w:tcW w:w="637" w:type="dxa"/>
            <w:vMerge w:val="restart"/>
            <w:tcBorders>
              <w:top w:val="single" w:sz="4" w:space="0" w:color="auto"/>
              <w:left w:val="single" w:sz="4" w:space="0" w:color="auto"/>
              <w:bottom w:val="single" w:sz="4" w:space="0" w:color="auto"/>
              <w:right w:val="single" w:sz="4" w:space="0" w:color="auto"/>
            </w:tcBorders>
            <w:vAlign w:val="center"/>
          </w:tcPr>
          <w:p w:rsidR="00295266" w:rsidRPr="002C5D67" w:rsidRDefault="00295266" w:rsidP="006B2B95">
            <w:pPr>
              <w:widowControl/>
              <w:jc w:val="center"/>
              <w:rPr>
                <w:rFonts w:ascii="宋体" w:cs="宋体"/>
                <w:b/>
                <w:bCs/>
                <w:kern w:val="0"/>
                <w:sz w:val="18"/>
                <w:szCs w:val="18"/>
              </w:rPr>
            </w:pPr>
            <w:r w:rsidRPr="002C5D67">
              <w:rPr>
                <w:rFonts w:ascii="宋体" w:hAnsi="宋体" w:cs="宋体" w:hint="eastAsia"/>
                <w:b/>
                <w:bCs/>
                <w:kern w:val="0"/>
                <w:sz w:val="18"/>
                <w:szCs w:val="18"/>
              </w:rPr>
              <w:t>序号</w:t>
            </w:r>
          </w:p>
        </w:tc>
        <w:tc>
          <w:tcPr>
            <w:tcW w:w="1620" w:type="dxa"/>
            <w:vMerge w:val="restart"/>
            <w:tcBorders>
              <w:top w:val="single" w:sz="4" w:space="0" w:color="auto"/>
              <w:left w:val="single" w:sz="4" w:space="0" w:color="auto"/>
              <w:bottom w:val="single" w:sz="4" w:space="0" w:color="000000"/>
              <w:right w:val="single" w:sz="4" w:space="0" w:color="auto"/>
            </w:tcBorders>
            <w:vAlign w:val="center"/>
          </w:tcPr>
          <w:p w:rsidR="00295266" w:rsidRPr="002C5D67" w:rsidRDefault="00295266" w:rsidP="006B2B95">
            <w:pPr>
              <w:widowControl/>
              <w:jc w:val="center"/>
              <w:rPr>
                <w:rFonts w:ascii="宋体" w:cs="宋体"/>
                <w:b/>
                <w:bCs/>
                <w:kern w:val="0"/>
                <w:sz w:val="18"/>
                <w:szCs w:val="18"/>
              </w:rPr>
            </w:pPr>
            <w:r w:rsidRPr="002C5D67">
              <w:rPr>
                <w:rFonts w:ascii="宋体" w:hAnsi="宋体" w:cs="宋体" w:hint="eastAsia"/>
                <w:b/>
                <w:bCs/>
                <w:kern w:val="0"/>
                <w:sz w:val="18"/>
                <w:szCs w:val="18"/>
              </w:rPr>
              <w:t>单位名称</w:t>
            </w:r>
          </w:p>
        </w:tc>
        <w:tc>
          <w:tcPr>
            <w:tcW w:w="2294" w:type="dxa"/>
            <w:gridSpan w:val="3"/>
            <w:tcBorders>
              <w:top w:val="single" w:sz="4" w:space="0" w:color="auto"/>
              <w:left w:val="nil"/>
              <w:bottom w:val="single" w:sz="4" w:space="0" w:color="auto"/>
              <w:right w:val="single" w:sz="4" w:space="0" w:color="000000"/>
            </w:tcBorders>
            <w:vAlign w:val="center"/>
          </w:tcPr>
          <w:p w:rsidR="00295266" w:rsidRPr="002C5D67" w:rsidRDefault="00295266" w:rsidP="006B2B95">
            <w:pPr>
              <w:widowControl/>
              <w:jc w:val="center"/>
              <w:rPr>
                <w:rFonts w:ascii="宋体" w:cs="宋体"/>
                <w:b/>
                <w:bCs/>
                <w:kern w:val="0"/>
                <w:sz w:val="18"/>
                <w:szCs w:val="18"/>
              </w:rPr>
            </w:pPr>
            <w:r w:rsidRPr="002C5D67">
              <w:rPr>
                <w:rFonts w:ascii="宋体" w:hAnsi="宋体" w:cs="宋体" w:hint="eastAsia"/>
                <w:b/>
                <w:bCs/>
                <w:kern w:val="0"/>
                <w:sz w:val="18"/>
                <w:szCs w:val="18"/>
              </w:rPr>
              <w:t>合同总额</w:t>
            </w:r>
          </w:p>
        </w:tc>
        <w:tc>
          <w:tcPr>
            <w:tcW w:w="3343" w:type="dxa"/>
            <w:gridSpan w:val="4"/>
            <w:tcBorders>
              <w:top w:val="single" w:sz="4" w:space="0" w:color="auto"/>
              <w:left w:val="nil"/>
              <w:bottom w:val="single" w:sz="4" w:space="0" w:color="auto"/>
              <w:right w:val="single" w:sz="4" w:space="0" w:color="000000"/>
            </w:tcBorders>
            <w:vAlign w:val="center"/>
          </w:tcPr>
          <w:p w:rsidR="00295266" w:rsidRPr="002C5D67" w:rsidRDefault="00295266" w:rsidP="006B2B95">
            <w:pPr>
              <w:widowControl/>
              <w:jc w:val="center"/>
              <w:rPr>
                <w:rFonts w:ascii="宋体" w:cs="宋体"/>
                <w:b/>
                <w:bCs/>
                <w:kern w:val="0"/>
                <w:sz w:val="18"/>
                <w:szCs w:val="18"/>
              </w:rPr>
            </w:pPr>
            <w:r w:rsidRPr="002C5D67">
              <w:rPr>
                <w:rFonts w:ascii="宋体" w:hAnsi="宋体" w:cs="宋体" w:hint="eastAsia"/>
                <w:b/>
                <w:bCs/>
                <w:kern w:val="0"/>
                <w:sz w:val="18"/>
                <w:szCs w:val="18"/>
              </w:rPr>
              <w:t>勘测合同总额</w:t>
            </w:r>
          </w:p>
        </w:tc>
        <w:tc>
          <w:tcPr>
            <w:tcW w:w="3287" w:type="dxa"/>
            <w:gridSpan w:val="4"/>
            <w:tcBorders>
              <w:top w:val="single" w:sz="4" w:space="0" w:color="auto"/>
              <w:left w:val="nil"/>
              <w:bottom w:val="single" w:sz="4" w:space="0" w:color="auto"/>
              <w:right w:val="single" w:sz="4" w:space="0" w:color="000000"/>
            </w:tcBorders>
            <w:vAlign w:val="center"/>
          </w:tcPr>
          <w:p w:rsidR="00295266" w:rsidRPr="002C5D67" w:rsidRDefault="00295266" w:rsidP="006B2B95">
            <w:pPr>
              <w:widowControl/>
              <w:jc w:val="center"/>
              <w:rPr>
                <w:rFonts w:ascii="宋体" w:cs="宋体"/>
                <w:b/>
                <w:bCs/>
                <w:kern w:val="0"/>
                <w:sz w:val="18"/>
                <w:szCs w:val="18"/>
              </w:rPr>
            </w:pPr>
            <w:r w:rsidRPr="002C5D67">
              <w:rPr>
                <w:rFonts w:ascii="宋体" w:hAnsi="宋体" w:cs="宋体" w:hint="eastAsia"/>
                <w:b/>
                <w:bCs/>
                <w:kern w:val="0"/>
                <w:sz w:val="18"/>
                <w:szCs w:val="18"/>
              </w:rPr>
              <w:t>设计合同总额</w:t>
            </w:r>
          </w:p>
        </w:tc>
        <w:tc>
          <w:tcPr>
            <w:tcW w:w="3009" w:type="dxa"/>
            <w:gridSpan w:val="4"/>
            <w:tcBorders>
              <w:top w:val="single" w:sz="4" w:space="0" w:color="auto"/>
              <w:left w:val="nil"/>
              <w:bottom w:val="single" w:sz="4" w:space="0" w:color="auto"/>
              <w:right w:val="single" w:sz="4" w:space="0" w:color="000000"/>
            </w:tcBorders>
            <w:vAlign w:val="center"/>
          </w:tcPr>
          <w:p w:rsidR="00295266" w:rsidRPr="002C5D67" w:rsidRDefault="00295266" w:rsidP="006B2B95">
            <w:pPr>
              <w:widowControl/>
              <w:jc w:val="center"/>
              <w:rPr>
                <w:rFonts w:ascii="宋体" w:cs="宋体"/>
                <w:b/>
                <w:bCs/>
                <w:kern w:val="0"/>
                <w:sz w:val="18"/>
                <w:szCs w:val="18"/>
              </w:rPr>
            </w:pPr>
            <w:r w:rsidRPr="002C5D67">
              <w:rPr>
                <w:rFonts w:ascii="宋体" w:hAnsi="宋体" w:cs="宋体" w:hint="eastAsia"/>
                <w:b/>
                <w:bCs/>
                <w:kern w:val="0"/>
                <w:sz w:val="18"/>
                <w:szCs w:val="18"/>
              </w:rPr>
              <w:t>咨询合同总额</w:t>
            </w:r>
          </w:p>
        </w:tc>
      </w:tr>
      <w:tr w:rsidR="00295266" w:rsidRPr="002C5D67" w:rsidTr="00EE24B1">
        <w:trPr>
          <w:trHeight w:val="600"/>
          <w:jc w:val="center"/>
        </w:trPr>
        <w:tc>
          <w:tcPr>
            <w:tcW w:w="637" w:type="dxa"/>
            <w:vMerge/>
            <w:tcBorders>
              <w:top w:val="single" w:sz="4" w:space="0" w:color="auto"/>
              <w:left w:val="single" w:sz="4" w:space="0" w:color="auto"/>
              <w:bottom w:val="single" w:sz="4" w:space="0" w:color="auto"/>
              <w:right w:val="single" w:sz="4" w:space="0" w:color="auto"/>
            </w:tcBorders>
            <w:vAlign w:val="center"/>
          </w:tcPr>
          <w:p w:rsidR="00295266" w:rsidRPr="002C5D67" w:rsidRDefault="00295266" w:rsidP="006B2B95">
            <w:pPr>
              <w:widowControl/>
              <w:jc w:val="left"/>
              <w:rPr>
                <w:rFonts w:ascii="宋体" w:cs="宋体"/>
                <w:b/>
                <w:bCs/>
                <w:kern w:val="0"/>
                <w:sz w:val="18"/>
                <w:szCs w:val="18"/>
              </w:rPr>
            </w:pPr>
          </w:p>
        </w:tc>
        <w:tc>
          <w:tcPr>
            <w:tcW w:w="1620" w:type="dxa"/>
            <w:vMerge/>
            <w:tcBorders>
              <w:top w:val="single" w:sz="4" w:space="0" w:color="auto"/>
              <w:left w:val="single" w:sz="4" w:space="0" w:color="auto"/>
              <w:bottom w:val="single" w:sz="4" w:space="0" w:color="000000"/>
              <w:right w:val="single" w:sz="4" w:space="0" w:color="auto"/>
            </w:tcBorders>
            <w:vAlign w:val="center"/>
          </w:tcPr>
          <w:p w:rsidR="00295266" w:rsidRPr="002C5D67" w:rsidRDefault="00295266" w:rsidP="006B2B95">
            <w:pPr>
              <w:widowControl/>
              <w:jc w:val="left"/>
              <w:rPr>
                <w:rFonts w:ascii="宋体" w:cs="宋体"/>
                <w:b/>
                <w:bCs/>
                <w:kern w:val="0"/>
                <w:sz w:val="18"/>
                <w:szCs w:val="18"/>
              </w:rPr>
            </w:pPr>
          </w:p>
        </w:tc>
        <w:tc>
          <w:tcPr>
            <w:tcW w:w="994" w:type="dxa"/>
            <w:tcBorders>
              <w:top w:val="nil"/>
              <w:left w:val="nil"/>
              <w:bottom w:val="single" w:sz="4" w:space="0" w:color="auto"/>
              <w:right w:val="single" w:sz="4" w:space="0" w:color="auto"/>
            </w:tcBorders>
            <w:vAlign w:val="center"/>
          </w:tcPr>
          <w:p w:rsidR="00295266" w:rsidRPr="002C5D67" w:rsidRDefault="00295266" w:rsidP="006B2B95">
            <w:pPr>
              <w:widowControl/>
              <w:jc w:val="center"/>
              <w:rPr>
                <w:rFonts w:ascii="宋体" w:cs="宋体"/>
                <w:b/>
                <w:bCs/>
                <w:kern w:val="0"/>
                <w:sz w:val="18"/>
                <w:szCs w:val="18"/>
              </w:rPr>
            </w:pPr>
            <w:r w:rsidRPr="002C5D67">
              <w:rPr>
                <w:rFonts w:ascii="宋体" w:hAnsi="宋体" w:cs="宋体" w:hint="eastAsia"/>
                <w:b/>
                <w:bCs/>
                <w:kern w:val="0"/>
                <w:sz w:val="18"/>
                <w:szCs w:val="18"/>
              </w:rPr>
              <w:t>合同总额</w:t>
            </w:r>
          </w:p>
        </w:tc>
        <w:tc>
          <w:tcPr>
            <w:tcW w:w="666" w:type="dxa"/>
            <w:tcBorders>
              <w:top w:val="nil"/>
              <w:left w:val="nil"/>
              <w:bottom w:val="single" w:sz="4" w:space="0" w:color="auto"/>
              <w:right w:val="single" w:sz="4" w:space="0" w:color="auto"/>
            </w:tcBorders>
            <w:vAlign w:val="center"/>
          </w:tcPr>
          <w:p w:rsidR="00295266" w:rsidRPr="002C5D67" w:rsidRDefault="00295266" w:rsidP="006B2B95">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634" w:type="dxa"/>
            <w:tcBorders>
              <w:top w:val="nil"/>
              <w:left w:val="nil"/>
              <w:bottom w:val="single" w:sz="4" w:space="0" w:color="auto"/>
              <w:right w:val="single" w:sz="4" w:space="0" w:color="auto"/>
            </w:tcBorders>
            <w:vAlign w:val="center"/>
          </w:tcPr>
          <w:p w:rsidR="00295266" w:rsidRPr="002C5D67" w:rsidRDefault="00295266" w:rsidP="006B2B95">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960" w:type="dxa"/>
            <w:tcBorders>
              <w:top w:val="nil"/>
              <w:left w:val="nil"/>
              <w:bottom w:val="single" w:sz="4" w:space="0" w:color="auto"/>
              <w:right w:val="single" w:sz="4" w:space="0" w:color="auto"/>
            </w:tcBorders>
            <w:vAlign w:val="center"/>
          </w:tcPr>
          <w:p w:rsidR="00295266" w:rsidRPr="002C5D67" w:rsidRDefault="00295266" w:rsidP="006B2B95">
            <w:pPr>
              <w:widowControl/>
              <w:jc w:val="center"/>
              <w:rPr>
                <w:rFonts w:ascii="宋体" w:cs="宋体"/>
                <w:b/>
                <w:bCs/>
                <w:kern w:val="0"/>
                <w:sz w:val="18"/>
                <w:szCs w:val="18"/>
              </w:rPr>
            </w:pPr>
            <w:r w:rsidRPr="002C5D67">
              <w:rPr>
                <w:rFonts w:ascii="宋体" w:hAnsi="宋体" w:cs="宋体" w:hint="eastAsia"/>
                <w:b/>
                <w:bCs/>
                <w:kern w:val="0"/>
                <w:sz w:val="18"/>
                <w:szCs w:val="18"/>
              </w:rPr>
              <w:t>合同总额</w:t>
            </w:r>
          </w:p>
        </w:tc>
        <w:tc>
          <w:tcPr>
            <w:tcW w:w="697" w:type="dxa"/>
            <w:tcBorders>
              <w:top w:val="nil"/>
              <w:left w:val="nil"/>
              <w:bottom w:val="single" w:sz="4" w:space="0" w:color="auto"/>
              <w:right w:val="single" w:sz="4" w:space="0" w:color="auto"/>
            </w:tcBorders>
            <w:vAlign w:val="center"/>
          </w:tcPr>
          <w:p w:rsidR="00295266" w:rsidRPr="002C5D67" w:rsidRDefault="00295266" w:rsidP="006B2B95">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908" w:type="dxa"/>
            <w:tcBorders>
              <w:top w:val="nil"/>
              <w:left w:val="nil"/>
              <w:bottom w:val="single" w:sz="4" w:space="0" w:color="auto"/>
              <w:right w:val="single" w:sz="4" w:space="0" w:color="auto"/>
            </w:tcBorders>
            <w:vAlign w:val="center"/>
          </w:tcPr>
          <w:p w:rsidR="00295266" w:rsidRPr="002C5D67" w:rsidRDefault="00295266" w:rsidP="006B2B95">
            <w:pPr>
              <w:widowControl/>
              <w:jc w:val="center"/>
              <w:rPr>
                <w:rFonts w:ascii="宋体" w:cs="宋体"/>
                <w:b/>
                <w:bCs/>
                <w:kern w:val="0"/>
                <w:sz w:val="18"/>
                <w:szCs w:val="18"/>
              </w:rPr>
            </w:pPr>
            <w:r w:rsidRPr="002C5D67">
              <w:rPr>
                <w:rFonts w:ascii="宋体" w:hAnsi="宋体" w:cs="宋体" w:hint="eastAsia"/>
                <w:b/>
                <w:bCs/>
                <w:kern w:val="0"/>
                <w:sz w:val="18"/>
                <w:szCs w:val="18"/>
              </w:rPr>
              <w:t>占合同总额</w:t>
            </w:r>
            <w:r w:rsidRPr="002C5D67">
              <w:rPr>
                <w:rFonts w:ascii="宋体" w:hAnsi="宋体" w:cs="宋体"/>
                <w:b/>
                <w:bCs/>
                <w:kern w:val="0"/>
                <w:sz w:val="18"/>
                <w:szCs w:val="18"/>
              </w:rPr>
              <w:t>%</w:t>
            </w:r>
          </w:p>
        </w:tc>
        <w:tc>
          <w:tcPr>
            <w:tcW w:w="778" w:type="dxa"/>
            <w:tcBorders>
              <w:top w:val="nil"/>
              <w:left w:val="nil"/>
              <w:bottom w:val="single" w:sz="4" w:space="0" w:color="auto"/>
              <w:right w:val="single" w:sz="4" w:space="0" w:color="auto"/>
            </w:tcBorders>
            <w:vAlign w:val="center"/>
          </w:tcPr>
          <w:p w:rsidR="00295266" w:rsidRPr="002C5D67" w:rsidRDefault="00295266" w:rsidP="006B2B95">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968" w:type="dxa"/>
            <w:tcBorders>
              <w:top w:val="nil"/>
              <w:left w:val="nil"/>
              <w:bottom w:val="single" w:sz="4" w:space="0" w:color="auto"/>
              <w:right w:val="single" w:sz="4" w:space="0" w:color="auto"/>
            </w:tcBorders>
            <w:vAlign w:val="center"/>
          </w:tcPr>
          <w:p w:rsidR="00295266" w:rsidRPr="002C5D67" w:rsidRDefault="00295266" w:rsidP="006B2B95">
            <w:pPr>
              <w:widowControl/>
              <w:jc w:val="center"/>
              <w:rPr>
                <w:rFonts w:ascii="宋体" w:cs="宋体"/>
                <w:b/>
                <w:bCs/>
                <w:kern w:val="0"/>
                <w:sz w:val="18"/>
                <w:szCs w:val="18"/>
              </w:rPr>
            </w:pPr>
            <w:r w:rsidRPr="002C5D67">
              <w:rPr>
                <w:rFonts w:ascii="宋体" w:hAnsi="宋体" w:cs="宋体" w:hint="eastAsia"/>
                <w:b/>
                <w:bCs/>
                <w:kern w:val="0"/>
                <w:sz w:val="18"/>
                <w:szCs w:val="18"/>
              </w:rPr>
              <w:t>合同总额</w:t>
            </w:r>
          </w:p>
        </w:tc>
        <w:tc>
          <w:tcPr>
            <w:tcW w:w="666" w:type="dxa"/>
            <w:tcBorders>
              <w:top w:val="nil"/>
              <w:left w:val="nil"/>
              <w:bottom w:val="single" w:sz="4" w:space="0" w:color="auto"/>
              <w:right w:val="single" w:sz="4" w:space="0" w:color="auto"/>
            </w:tcBorders>
            <w:vAlign w:val="center"/>
          </w:tcPr>
          <w:p w:rsidR="00295266" w:rsidRPr="002C5D67" w:rsidRDefault="00295266" w:rsidP="006B2B95">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897" w:type="dxa"/>
            <w:tcBorders>
              <w:top w:val="nil"/>
              <w:left w:val="nil"/>
              <w:bottom w:val="single" w:sz="4" w:space="0" w:color="auto"/>
              <w:right w:val="single" w:sz="4" w:space="0" w:color="auto"/>
            </w:tcBorders>
            <w:vAlign w:val="center"/>
          </w:tcPr>
          <w:p w:rsidR="00295266" w:rsidRPr="002C5D67" w:rsidRDefault="00295266" w:rsidP="006B2B95">
            <w:pPr>
              <w:widowControl/>
              <w:jc w:val="center"/>
              <w:rPr>
                <w:rFonts w:ascii="宋体" w:cs="宋体"/>
                <w:b/>
                <w:bCs/>
                <w:kern w:val="0"/>
                <w:sz w:val="18"/>
                <w:szCs w:val="18"/>
              </w:rPr>
            </w:pPr>
            <w:r w:rsidRPr="002C5D67">
              <w:rPr>
                <w:rFonts w:ascii="宋体" w:hAnsi="宋体" w:cs="宋体" w:hint="eastAsia"/>
                <w:b/>
                <w:bCs/>
                <w:kern w:val="0"/>
                <w:sz w:val="18"/>
                <w:szCs w:val="18"/>
              </w:rPr>
              <w:t>占合同总额</w:t>
            </w:r>
            <w:r w:rsidRPr="002C5D67">
              <w:rPr>
                <w:rFonts w:ascii="宋体" w:hAnsi="宋体" w:cs="宋体"/>
                <w:b/>
                <w:bCs/>
                <w:kern w:val="0"/>
                <w:sz w:val="18"/>
                <w:szCs w:val="18"/>
              </w:rPr>
              <w:t>%</w:t>
            </w:r>
          </w:p>
        </w:tc>
        <w:tc>
          <w:tcPr>
            <w:tcW w:w="756" w:type="dxa"/>
            <w:tcBorders>
              <w:top w:val="nil"/>
              <w:left w:val="nil"/>
              <w:bottom w:val="single" w:sz="4" w:space="0" w:color="auto"/>
              <w:right w:val="single" w:sz="4" w:space="0" w:color="auto"/>
            </w:tcBorders>
            <w:vAlign w:val="center"/>
          </w:tcPr>
          <w:p w:rsidR="00295266" w:rsidRPr="002C5D67" w:rsidRDefault="00295266" w:rsidP="006B2B95">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924" w:type="dxa"/>
            <w:tcBorders>
              <w:top w:val="nil"/>
              <w:left w:val="nil"/>
              <w:bottom w:val="single" w:sz="4" w:space="0" w:color="auto"/>
              <w:right w:val="single" w:sz="4" w:space="0" w:color="auto"/>
            </w:tcBorders>
            <w:vAlign w:val="center"/>
          </w:tcPr>
          <w:p w:rsidR="00295266" w:rsidRPr="002C5D67" w:rsidRDefault="00295266" w:rsidP="006B2B95">
            <w:pPr>
              <w:widowControl/>
              <w:jc w:val="center"/>
              <w:rPr>
                <w:rFonts w:ascii="宋体" w:cs="宋体"/>
                <w:b/>
                <w:bCs/>
                <w:kern w:val="0"/>
                <w:sz w:val="18"/>
                <w:szCs w:val="18"/>
              </w:rPr>
            </w:pPr>
            <w:r w:rsidRPr="002C5D67">
              <w:rPr>
                <w:rFonts w:ascii="宋体" w:hAnsi="宋体" w:cs="宋体" w:hint="eastAsia"/>
                <w:b/>
                <w:bCs/>
                <w:kern w:val="0"/>
                <w:sz w:val="18"/>
                <w:szCs w:val="18"/>
              </w:rPr>
              <w:t>合同总额</w:t>
            </w:r>
          </w:p>
        </w:tc>
        <w:tc>
          <w:tcPr>
            <w:tcW w:w="666" w:type="dxa"/>
            <w:tcBorders>
              <w:top w:val="nil"/>
              <w:left w:val="nil"/>
              <w:bottom w:val="single" w:sz="4" w:space="0" w:color="auto"/>
              <w:right w:val="single" w:sz="4" w:space="0" w:color="auto"/>
            </w:tcBorders>
            <w:vAlign w:val="center"/>
          </w:tcPr>
          <w:p w:rsidR="00295266" w:rsidRPr="002C5D67" w:rsidRDefault="00295266" w:rsidP="006B2B95">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853" w:type="dxa"/>
            <w:tcBorders>
              <w:top w:val="nil"/>
              <w:left w:val="nil"/>
              <w:bottom w:val="single" w:sz="4" w:space="0" w:color="auto"/>
              <w:right w:val="single" w:sz="4" w:space="0" w:color="auto"/>
            </w:tcBorders>
            <w:vAlign w:val="center"/>
          </w:tcPr>
          <w:p w:rsidR="00295266" w:rsidRPr="002C5D67" w:rsidRDefault="00295266" w:rsidP="006B2B95">
            <w:pPr>
              <w:widowControl/>
              <w:jc w:val="center"/>
              <w:rPr>
                <w:rFonts w:ascii="宋体" w:cs="宋体"/>
                <w:b/>
                <w:bCs/>
                <w:kern w:val="0"/>
                <w:sz w:val="18"/>
                <w:szCs w:val="18"/>
              </w:rPr>
            </w:pPr>
            <w:r w:rsidRPr="002C5D67">
              <w:rPr>
                <w:rFonts w:ascii="宋体" w:hAnsi="宋体" w:cs="宋体" w:hint="eastAsia"/>
                <w:b/>
                <w:bCs/>
                <w:kern w:val="0"/>
                <w:sz w:val="18"/>
                <w:szCs w:val="18"/>
              </w:rPr>
              <w:t>占合同总额</w:t>
            </w:r>
            <w:r w:rsidRPr="002C5D67">
              <w:rPr>
                <w:rFonts w:ascii="宋体" w:hAnsi="宋体" w:cs="宋体"/>
                <w:b/>
                <w:bCs/>
                <w:kern w:val="0"/>
                <w:sz w:val="18"/>
                <w:szCs w:val="18"/>
              </w:rPr>
              <w:t>%</w:t>
            </w:r>
          </w:p>
        </w:tc>
        <w:tc>
          <w:tcPr>
            <w:tcW w:w="566" w:type="dxa"/>
            <w:tcBorders>
              <w:top w:val="nil"/>
              <w:left w:val="nil"/>
              <w:bottom w:val="single" w:sz="4" w:space="0" w:color="auto"/>
              <w:right w:val="single" w:sz="4" w:space="0" w:color="auto"/>
            </w:tcBorders>
            <w:vAlign w:val="center"/>
          </w:tcPr>
          <w:p w:rsidR="00295266" w:rsidRPr="002C5D67" w:rsidRDefault="00295266" w:rsidP="006B2B95">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r>
      <w:tr w:rsidR="00295266" w:rsidRPr="002C5D67" w:rsidTr="00EE24B1">
        <w:trPr>
          <w:trHeight w:val="375"/>
          <w:jc w:val="center"/>
        </w:trPr>
        <w:tc>
          <w:tcPr>
            <w:tcW w:w="637" w:type="dxa"/>
            <w:tcBorders>
              <w:top w:val="nil"/>
              <w:left w:val="single" w:sz="4" w:space="0" w:color="auto"/>
              <w:bottom w:val="single" w:sz="4" w:space="0" w:color="auto"/>
              <w:right w:val="single" w:sz="4" w:space="0" w:color="auto"/>
            </w:tcBorders>
            <w:vAlign w:val="center"/>
          </w:tcPr>
          <w:p w:rsidR="00295266" w:rsidRPr="002C5D67" w:rsidRDefault="00295266" w:rsidP="006B2B95">
            <w:pPr>
              <w:widowControl/>
              <w:jc w:val="center"/>
              <w:rPr>
                <w:rFonts w:ascii="宋体" w:cs="宋体"/>
                <w:kern w:val="0"/>
                <w:sz w:val="18"/>
                <w:szCs w:val="18"/>
              </w:rPr>
            </w:pPr>
            <w:r w:rsidRPr="002C5D67">
              <w:rPr>
                <w:rFonts w:ascii="宋体" w:hAnsi="宋体" w:cs="宋体"/>
                <w:kern w:val="0"/>
                <w:sz w:val="18"/>
                <w:szCs w:val="18"/>
              </w:rPr>
              <w:t>1</w:t>
            </w:r>
          </w:p>
        </w:tc>
        <w:tc>
          <w:tcPr>
            <w:tcW w:w="1620" w:type="dxa"/>
            <w:tcBorders>
              <w:top w:val="nil"/>
              <w:left w:val="nil"/>
              <w:bottom w:val="single" w:sz="4" w:space="0" w:color="auto"/>
              <w:right w:val="single" w:sz="4" w:space="0" w:color="auto"/>
            </w:tcBorders>
            <w:vAlign w:val="center"/>
          </w:tcPr>
          <w:p w:rsidR="00295266" w:rsidRPr="002C5D67" w:rsidRDefault="00295266" w:rsidP="006B2B95">
            <w:pPr>
              <w:widowControl/>
              <w:jc w:val="left"/>
              <w:rPr>
                <w:rFonts w:ascii="宋体" w:cs="宋体"/>
                <w:kern w:val="0"/>
                <w:sz w:val="18"/>
                <w:szCs w:val="18"/>
              </w:rPr>
            </w:pPr>
            <w:r w:rsidRPr="002C5D67">
              <w:rPr>
                <w:rFonts w:ascii="宋体" w:hAnsi="宋体" w:cs="宋体" w:hint="eastAsia"/>
                <w:kern w:val="0"/>
                <w:sz w:val="18"/>
                <w:szCs w:val="18"/>
              </w:rPr>
              <w:t>总计</w:t>
            </w:r>
          </w:p>
        </w:tc>
        <w:tc>
          <w:tcPr>
            <w:tcW w:w="994"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12028175</w:t>
            </w:r>
          </w:p>
        </w:tc>
        <w:tc>
          <w:tcPr>
            <w:tcW w:w="666"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100%</w:t>
            </w:r>
          </w:p>
        </w:tc>
        <w:tc>
          <w:tcPr>
            <w:tcW w:w="634"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108%</w:t>
            </w:r>
          </w:p>
        </w:tc>
        <w:tc>
          <w:tcPr>
            <w:tcW w:w="960"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290893</w:t>
            </w:r>
          </w:p>
        </w:tc>
        <w:tc>
          <w:tcPr>
            <w:tcW w:w="697"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100%</w:t>
            </w:r>
          </w:p>
        </w:tc>
        <w:tc>
          <w:tcPr>
            <w:tcW w:w="908"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2.4%</w:t>
            </w:r>
          </w:p>
        </w:tc>
        <w:tc>
          <w:tcPr>
            <w:tcW w:w="778"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96.2%</w:t>
            </w:r>
          </w:p>
        </w:tc>
        <w:tc>
          <w:tcPr>
            <w:tcW w:w="968"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1624230</w:t>
            </w:r>
          </w:p>
        </w:tc>
        <w:tc>
          <w:tcPr>
            <w:tcW w:w="666"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100%</w:t>
            </w:r>
          </w:p>
        </w:tc>
        <w:tc>
          <w:tcPr>
            <w:tcW w:w="897"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13.5%</w:t>
            </w:r>
          </w:p>
        </w:tc>
        <w:tc>
          <w:tcPr>
            <w:tcW w:w="756"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91.5%</w:t>
            </w:r>
          </w:p>
        </w:tc>
        <w:tc>
          <w:tcPr>
            <w:tcW w:w="924"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184467</w:t>
            </w:r>
          </w:p>
        </w:tc>
        <w:tc>
          <w:tcPr>
            <w:tcW w:w="666"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100%</w:t>
            </w:r>
          </w:p>
        </w:tc>
        <w:tc>
          <w:tcPr>
            <w:tcW w:w="853"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1.5%</w:t>
            </w:r>
          </w:p>
        </w:tc>
        <w:tc>
          <w:tcPr>
            <w:tcW w:w="566"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88.6%</w:t>
            </w:r>
          </w:p>
        </w:tc>
      </w:tr>
      <w:tr w:rsidR="00295266" w:rsidRPr="002C5D67" w:rsidTr="00EE24B1">
        <w:trPr>
          <w:trHeight w:val="375"/>
          <w:jc w:val="center"/>
        </w:trPr>
        <w:tc>
          <w:tcPr>
            <w:tcW w:w="637" w:type="dxa"/>
            <w:tcBorders>
              <w:top w:val="nil"/>
              <w:left w:val="single" w:sz="4" w:space="0" w:color="auto"/>
              <w:bottom w:val="single" w:sz="4" w:space="0" w:color="auto"/>
              <w:right w:val="single" w:sz="4" w:space="0" w:color="auto"/>
            </w:tcBorders>
            <w:vAlign w:val="center"/>
          </w:tcPr>
          <w:p w:rsidR="00295266" w:rsidRPr="002C5D67" w:rsidRDefault="00295266" w:rsidP="006B2B95">
            <w:pPr>
              <w:widowControl/>
              <w:jc w:val="center"/>
              <w:rPr>
                <w:rFonts w:ascii="宋体" w:cs="宋体"/>
                <w:kern w:val="0"/>
                <w:sz w:val="18"/>
                <w:szCs w:val="18"/>
              </w:rPr>
            </w:pPr>
            <w:r w:rsidRPr="002C5D67">
              <w:rPr>
                <w:rFonts w:ascii="宋体" w:hAnsi="宋体" w:cs="宋体"/>
                <w:kern w:val="0"/>
                <w:sz w:val="18"/>
                <w:szCs w:val="18"/>
              </w:rPr>
              <w:t>2</w:t>
            </w:r>
          </w:p>
        </w:tc>
        <w:tc>
          <w:tcPr>
            <w:tcW w:w="1620" w:type="dxa"/>
            <w:tcBorders>
              <w:top w:val="nil"/>
              <w:left w:val="nil"/>
              <w:bottom w:val="single" w:sz="4" w:space="0" w:color="auto"/>
              <w:right w:val="single" w:sz="4" w:space="0" w:color="auto"/>
            </w:tcBorders>
            <w:vAlign w:val="center"/>
          </w:tcPr>
          <w:p w:rsidR="00295266" w:rsidRPr="002C5D67" w:rsidRDefault="00295266" w:rsidP="006B2B95">
            <w:pPr>
              <w:widowControl/>
              <w:jc w:val="left"/>
              <w:rPr>
                <w:rFonts w:ascii="宋体" w:cs="宋体"/>
                <w:kern w:val="0"/>
                <w:sz w:val="18"/>
                <w:szCs w:val="18"/>
              </w:rPr>
            </w:pPr>
            <w:r w:rsidRPr="002C5D67">
              <w:rPr>
                <w:rFonts w:ascii="宋体" w:hAnsi="宋体" w:cs="宋体" w:hint="eastAsia"/>
                <w:kern w:val="0"/>
                <w:sz w:val="18"/>
                <w:szCs w:val="18"/>
              </w:rPr>
              <w:t>顾问集团</w:t>
            </w:r>
          </w:p>
        </w:tc>
        <w:tc>
          <w:tcPr>
            <w:tcW w:w="994"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4256841</w:t>
            </w:r>
          </w:p>
        </w:tc>
        <w:tc>
          <w:tcPr>
            <w:tcW w:w="666"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35.4%</w:t>
            </w:r>
          </w:p>
        </w:tc>
        <w:tc>
          <w:tcPr>
            <w:tcW w:w="634"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111%</w:t>
            </w:r>
          </w:p>
        </w:tc>
        <w:tc>
          <w:tcPr>
            <w:tcW w:w="960"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98052</w:t>
            </w:r>
          </w:p>
        </w:tc>
        <w:tc>
          <w:tcPr>
            <w:tcW w:w="697"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33.7%</w:t>
            </w:r>
          </w:p>
        </w:tc>
        <w:tc>
          <w:tcPr>
            <w:tcW w:w="908"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2.3%</w:t>
            </w:r>
          </w:p>
        </w:tc>
        <w:tc>
          <w:tcPr>
            <w:tcW w:w="778"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99.9%</w:t>
            </w:r>
          </w:p>
        </w:tc>
        <w:tc>
          <w:tcPr>
            <w:tcW w:w="968"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466306</w:t>
            </w:r>
          </w:p>
        </w:tc>
        <w:tc>
          <w:tcPr>
            <w:tcW w:w="666"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28.7%</w:t>
            </w:r>
          </w:p>
        </w:tc>
        <w:tc>
          <w:tcPr>
            <w:tcW w:w="897"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11.0%</w:t>
            </w:r>
          </w:p>
        </w:tc>
        <w:tc>
          <w:tcPr>
            <w:tcW w:w="756"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86.0%</w:t>
            </w:r>
          </w:p>
        </w:tc>
        <w:tc>
          <w:tcPr>
            <w:tcW w:w="924"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19683</w:t>
            </w:r>
          </w:p>
        </w:tc>
        <w:tc>
          <w:tcPr>
            <w:tcW w:w="666"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10.7%</w:t>
            </w:r>
          </w:p>
        </w:tc>
        <w:tc>
          <w:tcPr>
            <w:tcW w:w="853"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0.5%</w:t>
            </w:r>
          </w:p>
        </w:tc>
        <w:tc>
          <w:tcPr>
            <w:tcW w:w="566"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56.7%</w:t>
            </w:r>
          </w:p>
        </w:tc>
      </w:tr>
      <w:tr w:rsidR="00295266" w:rsidRPr="002C5D67" w:rsidTr="00EE24B1">
        <w:trPr>
          <w:trHeight w:val="375"/>
          <w:jc w:val="center"/>
        </w:trPr>
        <w:tc>
          <w:tcPr>
            <w:tcW w:w="637" w:type="dxa"/>
            <w:tcBorders>
              <w:top w:val="nil"/>
              <w:left w:val="single" w:sz="4" w:space="0" w:color="auto"/>
              <w:bottom w:val="single" w:sz="4" w:space="0" w:color="auto"/>
              <w:right w:val="single" w:sz="4" w:space="0" w:color="auto"/>
            </w:tcBorders>
            <w:vAlign w:val="center"/>
          </w:tcPr>
          <w:p w:rsidR="00295266" w:rsidRPr="002C5D67" w:rsidRDefault="00295266" w:rsidP="006B2B95">
            <w:pPr>
              <w:widowControl/>
              <w:jc w:val="center"/>
              <w:rPr>
                <w:rFonts w:ascii="宋体" w:cs="宋体"/>
                <w:kern w:val="0"/>
                <w:sz w:val="18"/>
                <w:szCs w:val="18"/>
              </w:rPr>
            </w:pPr>
            <w:r w:rsidRPr="002C5D67">
              <w:rPr>
                <w:rFonts w:ascii="宋体" w:hAnsi="宋体" w:cs="宋体"/>
                <w:kern w:val="0"/>
                <w:sz w:val="18"/>
                <w:szCs w:val="18"/>
              </w:rPr>
              <w:t>3</w:t>
            </w:r>
          </w:p>
        </w:tc>
        <w:tc>
          <w:tcPr>
            <w:tcW w:w="1620" w:type="dxa"/>
            <w:tcBorders>
              <w:top w:val="nil"/>
              <w:left w:val="nil"/>
              <w:bottom w:val="single" w:sz="4" w:space="0" w:color="auto"/>
              <w:right w:val="single" w:sz="4" w:space="0" w:color="auto"/>
            </w:tcBorders>
            <w:vAlign w:val="center"/>
          </w:tcPr>
          <w:p w:rsidR="00295266" w:rsidRPr="002C5D67" w:rsidRDefault="00295266" w:rsidP="006B2B95">
            <w:pPr>
              <w:widowControl/>
              <w:jc w:val="left"/>
              <w:rPr>
                <w:rFonts w:ascii="宋体" w:cs="宋体"/>
                <w:kern w:val="0"/>
                <w:sz w:val="18"/>
                <w:szCs w:val="18"/>
              </w:rPr>
            </w:pPr>
            <w:r w:rsidRPr="002C5D67">
              <w:rPr>
                <w:rFonts w:ascii="宋体" w:hAnsi="宋体" w:cs="宋体" w:hint="eastAsia"/>
                <w:kern w:val="0"/>
                <w:sz w:val="18"/>
                <w:szCs w:val="18"/>
              </w:rPr>
              <w:t>省级设计院</w:t>
            </w:r>
          </w:p>
        </w:tc>
        <w:tc>
          <w:tcPr>
            <w:tcW w:w="994"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7251940</w:t>
            </w:r>
          </w:p>
        </w:tc>
        <w:tc>
          <w:tcPr>
            <w:tcW w:w="666"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60.3%</w:t>
            </w:r>
          </w:p>
        </w:tc>
        <w:tc>
          <w:tcPr>
            <w:tcW w:w="634"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106%</w:t>
            </w:r>
          </w:p>
        </w:tc>
        <w:tc>
          <w:tcPr>
            <w:tcW w:w="960"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148216</w:t>
            </w:r>
          </w:p>
        </w:tc>
        <w:tc>
          <w:tcPr>
            <w:tcW w:w="697"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51.0%</w:t>
            </w:r>
          </w:p>
        </w:tc>
        <w:tc>
          <w:tcPr>
            <w:tcW w:w="908"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2.0%</w:t>
            </w:r>
          </w:p>
        </w:tc>
        <w:tc>
          <w:tcPr>
            <w:tcW w:w="778"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89.0%</w:t>
            </w:r>
          </w:p>
        </w:tc>
        <w:tc>
          <w:tcPr>
            <w:tcW w:w="968"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826910</w:t>
            </w:r>
          </w:p>
        </w:tc>
        <w:tc>
          <w:tcPr>
            <w:tcW w:w="666"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50.9%</w:t>
            </w:r>
          </w:p>
        </w:tc>
        <w:tc>
          <w:tcPr>
            <w:tcW w:w="897"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11.4%</w:t>
            </w:r>
          </w:p>
        </w:tc>
        <w:tc>
          <w:tcPr>
            <w:tcW w:w="756"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87.4%</w:t>
            </w:r>
          </w:p>
        </w:tc>
        <w:tc>
          <w:tcPr>
            <w:tcW w:w="924"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137689</w:t>
            </w:r>
          </w:p>
        </w:tc>
        <w:tc>
          <w:tcPr>
            <w:tcW w:w="666"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74.6%</w:t>
            </w:r>
          </w:p>
        </w:tc>
        <w:tc>
          <w:tcPr>
            <w:tcW w:w="853"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1.9%</w:t>
            </w:r>
          </w:p>
        </w:tc>
        <w:tc>
          <w:tcPr>
            <w:tcW w:w="566"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98.5%</w:t>
            </w:r>
          </w:p>
        </w:tc>
      </w:tr>
      <w:tr w:rsidR="00295266" w:rsidRPr="002C5D67" w:rsidTr="00EE24B1">
        <w:trPr>
          <w:trHeight w:val="375"/>
          <w:jc w:val="center"/>
        </w:trPr>
        <w:tc>
          <w:tcPr>
            <w:tcW w:w="637" w:type="dxa"/>
            <w:tcBorders>
              <w:top w:val="nil"/>
              <w:left w:val="single" w:sz="4" w:space="0" w:color="auto"/>
              <w:bottom w:val="single" w:sz="4" w:space="0" w:color="auto"/>
              <w:right w:val="single" w:sz="4" w:space="0" w:color="auto"/>
            </w:tcBorders>
            <w:vAlign w:val="center"/>
          </w:tcPr>
          <w:p w:rsidR="00295266" w:rsidRPr="002C5D67" w:rsidRDefault="00295266" w:rsidP="006B2B95">
            <w:pPr>
              <w:widowControl/>
              <w:jc w:val="center"/>
              <w:rPr>
                <w:rFonts w:ascii="宋体" w:cs="宋体"/>
                <w:kern w:val="0"/>
                <w:sz w:val="18"/>
                <w:szCs w:val="18"/>
              </w:rPr>
            </w:pPr>
            <w:r w:rsidRPr="002C5D67">
              <w:rPr>
                <w:rFonts w:ascii="宋体" w:hAnsi="宋体" w:cs="宋体"/>
                <w:kern w:val="0"/>
                <w:sz w:val="18"/>
                <w:szCs w:val="18"/>
              </w:rPr>
              <w:t>4</w:t>
            </w:r>
          </w:p>
        </w:tc>
        <w:tc>
          <w:tcPr>
            <w:tcW w:w="1620" w:type="dxa"/>
            <w:tcBorders>
              <w:top w:val="nil"/>
              <w:left w:val="nil"/>
              <w:bottom w:val="single" w:sz="4" w:space="0" w:color="auto"/>
              <w:right w:val="single" w:sz="4" w:space="0" w:color="auto"/>
            </w:tcBorders>
            <w:vAlign w:val="center"/>
          </w:tcPr>
          <w:p w:rsidR="00295266" w:rsidRPr="002C5D67" w:rsidRDefault="00295266" w:rsidP="006B2B95">
            <w:pPr>
              <w:widowControl/>
              <w:jc w:val="left"/>
              <w:rPr>
                <w:rFonts w:ascii="宋体" w:cs="宋体"/>
                <w:kern w:val="0"/>
                <w:sz w:val="18"/>
                <w:szCs w:val="18"/>
              </w:rPr>
            </w:pPr>
            <w:r w:rsidRPr="002C5D67">
              <w:rPr>
                <w:rFonts w:ascii="宋体" w:hAnsi="宋体" w:cs="宋体" w:hint="eastAsia"/>
                <w:kern w:val="0"/>
                <w:sz w:val="18"/>
                <w:szCs w:val="18"/>
              </w:rPr>
              <w:t>供电及其它设计院</w:t>
            </w:r>
          </w:p>
        </w:tc>
        <w:tc>
          <w:tcPr>
            <w:tcW w:w="994"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519394</w:t>
            </w:r>
          </w:p>
        </w:tc>
        <w:tc>
          <w:tcPr>
            <w:tcW w:w="666"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4.3%</w:t>
            </w:r>
          </w:p>
        </w:tc>
        <w:tc>
          <w:tcPr>
            <w:tcW w:w="634"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109%</w:t>
            </w:r>
          </w:p>
        </w:tc>
        <w:tc>
          <w:tcPr>
            <w:tcW w:w="960"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44625</w:t>
            </w:r>
          </w:p>
        </w:tc>
        <w:tc>
          <w:tcPr>
            <w:tcW w:w="697"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15.3%</w:t>
            </w:r>
          </w:p>
        </w:tc>
        <w:tc>
          <w:tcPr>
            <w:tcW w:w="908"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8.6%</w:t>
            </w:r>
          </w:p>
        </w:tc>
        <w:tc>
          <w:tcPr>
            <w:tcW w:w="778"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118.1%</w:t>
            </w:r>
          </w:p>
        </w:tc>
        <w:tc>
          <w:tcPr>
            <w:tcW w:w="968"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331014</w:t>
            </w:r>
          </w:p>
        </w:tc>
        <w:tc>
          <w:tcPr>
            <w:tcW w:w="666"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20.4%</w:t>
            </w:r>
          </w:p>
        </w:tc>
        <w:tc>
          <w:tcPr>
            <w:tcW w:w="897"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63.7%</w:t>
            </w:r>
          </w:p>
        </w:tc>
        <w:tc>
          <w:tcPr>
            <w:tcW w:w="756"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115.4%</w:t>
            </w:r>
          </w:p>
        </w:tc>
        <w:tc>
          <w:tcPr>
            <w:tcW w:w="924"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27095</w:t>
            </w:r>
          </w:p>
        </w:tc>
        <w:tc>
          <w:tcPr>
            <w:tcW w:w="666"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14.7%</w:t>
            </w:r>
          </w:p>
        </w:tc>
        <w:tc>
          <w:tcPr>
            <w:tcW w:w="853"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5.2%</w:t>
            </w:r>
          </w:p>
        </w:tc>
        <w:tc>
          <w:tcPr>
            <w:tcW w:w="566" w:type="dxa"/>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80.6%</w:t>
            </w:r>
          </w:p>
        </w:tc>
      </w:tr>
    </w:tbl>
    <w:p w:rsidR="00295266" w:rsidRPr="002C5D67" w:rsidRDefault="00295266" w:rsidP="003A7A90">
      <w:pPr>
        <w:spacing w:line="360" w:lineRule="auto"/>
        <w:jc w:val="center"/>
        <w:rPr>
          <w:rFonts w:ascii="宋体"/>
          <w:b/>
          <w:noProof/>
          <w:sz w:val="18"/>
          <w:szCs w:val="18"/>
        </w:rPr>
      </w:pPr>
    </w:p>
    <w:tbl>
      <w:tblPr>
        <w:tblW w:w="4906" w:type="pct"/>
        <w:jc w:val="center"/>
        <w:tblInd w:w="108" w:type="dxa"/>
        <w:tblLook w:val="00A0"/>
      </w:tblPr>
      <w:tblGrid>
        <w:gridCol w:w="700"/>
        <w:gridCol w:w="2160"/>
        <w:gridCol w:w="828"/>
        <w:gridCol w:w="791"/>
        <w:gridCol w:w="952"/>
        <w:gridCol w:w="901"/>
        <w:gridCol w:w="1004"/>
        <w:gridCol w:w="1293"/>
        <w:gridCol w:w="896"/>
        <w:gridCol w:w="995"/>
        <w:gridCol w:w="1094"/>
        <w:gridCol w:w="791"/>
        <w:gridCol w:w="933"/>
        <w:gridCol w:w="836"/>
      </w:tblGrid>
      <w:tr w:rsidR="00295266" w:rsidRPr="002C5D67" w:rsidTr="00EE24B1">
        <w:trPr>
          <w:trHeight w:val="402"/>
          <w:jc w:val="center"/>
        </w:trPr>
        <w:tc>
          <w:tcPr>
            <w:tcW w:w="247" w:type="pct"/>
            <w:vMerge w:val="restart"/>
            <w:tcBorders>
              <w:top w:val="single" w:sz="4" w:space="0" w:color="auto"/>
              <w:left w:val="single" w:sz="4" w:space="0" w:color="auto"/>
              <w:bottom w:val="single" w:sz="4" w:space="0" w:color="auto"/>
              <w:right w:val="single" w:sz="4" w:space="0" w:color="auto"/>
            </w:tcBorders>
            <w:vAlign w:val="center"/>
          </w:tcPr>
          <w:p w:rsidR="00295266" w:rsidRPr="002C5D67" w:rsidRDefault="00295266" w:rsidP="006B2B95">
            <w:pPr>
              <w:widowControl/>
              <w:jc w:val="center"/>
              <w:rPr>
                <w:rFonts w:ascii="宋体" w:cs="宋体"/>
                <w:b/>
                <w:bCs/>
                <w:kern w:val="0"/>
                <w:sz w:val="18"/>
                <w:szCs w:val="18"/>
              </w:rPr>
            </w:pPr>
            <w:r w:rsidRPr="002C5D67">
              <w:rPr>
                <w:rFonts w:ascii="宋体" w:hAnsi="宋体" w:cs="宋体" w:hint="eastAsia"/>
                <w:b/>
                <w:bCs/>
                <w:kern w:val="0"/>
                <w:sz w:val="18"/>
                <w:szCs w:val="18"/>
              </w:rPr>
              <w:t>序号</w:t>
            </w:r>
          </w:p>
        </w:tc>
        <w:tc>
          <w:tcPr>
            <w:tcW w:w="762" w:type="pct"/>
            <w:vMerge w:val="restart"/>
            <w:tcBorders>
              <w:top w:val="single" w:sz="4" w:space="0" w:color="auto"/>
              <w:left w:val="single" w:sz="4" w:space="0" w:color="auto"/>
              <w:bottom w:val="single" w:sz="4" w:space="0" w:color="000000"/>
              <w:right w:val="single" w:sz="4" w:space="0" w:color="auto"/>
            </w:tcBorders>
            <w:vAlign w:val="center"/>
          </w:tcPr>
          <w:p w:rsidR="00295266" w:rsidRPr="002C5D67" w:rsidRDefault="00295266" w:rsidP="006B2B95">
            <w:pPr>
              <w:widowControl/>
              <w:jc w:val="center"/>
              <w:rPr>
                <w:rFonts w:ascii="宋体" w:cs="宋体"/>
                <w:b/>
                <w:bCs/>
                <w:kern w:val="0"/>
                <w:sz w:val="18"/>
                <w:szCs w:val="18"/>
              </w:rPr>
            </w:pPr>
            <w:r w:rsidRPr="002C5D67">
              <w:rPr>
                <w:rFonts w:ascii="宋体" w:hAnsi="宋体" w:cs="宋体" w:hint="eastAsia"/>
                <w:b/>
                <w:bCs/>
                <w:kern w:val="0"/>
                <w:sz w:val="18"/>
                <w:szCs w:val="18"/>
              </w:rPr>
              <w:t>单位名称</w:t>
            </w:r>
          </w:p>
        </w:tc>
        <w:tc>
          <w:tcPr>
            <w:tcW w:w="1225" w:type="pct"/>
            <w:gridSpan w:val="4"/>
            <w:tcBorders>
              <w:top w:val="single" w:sz="4" w:space="0" w:color="auto"/>
              <w:left w:val="nil"/>
              <w:bottom w:val="single" w:sz="4" w:space="0" w:color="auto"/>
              <w:right w:val="single" w:sz="4" w:space="0" w:color="000000"/>
            </w:tcBorders>
            <w:vAlign w:val="center"/>
          </w:tcPr>
          <w:p w:rsidR="00295266" w:rsidRPr="002C5D67" w:rsidRDefault="00295266" w:rsidP="006B2B95">
            <w:pPr>
              <w:widowControl/>
              <w:jc w:val="center"/>
              <w:rPr>
                <w:rFonts w:ascii="宋体" w:cs="宋体"/>
                <w:b/>
                <w:bCs/>
                <w:kern w:val="0"/>
                <w:sz w:val="18"/>
                <w:szCs w:val="18"/>
              </w:rPr>
            </w:pPr>
            <w:r w:rsidRPr="002C5D67">
              <w:rPr>
                <w:rFonts w:ascii="宋体" w:hAnsi="宋体" w:cs="宋体" w:hint="eastAsia"/>
                <w:b/>
                <w:bCs/>
                <w:kern w:val="0"/>
                <w:sz w:val="18"/>
                <w:szCs w:val="18"/>
              </w:rPr>
              <w:t>监理合同总额</w:t>
            </w:r>
          </w:p>
        </w:tc>
        <w:tc>
          <w:tcPr>
            <w:tcW w:w="1477" w:type="pct"/>
            <w:gridSpan w:val="4"/>
            <w:tcBorders>
              <w:top w:val="single" w:sz="4" w:space="0" w:color="auto"/>
              <w:left w:val="nil"/>
              <w:bottom w:val="single" w:sz="4" w:space="0" w:color="auto"/>
              <w:right w:val="single" w:sz="4" w:space="0" w:color="000000"/>
            </w:tcBorders>
            <w:vAlign w:val="center"/>
          </w:tcPr>
          <w:p w:rsidR="00295266" w:rsidRPr="002C5D67" w:rsidRDefault="00295266" w:rsidP="006B2B95">
            <w:pPr>
              <w:widowControl/>
              <w:jc w:val="center"/>
              <w:rPr>
                <w:rFonts w:ascii="宋体" w:cs="宋体"/>
                <w:b/>
                <w:bCs/>
                <w:kern w:val="0"/>
                <w:sz w:val="18"/>
                <w:szCs w:val="18"/>
              </w:rPr>
            </w:pPr>
            <w:r w:rsidRPr="002C5D67">
              <w:rPr>
                <w:rFonts w:ascii="宋体" w:hAnsi="宋体" w:cs="宋体" w:hint="eastAsia"/>
                <w:b/>
                <w:bCs/>
                <w:kern w:val="0"/>
                <w:sz w:val="18"/>
                <w:szCs w:val="18"/>
              </w:rPr>
              <w:t>总承包合同总额</w:t>
            </w:r>
          </w:p>
        </w:tc>
        <w:tc>
          <w:tcPr>
            <w:tcW w:w="1290" w:type="pct"/>
            <w:gridSpan w:val="4"/>
            <w:tcBorders>
              <w:top w:val="single" w:sz="4" w:space="0" w:color="auto"/>
              <w:left w:val="nil"/>
              <w:bottom w:val="single" w:sz="4" w:space="0" w:color="auto"/>
              <w:right w:val="single" w:sz="4" w:space="0" w:color="auto"/>
            </w:tcBorders>
            <w:vAlign w:val="center"/>
          </w:tcPr>
          <w:p w:rsidR="00295266" w:rsidRPr="002C5D67" w:rsidRDefault="00295266" w:rsidP="006B2B95">
            <w:pPr>
              <w:widowControl/>
              <w:jc w:val="center"/>
              <w:rPr>
                <w:rFonts w:ascii="宋体" w:cs="宋体"/>
                <w:b/>
                <w:bCs/>
                <w:kern w:val="0"/>
                <w:sz w:val="18"/>
                <w:szCs w:val="18"/>
              </w:rPr>
            </w:pPr>
            <w:r w:rsidRPr="002C5D67">
              <w:rPr>
                <w:rFonts w:ascii="宋体" w:hAnsi="宋体" w:cs="宋体" w:hint="eastAsia"/>
                <w:b/>
                <w:bCs/>
                <w:kern w:val="0"/>
                <w:sz w:val="18"/>
                <w:szCs w:val="18"/>
              </w:rPr>
              <w:t>其它合同总额</w:t>
            </w:r>
          </w:p>
        </w:tc>
      </w:tr>
      <w:tr w:rsidR="00295266" w:rsidRPr="002C5D67" w:rsidTr="00EE24B1">
        <w:trPr>
          <w:trHeight w:val="600"/>
          <w:jc w:val="center"/>
        </w:trPr>
        <w:tc>
          <w:tcPr>
            <w:tcW w:w="247" w:type="pct"/>
            <w:vMerge/>
            <w:tcBorders>
              <w:top w:val="single" w:sz="4" w:space="0" w:color="auto"/>
              <w:left w:val="single" w:sz="4" w:space="0" w:color="auto"/>
              <w:bottom w:val="single" w:sz="4" w:space="0" w:color="auto"/>
              <w:right w:val="single" w:sz="4" w:space="0" w:color="auto"/>
            </w:tcBorders>
            <w:vAlign w:val="center"/>
          </w:tcPr>
          <w:p w:rsidR="00295266" w:rsidRPr="002C5D67" w:rsidRDefault="00295266" w:rsidP="006B2B95">
            <w:pPr>
              <w:widowControl/>
              <w:jc w:val="left"/>
              <w:rPr>
                <w:rFonts w:ascii="宋体" w:cs="宋体"/>
                <w:b/>
                <w:bCs/>
                <w:kern w:val="0"/>
                <w:sz w:val="18"/>
                <w:szCs w:val="18"/>
              </w:rPr>
            </w:pPr>
          </w:p>
        </w:tc>
        <w:tc>
          <w:tcPr>
            <w:tcW w:w="762" w:type="pct"/>
            <w:vMerge/>
            <w:tcBorders>
              <w:top w:val="single" w:sz="4" w:space="0" w:color="auto"/>
              <w:left w:val="single" w:sz="4" w:space="0" w:color="auto"/>
              <w:bottom w:val="single" w:sz="4" w:space="0" w:color="000000"/>
              <w:right w:val="single" w:sz="4" w:space="0" w:color="auto"/>
            </w:tcBorders>
            <w:vAlign w:val="center"/>
          </w:tcPr>
          <w:p w:rsidR="00295266" w:rsidRPr="002C5D67" w:rsidRDefault="00295266" w:rsidP="006B2B95">
            <w:pPr>
              <w:widowControl/>
              <w:jc w:val="left"/>
              <w:rPr>
                <w:rFonts w:ascii="宋体" w:cs="宋体"/>
                <w:b/>
                <w:bCs/>
                <w:kern w:val="0"/>
                <w:sz w:val="18"/>
                <w:szCs w:val="18"/>
              </w:rPr>
            </w:pPr>
          </w:p>
        </w:tc>
        <w:tc>
          <w:tcPr>
            <w:tcW w:w="292" w:type="pct"/>
            <w:tcBorders>
              <w:top w:val="nil"/>
              <w:left w:val="nil"/>
              <w:bottom w:val="single" w:sz="4" w:space="0" w:color="auto"/>
              <w:right w:val="single" w:sz="4" w:space="0" w:color="auto"/>
            </w:tcBorders>
            <w:vAlign w:val="center"/>
          </w:tcPr>
          <w:p w:rsidR="00295266" w:rsidRPr="002C5D67" w:rsidRDefault="00295266" w:rsidP="006B2B95">
            <w:pPr>
              <w:widowControl/>
              <w:jc w:val="center"/>
              <w:rPr>
                <w:rFonts w:ascii="宋体" w:cs="宋体"/>
                <w:b/>
                <w:bCs/>
                <w:kern w:val="0"/>
                <w:sz w:val="18"/>
                <w:szCs w:val="18"/>
              </w:rPr>
            </w:pPr>
            <w:r w:rsidRPr="002C5D67">
              <w:rPr>
                <w:rFonts w:ascii="宋体" w:hAnsi="宋体" w:cs="宋体" w:hint="eastAsia"/>
                <w:b/>
                <w:bCs/>
                <w:kern w:val="0"/>
                <w:sz w:val="18"/>
                <w:szCs w:val="18"/>
              </w:rPr>
              <w:t>合同总额</w:t>
            </w:r>
          </w:p>
        </w:tc>
        <w:tc>
          <w:tcPr>
            <w:tcW w:w="279" w:type="pct"/>
            <w:tcBorders>
              <w:top w:val="nil"/>
              <w:left w:val="nil"/>
              <w:bottom w:val="single" w:sz="4" w:space="0" w:color="auto"/>
              <w:right w:val="single" w:sz="4" w:space="0" w:color="auto"/>
            </w:tcBorders>
            <w:vAlign w:val="center"/>
          </w:tcPr>
          <w:p w:rsidR="00295266" w:rsidRPr="002C5D67" w:rsidRDefault="00295266" w:rsidP="006B2B95">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336" w:type="pct"/>
            <w:tcBorders>
              <w:top w:val="nil"/>
              <w:left w:val="nil"/>
              <w:bottom w:val="single" w:sz="4" w:space="0" w:color="auto"/>
              <w:right w:val="single" w:sz="4" w:space="0" w:color="auto"/>
            </w:tcBorders>
            <w:vAlign w:val="center"/>
          </w:tcPr>
          <w:p w:rsidR="00295266" w:rsidRPr="002C5D67" w:rsidRDefault="00295266" w:rsidP="006B2B95">
            <w:pPr>
              <w:widowControl/>
              <w:jc w:val="center"/>
              <w:rPr>
                <w:rFonts w:ascii="宋体" w:cs="宋体"/>
                <w:b/>
                <w:bCs/>
                <w:kern w:val="0"/>
                <w:sz w:val="18"/>
                <w:szCs w:val="18"/>
              </w:rPr>
            </w:pPr>
            <w:r w:rsidRPr="002C5D67">
              <w:rPr>
                <w:rFonts w:ascii="宋体" w:hAnsi="宋体" w:cs="宋体" w:hint="eastAsia"/>
                <w:b/>
                <w:bCs/>
                <w:kern w:val="0"/>
                <w:sz w:val="18"/>
                <w:szCs w:val="18"/>
              </w:rPr>
              <w:t>占合同总额</w:t>
            </w:r>
            <w:r w:rsidRPr="002C5D67">
              <w:rPr>
                <w:rFonts w:ascii="宋体" w:hAnsi="宋体" w:cs="宋体"/>
                <w:b/>
                <w:bCs/>
                <w:kern w:val="0"/>
                <w:sz w:val="18"/>
                <w:szCs w:val="18"/>
              </w:rPr>
              <w:t>%</w:t>
            </w:r>
          </w:p>
        </w:tc>
        <w:tc>
          <w:tcPr>
            <w:tcW w:w="317" w:type="pct"/>
            <w:tcBorders>
              <w:top w:val="nil"/>
              <w:left w:val="nil"/>
              <w:bottom w:val="single" w:sz="4" w:space="0" w:color="auto"/>
              <w:right w:val="single" w:sz="4" w:space="0" w:color="auto"/>
            </w:tcBorders>
            <w:vAlign w:val="center"/>
          </w:tcPr>
          <w:p w:rsidR="00295266" w:rsidRPr="002C5D67" w:rsidRDefault="00295266" w:rsidP="006B2B95">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354" w:type="pct"/>
            <w:tcBorders>
              <w:top w:val="nil"/>
              <w:left w:val="nil"/>
              <w:bottom w:val="single" w:sz="4" w:space="0" w:color="auto"/>
              <w:right w:val="single" w:sz="4" w:space="0" w:color="auto"/>
            </w:tcBorders>
            <w:vAlign w:val="center"/>
          </w:tcPr>
          <w:p w:rsidR="00295266" w:rsidRPr="002C5D67" w:rsidRDefault="00295266" w:rsidP="006B2B95">
            <w:pPr>
              <w:widowControl/>
              <w:jc w:val="center"/>
              <w:rPr>
                <w:rFonts w:ascii="宋体" w:cs="宋体"/>
                <w:b/>
                <w:bCs/>
                <w:kern w:val="0"/>
                <w:sz w:val="18"/>
                <w:szCs w:val="18"/>
              </w:rPr>
            </w:pPr>
            <w:r w:rsidRPr="002C5D67">
              <w:rPr>
                <w:rFonts w:ascii="宋体" w:hAnsi="宋体" w:cs="宋体" w:hint="eastAsia"/>
                <w:b/>
                <w:bCs/>
                <w:kern w:val="0"/>
                <w:sz w:val="18"/>
                <w:szCs w:val="18"/>
              </w:rPr>
              <w:t>合同总额</w:t>
            </w:r>
          </w:p>
        </w:tc>
        <w:tc>
          <w:tcPr>
            <w:tcW w:w="456" w:type="pct"/>
            <w:tcBorders>
              <w:top w:val="nil"/>
              <w:left w:val="nil"/>
              <w:bottom w:val="single" w:sz="4" w:space="0" w:color="auto"/>
              <w:right w:val="single" w:sz="4" w:space="0" w:color="auto"/>
            </w:tcBorders>
            <w:vAlign w:val="center"/>
          </w:tcPr>
          <w:p w:rsidR="00295266" w:rsidRPr="002C5D67" w:rsidRDefault="00295266" w:rsidP="006B2B95">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316" w:type="pct"/>
            <w:tcBorders>
              <w:top w:val="nil"/>
              <w:left w:val="nil"/>
              <w:bottom w:val="single" w:sz="4" w:space="0" w:color="auto"/>
              <w:right w:val="single" w:sz="4" w:space="0" w:color="auto"/>
            </w:tcBorders>
            <w:vAlign w:val="center"/>
          </w:tcPr>
          <w:p w:rsidR="00295266" w:rsidRPr="002C5D67" w:rsidRDefault="00295266" w:rsidP="006B2B95">
            <w:pPr>
              <w:widowControl/>
              <w:jc w:val="center"/>
              <w:rPr>
                <w:rFonts w:ascii="宋体" w:cs="宋体"/>
                <w:b/>
                <w:bCs/>
                <w:kern w:val="0"/>
                <w:sz w:val="18"/>
                <w:szCs w:val="18"/>
              </w:rPr>
            </w:pPr>
            <w:r w:rsidRPr="002C5D67">
              <w:rPr>
                <w:rFonts w:ascii="宋体" w:hAnsi="宋体" w:cs="宋体" w:hint="eastAsia"/>
                <w:b/>
                <w:bCs/>
                <w:kern w:val="0"/>
                <w:sz w:val="18"/>
                <w:szCs w:val="18"/>
              </w:rPr>
              <w:t>占合同总额</w:t>
            </w:r>
            <w:r w:rsidRPr="002C5D67">
              <w:rPr>
                <w:rFonts w:ascii="宋体" w:hAnsi="宋体" w:cs="宋体"/>
                <w:b/>
                <w:bCs/>
                <w:kern w:val="0"/>
                <w:sz w:val="18"/>
                <w:szCs w:val="18"/>
              </w:rPr>
              <w:t>%</w:t>
            </w:r>
          </w:p>
        </w:tc>
        <w:tc>
          <w:tcPr>
            <w:tcW w:w="351" w:type="pct"/>
            <w:tcBorders>
              <w:top w:val="nil"/>
              <w:left w:val="nil"/>
              <w:bottom w:val="single" w:sz="4" w:space="0" w:color="auto"/>
              <w:right w:val="single" w:sz="4" w:space="0" w:color="auto"/>
            </w:tcBorders>
            <w:vAlign w:val="center"/>
          </w:tcPr>
          <w:p w:rsidR="00295266" w:rsidRPr="002C5D67" w:rsidRDefault="00295266" w:rsidP="006B2B95">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386" w:type="pct"/>
            <w:tcBorders>
              <w:top w:val="nil"/>
              <w:left w:val="nil"/>
              <w:bottom w:val="single" w:sz="4" w:space="0" w:color="auto"/>
              <w:right w:val="single" w:sz="4" w:space="0" w:color="auto"/>
            </w:tcBorders>
            <w:vAlign w:val="center"/>
          </w:tcPr>
          <w:p w:rsidR="00295266" w:rsidRPr="002C5D67" w:rsidRDefault="00295266" w:rsidP="006B2B95">
            <w:pPr>
              <w:widowControl/>
              <w:jc w:val="center"/>
              <w:rPr>
                <w:rFonts w:ascii="宋体" w:cs="宋体"/>
                <w:b/>
                <w:bCs/>
                <w:kern w:val="0"/>
                <w:sz w:val="18"/>
                <w:szCs w:val="18"/>
              </w:rPr>
            </w:pPr>
            <w:r w:rsidRPr="002C5D67">
              <w:rPr>
                <w:rFonts w:ascii="宋体" w:hAnsi="宋体" w:cs="宋体" w:hint="eastAsia"/>
                <w:b/>
                <w:bCs/>
                <w:kern w:val="0"/>
                <w:sz w:val="18"/>
                <w:szCs w:val="18"/>
              </w:rPr>
              <w:t>合同总额</w:t>
            </w:r>
          </w:p>
        </w:tc>
        <w:tc>
          <w:tcPr>
            <w:tcW w:w="279" w:type="pct"/>
            <w:tcBorders>
              <w:top w:val="nil"/>
              <w:left w:val="nil"/>
              <w:bottom w:val="single" w:sz="4" w:space="0" w:color="auto"/>
              <w:right w:val="single" w:sz="4" w:space="0" w:color="auto"/>
            </w:tcBorders>
            <w:vAlign w:val="center"/>
          </w:tcPr>
          <w:p w:rsidR="00295266" w:rsidRPr="002C5D67" w:rsidRDefault="00295266" w:rsidP="006B2B95">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329" w:type="pct"/>
            <w:tcBorders>
              <w:top w:val="nil"/>
              <w:left w:val="nil"/>
              <w:bottom w:val="single" w:sz="4" w:space="0" w:color="auto"/>
              <w:right w:val="single" w:sz="4" w:space="0" w:color="auto"/>
            </w:tcBorders>
            <w:vAlign w:val="center"/>
          </w:tcPr>
          <w:p w:rsidR="00295266" w:rsidRPr="002C5D67" w:rsidRDefault="00295266" w:rsidP="006B2B95">
            <w:pPr>
              <w:widowControl/>
              <w:jc w:val="center"/>
              <w:rPr>
                <w:rFonts w:ascii="宋体" w:cs="宋体"/>
                <w:b/>
                <w:bCs/>
                <w:kern w:val="0"/>
                <w:sz w:val="18"/>
                <w:szCs w:val="18"/>
              </w:rPr>
            </w:pPr>
            <w:r w:rsidRPr="002C5D67">
              <w:rPr>
                <w:rFonts w:ascii="宋体" w:hAnsi="宋体" w:cs="宋体" w:hint="eastAsia"/>
                <w:b/>
                <w:bCs/>
                <w:kern w:val="0"/>
                <w:sz w:val="18"/>
                <w:szCs w:val="18"/>
              </w:rPr>
              <w:t>占合同总额</w:t>
            </w:r>
            <w:r w:rsidRPr="002C5D67">
              <w:rPr>
                <w:rFonts w:ascii="宋体" w:hAnsi="宋体" w:cs="宋体"/>
                <w:b/>
                <w:bCs/>
                <w:kern w:val="0"/>
                <w:sz w:val="18"/>
                <w:szCs w:val="18"/>
              </w:rPr>
              <w:t>%</w:t>
            </w:r>
          </w:p>
        </w:tc>
        <w:tc>
          <w:tcPr>
            <w:tcW w:w="295" w:type="pct"/>
            <w:tcBorders>
              <w:top w:val="nil"/>
              <w:left w:val="nil"/>
              <w:bottom w:val="single" w:sz="4" w:space="0" w:color="auto"/>
              <w:right w:val="single" w:sz="4" w:space="0" w:color="auto"/>
            </w:tcBorders>
            <w:vAlign w:val="center"/>
          </w:tcPr>
          <w:p w:rsidR="00295266" w:rsidRPr="002C5D67" w:rsidRDefault="00295266" w:rsidP="006B2B95">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r>
      <w:tr w:rsidR="00295266" w:rsidRPr="002C5D67" w:rsidTr="00EE24B1">
        <w:trPr>
          <w:trHeight w:val="375"/>
          <w:jc w:val="center"/>
        </w:trPr>
        <w:tc>
          <w:tcPr>
            <w:tcW w:w="247" w:type="pct"/>
            <w:tcBorders>
              <w:top w:val="nil"/>
              <w:left w:val="single" w:sz="4" w:space="0" w:color="auto"/>
              <w:bottom w:val="single" w:sz="4" w:space="0" w:color="auto"/>
              <w:right w:val="single" w:sz="4" w:space="0" w:color="auto"/>
            </w:tcBorders>
            <w:vAlign w:val="center"/>
          </w:tcPr>
          <w:p w:rsidR="00295266" w:rsidRPr="002C5D67" w:rsidRDefault="00295266" w:rsidP="006B2B95">
            <w:pPr>
              <w:widowControl/>
              <w:jc w:val="center"/>
              <w:rPr>
                <w:rFonts w:ascii="宋体" w:cs="宋体"/>
                <w:kern w:val="0"/>
                <w:sz w:val="18"/>
                <w:szCs w:val="18"/>
              </w:rPr>
            </w:pPr>
            <w:r w:rsidRPr="002C5D67">
              <w:rPr>
                <w:rFonts w:ascii="宋体" w:hAnsi="宋体" w:cs="宋体"/>
                <w:kern w:val="0"/>
                <w:sz w:val="18"/>
                <w:szCs w:val="18"/>
              </w:rPr>
              <w:t>1</w:t>
            </w:r>
          </w:p>
        </w:tc>
        <w:tc>
          <w:tcPr>
            <w:tcW w:w="762" w:type="pct"/>
            <w:tcBorders>
              <w:top w:val="nil"/>
              <w:left w:val="nil"/>
              <w:bottom w:val="single" w:sz="4" w:space="0" w:color="auto"/>
              <w:right w:val="single" w:sz="4" w:space="0" w:color="auto"/>
            </w:tcBorders>
            <w:vAlign w:val="center"/>
          </w:tcPr>
          <w:p w:rsidR="00295266" w:rsidRPr="002C5D67" w:rsidRDefault="00295266" w:rsidP="006B2B95">
            <w:pPr>
              <w:widowControl/>
              <w:jc w:val="left"/>
              <w:rPr>
                <w:rFonts w:ascii="宋体" w:cs="宋体"/>
                <w:kern w:val="0"/>
                <w:sz w:val="18"/>
                <w:szCs w:val="18"/>
              </w:rPr>
            </w:pPr>
            <w:r w:rsidRPr="002C5D67">
              <w:rPr>
                <w:rFonts w:ascii="宋体" w:hAnsi="宋体" w:cs="宋体" w:hint="eastAsia"/>
                <w:kern w:val="0"/>
                <w:sz w:val="18"/>
                <w:szCs w:val="18"/>
              </w:rPr>
              <w:t>总计</w:t>
            </w:r>
          </w:p>
        </w:tc>
        <w:tc>
          <w:tcPr>
            <w:tcW w:w="292"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54849</w:t>
            </w:r>
          </w:p>
        </w:tc>
        <w:tc>
          <w:tcPr>
            <w:tcW w:w="279"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100%</w:t>
            </w:r>
          </w:p>
        </w:tc>
        <w:tc>
          <w:tcPr>
            <w:tcW w:w="336"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0.5%</w:t>
            </w:r>
          </w:p>
        </w:tc>
        <w:tc>
          <w:tcPr>
            <w:tcW w:w="317"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99.3%</w:t>
            </w:r>
          </w:p>
        </w:tc>
        <w:tc>
          <w:tcPr>
            <w:tcW w:w="354"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9858824</w:t>
            </w:r>
          </w:p>
        </w:tc>
        <w:tc>
          <w:tcPr>
            <w:tcW w:w="456"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100%</w:t>
            </w:r>
          </w:p>
        </w:tc>
        <w:tc>
          <w:tcPr>
            <w:tcW w:w="316"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82.0%</w:t>
            </w:r>
          </w:p>
        </w:tc>
        <w:tc>
          <w:tcPr>
            <w:tcW w:w="351"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113.0%</w:t>
            </w:r>
          </w:p>
        </w:tc>
        <w:tc>
          <w:tcPr>
            <w:tcW w:w="386"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14913</w:t>
            </w:r>
          </w:p>
        </w:tc>
        <w:tc>
          <w:tcPr>
            <w:tcW w:w="279"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100%</w:t>
            </w:r>
          </w:p>
        </w:tc>
        <w:tc>
          <w:tcPr>
            <w:tcW w:w="329"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0.1%</w:t>
            </w:r>
          </w:p>
        </w:tc>
        <w:tc>
          <w:tcPr>
            <w:tcW w:w="295"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14.9%</w:t>
            </w:r>
          </w:p>
        </w:tc>
      </w:tr>
      <w:tr w:rsidR="00295266" w:rsidRPr="002C5D67" w:rsidTr="00EE24B1">
        <w:trPr>
          <w:trHeight w:val="375"/>
          <w:jc w:val="center"/>
        </w:trPr>
        <w:tc>
          <w:tcPr>
            <w:tcW w:w="247" w:type="pct"/>
            <w:tcBorders>
              <w:top w:val="nil"/>
              <w:left w:val="single" w:sz="4" w:space="0" w:color="auto"/>
              <w:bottom w:val="single" w:sz="4" w:space="0" w:color="auto"/>
              <w:right w:val="single" w:sz="4" w:space="0" w:color="auto"/>
            </w:tcBorders>
            <w:vAlign w:val="center"/>
          </w:tcPr>
          <w:p w:rsidR="00295266" w:rsidRPr="002C5D67" w:rsidRDefault="00295266" w:rsidP="006B2B95">
            <w:pPr>
              <w:widowControl/>
              <w:jc w:val="center"/>
              <w:rPr>
                <w:rFonts w:ascii="宋体" w:cs="宋体"/>
                <w:kern w:val="0"/>
                <w:sz w:val="18"/>
                <w:szCs w:val="18"/>
              </w:rPr>
            </w:pPr>
            <w:r w:rsidRPr="002C5D67">
              <w:rPr>
                <w:rFonts w:ascii="宋体" w:hAnsi="宋体" w:cs="宋体"/>
                <w:kern w:val="0"/>
                <w:sz w:val="18"/>
                <w:szCs w:val="18"/>
              </w:rPr>
              <w:t>2</w:t>
            </w:r>
          </w:p>
        </w:tc>
        <w:tc>
          <w:tcPr>
            <w:tcW w:w="762" w:type="pct"/>
            <w:tcBorders>
              <w:top w:val="nil"/>
              <w:left w:val="nil"/>
              <w:bottom w:val="single" w:sz="4" w:space="0" w:color="auto"/>
              <w:right w:val="single" w:sz="4" w:space="0" w:color="auto"/>
            </w:tcBorders>
            <w:vAlign w:val="center"/>
          </w:tcPr>
          <w:p w:rsidR="00295266" w:rsidRPr="002C5D67" w:rsidRDefault="00295266" w:rsidP="006B2B95">
            <w:pPr>
              <w:widowControl/>
              <w:jc w:val="left"/>
              <w:rPr>
                <w:rFonts w:ascii="宋体" w:cs="宋体"/>
                <w:kern w:val="0"/>
                <w:sz w:val="18"/>
                <w:szCs w:val="18"/>
              </w:rPr>
            </w:pPr>
            <w:r w:rsidRPr="002C5D67">
              <w:rPr>
                <w:rFonts w:ascii="宋体" w:hAnsi="宋体" w:cs="宋体" w:hint="eastAsia"/>
                <w:kern w:val="0"/>
                <w:sz w:val="18"/>
                <w:szCs w:val="18"/>
              </w:rPr>
              <w:t>顾问集团</w:t>
            </w:r>
          </w:p>
        </w:tc>
        <w:tc>
          <w:tcPr>
            <w:tcW w:w="292"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24604</w:t>
            </w:r>
          </w:p>
        </w:tc>
        <w:tc>
          <w:tcPr>
            <w:tcW w:w="279"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44.9%</w:t>
            </w:r>
          </w:p>
        </w:tc>
        <w:tc>
          <w:tcPr>
            <w:tcW w:w="336"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0.6%</w:t>
            </w:r>
          </w:p>
        </w:tc>
        <w:tc>
          <w:tcPr>
            <w:tcW w:w="317"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93.8%</w:t>
            </w:r>
          </w:p>
        </w:tc>
        <w:tc>
          <w:tcPr>
            <w:tcW w:w="354"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3647240</w:t>
            </w:r>
          </w:p>
        </w:tc>
        <w:tc>
          <w:tcPr>
            <w:tcW w:w="456"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37.0%</w:t>
            </w:r>
          </w:p>
        </w:tc>
        <w:tc>
          <w:tcPr>
            <w:tcW w:w="316"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85.7%</w:t>
            </w:r>
          </w:p>
        </w:tc>
        <w:tc>
          <w:tcPr>
            <w:tcW w:w="351"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116.3%</w:t>
            </w:r>
          </w:p>
        </w:tc>
        <w:tc>
          <w:tcPr>
            <w:tcW w:w="386"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956</w:t>
            </w:r>
          </w:p>
        </w:tc>
        <w:tc>
          <w:tcPr>
            <w:tcW w:w="279"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6.4%</w:t>
            </w:r>
          </w:p>
        </w:tc>
        <w:tc>
          <w:tcPr>
            <w:tcW w:w="329"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0.0%</w:t>
            </w:r>
          </w:p>
        </w:tc>
        <w:tc>
          <w:tcPr>
            <w:tcW w:w="295"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203.0%</w:t>
            </w:r>
          </w:p>
        </w:tc>
      </w:tr>
      <w:tr w:rsidR="00295266" w:rsidRPr="002C5D67" w:rsidTr="00EE24B1">
        <w:trPr>
          <w:trHeight w:val="375"/>
          <w:jc w:val="center"/>
        </w:trPr>
        <w:tc>
          <w:tcPr>
            <w:tcW w:w="247" w:type="pct"/>
            <w:tcBorders>
              <w:top w:val="nil"/>
              <w:left w:val="single" w:sz="4" w:space="0" w:color="auto"/>
              <w:bottom w:val="single" w:sz="4" w:space="0" w:color="auto"/>
              <w:right w:val="single" w:sz="4" w:space="0" w:color="auto"/>
            </w:tcBorders>
            <w:vAlign w:val="center"/>
          </w:tcPr>
          <w:p w:rsidR="00295266" w:rsidRPr="002C5D67" w:rsidRDefault="00295266" w:rsidP="006B2B95">
            <w:pPr>
              <w:widowControl/>
              <w:jc w:val="center"/>
              <w:rPr>
                <w:rFonts w:ascii="宋体" w:cs="宋体"/>
                <w:kern w:val="0"/>
                <w:sz w:val="18"/>
                <w:szCs w:val="18"/>
              </w:rPr>
            </w:pPr>
            <w:r w:rsidRPr="002C5D67">
              <w:rPr>
                <w:rFonts w:ascii="宋体" w:hAnsi="宋体" w:cs="宋体"/>
                <w:kern w:val="0"/>
                <w:sz w:val="18"/>
                <w:szCs w:val="18"/>
              </w:rPr>
              <w:t>3</w:t>
            </w:r>
          </w:p>
        </w:tc>
        <w:tc>
          <w:tcPr>
            <w:tcW w:w="762" w:type="pct"/>
            <w:tcBorders>
              <w:top w:val="nil"/>
              <w:left w:val="nil"/>
              <w:bottom w:val="single" w:sz="4" w:space="0" w:color="auto"/>
              <w:right w:val="single" w:sz="4" w:space="0" w:color="auto"/>
            </w:tcBorders>
            <w:vAlign w:val="center"/>
          </w:tcPr>
          <w:p w:rsidR="00295266" w:rsidRPr="002C5D67" w:rsidRDefault="00295266" w:rsidP="006B2B95">
            <w:pPr>
              <w:widowControl/>
              <w:jc w:val="left"/>
              <w:rPr>
                <w:rFonts w:ascii="宋体" w:cs="宋体"/>
                <w:kern w:val="0"/>
                <w:sz w:val="18"/>
                <w:szCs w:val="18"/>
              </w:rPr>
            </w:pPr>
            <w:r w:rsidRPr="002C5D67">
              <w:rPr>
                <w:rFonts w:ascii="宋体" w:hAnsi="宋体" w:cs="宋体" w:hint="eastAsia"/>
                <w:kern w:val="0"/>
                <w:sz w:val="18"/>
                <w:szCs w:val="18"/>
              </w:rPr>
              <w:t>省级设计院</w:t>
            </w:r>
          </w:p>
        </w:tc>
        <w:tc>
          <w:tcPr>
            <w:tcW w:w="292"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27445</w:t>
            </w:r>
          </w:p>
        </w:tc>
        <w:tc>
          <w:tcPr>
            <w:tcW w:w="279"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50.0%</w:t>
            </w:r>
          </w:p>
        </w:tc>
        <w:tc>
          <w:tcPr>
            <w:tcW w:w="336"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0.4%</w:t>
            </w:r>
          </w:p>
        </w:tc>
        <w:tc>
          <w:tcPr>
            <w:tcW w:w="317"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102.1%</w:t>
            </w:r>
          </w:p>
        </w:tc>
        <w:tc>
          <w:tcPr>
            <w:tcW w:w="354"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6098393</w:t>
            </w:r>
          </w:p>
        </w:tc>
        <w:tc>
          <w:tcPr>
            <w:tcW w:w="456"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61.9%</w:t>
            </w:r>
          </w:p>
        </w:tc>
        <w:tc>
          <w:tcPr>
            <w:tcW w:w="316"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84.1%</w:t>
            </w:r>
          </w:p>
        </w:tc>
        <w:tc>
          <w:tcPr>
            <w:tcW w:w="351"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111.3%</w:t>
            </w:r>
          </w:p>
        </w:tc>
        <w:tc>
          <w:tcPr>
            <w:tcW w:w="386"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13287</w:t>
            </w:r>
          </w:p>
        </w:tc>
        <w:tc>
          <w:tcPr>
            <w:tcW w:w="279"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89.1%</w:t>
            </w:r>
          </w:p>
        </w:tc>
        <w:tc>
          <w:tcPr>
            <w:tcW w:w="329"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0.2%</w:t>
            </w:r>
          </w:p>
        </w:tc>
        <w:tc>
          <w:tcPr>
            <w:tcW w:w="295"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14.2%</w:t>
            </w:r>
          </w:p>
        </w:tc>
      </w:tr>
      <w:tr w:rsidR="00295266" w:rsidRPr="002C5D67" w:rsidTr="00EE24B1">
        <w:trPr>
          <w:trHeight w:val="375"/>
          <w:jc w:val="center"/>
        </w:trPr>
        <w:tc>
          <w:tcPr>
            <w:tcW w:w="247" w:type="pct"/>
            <w:tcBorders>
              <w:top w:val="nil"/>
              <w:left w:val="single" w:sz="4" w:space="0" w:color="auto"/>
              <w:bottom w:val="single" w:sz="4" w:space="0" w:color="auto"/>
              <w:right w:val="single" w:sz="4" w:space="0" w:color="auto"/>
            </w:tcBorders>
            <w:vAlign w:val="center"/>
          </w:tcPr>
          <w:p w:rsidR="00295266" w:rsidRPr="002C5D67" w:rsidRDefault="00295266" w:rsidP="006B2B95">
            <w:pPr>
              <w:widowControl/>
              <w:jc w:val="center"/>
              <w:rPr>
                <w:rFonts w:ascii="宋体" w:cs="宋体"/>
                <w:kern w:val="0"/>
                <w:sz w:val="18"/>
                <w:szCs w:val="18"/>
              </w:rPr>
            </w:pPr>
            <w:r w:rsidRPr="002C5D67">
              <w:rPr>
                <w:rFonts w:ascii="宋体" w:hAnsi="宋体" w:cs="宋体"/>
                <w:kern w:val="0"/>
                <w:sz w:val="18"/>
                <w:szCs w:val="18"/>
              </w:rPr>
              <w:t>4</w:t>
            </w:r>
          </w:p>
        </w:tc>
        <w:tc>
          <w:tcPr>
            <w:tcW w:w="762" w:type="pct"/>
            <w:tcBorders>
              <w:top w:val="nil"/>
              <w:left w:val="nil"/>
              <w:bottom w:val="single" w:sz="4" w:space="0" w:color="auto"/>
              <w:right w:val="single" w:sz="4" w:space="0" w:color="auto"/>
            </w:tcBorders>
            <w:vAlign w:val="center"/>
          </w:tcPr>
          <w:p w:rsidR="00295266" w:rsidRPr="002C5D67" w:rsidRDefault="00295266" w:rsidP="006B2B95">
            <w:pPr>
              <w:widowControl/>
              <w:jc w:val="left"/>
              <w:rPr>
                <w:rFonts w:ascii="宋体" w:cs="宋体"/>
                <w:kern w:val="0"/>
                <w:sz w:val="18"/>
                <w:szCs w:val="18"/>
              </w:rPr>
            </w:pPr>
            <w:r w:rsidRPr="002C5D67">
              <w:rPr>
                <w:rFonts w:ascii="宋体" w:hAnsi="宋体" w:cs="宋体" w:hint="eastAsia"/>
                <w:kern w:val="0"/>
                <w:sz w:val="18"/>
                <w:szCs w:val="18"/>
              </w:rPr>
              <w:t>供电及其它设计院</w:t>
            </w:r>
          </w:p>
        </w:tc>
        <w:tc>
          <w:tcPr>
            <w:tcW w:w="292"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2800</w:t>
            </w:r>
          </w:p>
        </w:tc>
        <w:tc>
          <w:tcPr>
            <w:tcW w:w="279"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5.1%</w:t>
            </w:r>
          </w:p>
        </w:tc>
        <w:tc>
          <w:tcPr>
            <w:tcW w:w="336"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0.5%</w:t>
            </w:r>
          </w:p>
        </w:tc>
        <w:tc>
          <w:tcPr>
            <w:tcW w:w="317"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133.3%</w:t>
            </w:r>
          </w:p>
        </w:tc>
        <w:tc>
          <w:tcPr>
            <w:tcW w:w="354"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113191</w:t>
            </w:r>
          </w:p>
        </w:tc>
        <w:tc>
          <w:tcPr>
            <w:tcW w:w="456"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1.1%</w:t>
            </w:r>
          </w:p>
        </w:tc>
        <w:tc>
          <w:tcPr>
            <w:tcW w:w="316"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21.8%</w:t>
            </w:r>
          </w:p>
        </w:tc>
        <w:tc>
          <w:tcPr>
            <w:tcW w:w="351"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101.7%</w:t>
            </w:r>
          </w:p>
        </w:tc>
        <w:tc>
          <w:tcPr>
            <w:tcW w:w="386"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670</w:t>
            </w:r>
          </w:p>
        </w:tc>
        <w:tc>
          <w:tcPr>
            <w:tcW w:w="279"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4.5%</w:t>
            </w:r>
          </w:p>
        </w:tc>
        <w:tc>
          <w:tcPr>
            <w:tcW w:w="329"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0.1%</w:t>
            </w:r>
          </w:p>
        </w:tc>
        <w:tc>
          <w:tcPr>
            <w:tcW w:w="295" w:type="pct"/>
            <w:tcBorders>
              <w:top w:val="nil"/>
              <w:left w:val="nil"/>
              <w:bottom w:val="single" w:sz="4" w:space="0" w:color="auto"/>
              <w:right w:val="single" w:sz="4" w:space="0" w:color="auto"/>
            </w:tcBorders>
            <w:vAlign w:val="center"/>
          </w:tcPr>
          <w:p w:rsidR="00295266" w:rsidRPr="005C4F0A" w:rsidRDefault="00295266">
            <w:pPr>
              <w:jc w:val="right"/>
              <w:rPr>
                <w:rFonts w:ascii="宋体" w:cs="宋体"/>
                <w:sz w:val="18"/>
                <w:szCs w:val="18"/>
              </w:rPr>
            </w:pPr>
            <w:r w:rsidRPr="005C4F0A">
              <w:rPr>
                <w:rFonts w:ascii="宋体" w:hAnsi="宋体"/>
                <w:sz w:val="18"/>
                <w:szCs w:val="18"/>
              </w:rPr>
              <w:t>11.1%</w:t>
            </w:r>
          </w:p>
        </w:tc>
      </w:tr>
    </w:tbl>
    <w:p w:rsidR="00295266" w:rsidRDefault="00295266" w:rsidP="00295266">
      <w:pPr>
        <w:spacing w:line="360" w:lineRule="auto"/>
        <w:ind w:firstLineChars="200" w:firstLine="31680"/>
        <w:jc w:val="center"/>
        <w:rPr>
          <w:b/>
          <w:sz w:val="28"/>
          <w:szCs w:val="28"/>
        </w:rPr>
      </w:pPr>
      <w:r w:rsidRPr="002C5D67">
        <w:rPr>
          <w:rFonts w:hint="eastAsia"/>
          <w:b/>
          <w:sz w:val="28"/>
          <w:szCs w:val="28"/>
        </w:rPr>
        <w:t>各类业务新签合同额按隶属分类构成分析</w:t>
      </w:r>
    </w:p>
    <w:p w:rsidR="00295266" w:rsidRPr="002C5D67" w:rsidRDefault="00295266" w:rsidP="00526AA4">
      <w:pPr>
        <w:spacing w:line="360" w:lineRule="auto"/>
        <w:ind w:firstLineChars="200" w:firstLine="31680"/>
        <w:jc w:val="center"/>
        <w:rPr>
          <w:rFonts w:ascii="宋体"/>
          <w:b/>
          <w:noProof/>
          <w:sz w:val="30"/>
          <w:szCs w:val="30"/>
        </w:rPr>
      </w:pPr>
    </w:p>
    <w:p w:rsidR="00295266" w:rsidRDefault="00295266" w:rsidP="007F35E9">
      <w:pPr>
        <w:spacing w:line="360" w:lineRule="auto"/>
        <w:rPr>
          <w:rFonts w:ascii="宋体"/>
          <w:b/>
          <w:noProof/>
          <w:sz w:val="30"/>
          <w:szCs w:val="30"/>
        </w:rPr>
      </w:pPr>
      <w:r w:rsidRPr="00A35E3C">
        <w:rPr>
          <w:rFonts w:ascii="宋体"/>
          <w:b/>
          <w:noProof/>
          <w:sz w:val="30"/>
          <w:szCs w:val="30"/>
        </w:rPr>
        <w:pict>
          <v:shape id="图片 1" o:spid="_x0000_i1085" type="#_x0000_t75" style="width:683.25pt;height:307.5pt;visibility:visible">
            <v:imagedata r:id="rId73" o:title=""/>
          </v:shape>
        </w:pict>
      </w:r>
    </w:p>
    <w:p w:rsidR="00295266" w:rsidRPr="002C5D67" w:rsidRDefault="00295266" w:rsidP="000D61FC">
      <w:pPr>
        <w:spacing w:line="360" w:lineRule="auto"/>
        <w:rPr>
          <w:rFonts w:ascii="宋体"/>
          <w:b/>
          <w:sz w:val="28"/>
          <w:szCs w:val="28"/>
        </w:rPr>
      </w:pPr>
      <w:r w:rsidRPr="002E360D">
        <w:rPr>
          <w:rFonts w:ascii="宋体" w:hAnsi="宋体"/>
          <w:b/>
          <w:sz w:val="28"/>
          <w:szCs w:val="28"/>
        </w:rPr>
        <w:t>2.2</w:t>
      </w:r>
      <w:r w:rsidRPr="002E360D">
        <w:rPr>
          <w:rFonts w:ascii="宋体" w:hAnsi="宋体" w:hint="eastAsia"/>
          <w:b/>
          <w:sz w:val="28"/>
          <w:szCs w:val="28"/>
        </w:rPr>
        <w:t>境外新签合同额分析</w:t>
      </w:r>
    </w:p>
    <w:p w:rsidR="00295266" w:rsidRPr="00EE24B1" w:rsidRDefault="00295266" w:rsidP="00526AA4">
      <w:pPr>
        <w:spacing w:line="360" w:lineRule="auto"/>
        <w:ind w:firstLineChars="200" w:firstLine="31680"/>
        <w:rPr>
          <w:rFonts w:ascii="宋体"/>
          <w:sz w:val="28"/>
          <w:szCs w:val="28"/>
        </w:rPr>
      </w:pPr>
      <w:r w:rsidRPr="00EE24B1">
        <w:rPr>
          <w:rFonts w:ascii="宋体" w:hAnsi="宋体"/>
          <w:sz w:val="28"/>
          <w:szCs w:val="28"/>
        </w:rPr>
        <w:t>2015</w:t>
      </w:r>
      <w:r w:rsidRPr="00EE24B1">
        <w:rPr>
          <w:rFonts w:ascii="宋体" w:hAnsi="宋体" w:hint="eastAsia"/>
          <w:sz w:val="28"/>
          <w:szCs w:val="28"/>
        </w:rPr>
        <w:t>年，新签订境外合同总额为</w:t>
      </w:r>
      <w:r w:rsidRPr="00EE24B1">
        <w:rPr>
          <w:rFonts w:ascii="宋体" w:hAnsi="宋体"/>
          <w:sz w:val="28"/>
          <w:szCs w:val="28"/>
        </w:rPr>
        <w:t>280.1</w:t>
      </w:r>
      <w:r w:rsidRPr="00EE24B1">
        <w:rPr>
          <w:rFonts w:ascii="宋体" w:hAnsi="宋体" w:hint="eastAsia"/>
          <w:sz w:val="28"/>
          <w:szCs w:val="28"/>
        </w:rPr>
        <w:t>亿元，占新签合同总额的</w:t>
      </w:r>
      <w:r w:rsidRPr="00EE24B1">
        <w:rPr>
          <w:rFonts w:ascii="宋体" w:hAnsi="宋体"/>
          <w:sz w:val="28"/>
          <w:szCs w:val="28"/>
        </w:rPr>
        <w:t>23.3%</w:t>
      </w:r>
      <w:r w:rsidRPr="00EE24B1">
        <w:rPr>
          <w:rFonts w:ascii="宋体" w:hAnsi="宋体" w:hint="eastAsia"/>
          <w:sz w:val="28"/>
          <w:szCs w:val="28"/>
        </w:rPr>
        <w:t>，较去年同期大幅增长</w:t>
      </w:r>
      <w:r w:rsidRPr="00EE24B1">
        <w:rPr>
          <w:rFonts w:ascii="宋体" w:hAnsi="宋体"/>
          <w:sz w:val="28"/>
          <w:szCs w:val="28"/>
        </w:rPr>
        <w:t>9%</w:t>
      </w:r>
      <w:r w:rsidRPr="00EE24B1">
        <w:rPr>
          <w:rFonts w:ascii="宋体" w:hAnsi="宋体" w:hint="eastAsia"/>
          <w:sz w:val="28"/>
          <w:szCs w:val="28"/>
        </w:rPr>
        <w:t>，海外业务保持继续增长态势。其中：顾问集团</w:t>
      </w:r>
      <w:r w:rsidRPr="00EE24B1">
        <w:rPr>
          <w:rFonts w:ascii="宋体" w:hAnsi="宋体"/>
          <w:sz w:val="28"/>
          <w:szCs w:val="28"/>
        </w:rPr>
        <w:t>115.6</w:t>
      </w:r>
      <w:r w:rsidRPr="00EE24B1">
        <w:rPr>
          <w:rFonts w:ascii="宋体" w:hAnsi="宋体" w:hint="eastAsia"/>
          <w:sz w:val="28"/>
          <w:szCs w:val="28"/>
        </w:rPr>
        <w:t>亿元，占</w:t>
      </w:r>
      <w:r w:rsidRPr="00EE24B1">
        <w:rPr>
          <w:rFonts w:ascii="宋体" w:hAnsi="宋体"/>
          <w:sz w:val="28"/>
          <w:szCs w:val="28"/>
        </w:rPr>
        <w:t>41%</w:t>
      </w:r>
      <w:r w:rsidRPr="00EE24B1">
        <w:rPr>
          <w:rFonts w:ascii="宋体" w:hAnsi="宋体" w:hint="eastAsia"/>
          <w:sz w:val="28"/>
          <w:szCs w:val="28"/>
        </w:rPr>
        <w:t>，较去年同比增长</w:t>
      </w:r>
      <w:r w:rsidRPr="00EE24B1">
        <w:rPr>
          <w:rFonts w:ascii="宋体" w:hAnsi="宋体"/>
          <w:sz w:val="28"/>
          <w:szCs w:val="28"/>
        </w:rPr>
        <w:t>27%</w:t>
      </w:r>
      <w:r w:rsidRPr="00EE24B1">
        <w:rPr>
          <w:rFonts w:ascii="宋体" w:hAnsi="宋体" w:hint="eastAsia"/>
          <w:sz w:val="28"/>
          <w:szCs w:val="28"/>
        </w:rPr>
        <w:t>；省级设计院</w:t>
      </w:r>
      <w:r w:rsidRPr="00EE24B1">
        <w:rPr>
          <w:rFonts w:ascii="宋体" w:hAnsi="宋体"/>
          <w:sz w:val="28"/>
          <w:szCs w:val="28"/>
        </w:rPr>
        <w:t>14.5</w:t>
      </w:r>
      <w:r w:rsidRPr="00EE24B1">
        <w:rPr>
          <w:rFonts w:ascii="宋体" w:hAnsi="宋体" w:hint="eastAsia"/>
          <w:sz w:val="28"/>
          <w:szCs w:val="28"/>
        </w:rPr>
        <w:t>亿元，占</w:t>
      </w:r>
      <w:r w:rsidRPr="00EE24B1">
        <w:rPr>
          <w:rFonts w:ascii="宋体" w:hAnsi="宋体"/>
          <w:sz w:val="28"/>
          <w:szCs w:val="28"/>
        </w:rPr>
        <w:t>59%</w:t>
      </w:r>
      <w:r w:rsidRPr="00EE24B1">
        <w:rPr>
          <w:rFonts w:ascii="宋体" w:hAnsi="宋体" w:hint="eastAsia"/>
          <w:sz w:val="28"/>
          <w:szCs w:val="28"/>
        </w:rPr>
        <w:t>，较去年同比减少</w:t>
      </w:r>
      <w:r w:rsidRPr="00EE24B1">
        <w:rPr>
          <w:rFonts w:ascii="宋体" w:hAnsi="宋体"/>
          <w:sz w:val="28"/>
          <w:szCs w:val="28"/>
        </w:rPr>
        <w:t>1%</w:t>
      </w:r>
      <w:r w:rsidRPr="00EE24B1">
        <w:rPr>
          <w:rFonts w:ascii="宋体" w:hAnsi="宋体" w:hint="eastAsia"/>
          <w:sz w:val="28"/>
          <w:szCs w:val="28"/>
        </w:rPr>
        <w:t>。在业务类型构成中总承包业务具有绝对优势，占境外合同额的</w:t>
      </w:r>
      <w:r w:rsidRPr="00EE24B1">
        <w:rPr>
          <w:rFonts w:ascii="宋体" w:hAnsi="宋体"/>
          <w:sz w:val="28"/>
          <w:szCs w:val="28"/>
        </w:rPr>
        <w:t>95%</w:t>
      </w:r>
      <w:r w:rsidRPr="00EE24B1">
        <w:rPr>
          <w:rFonts w:ascii="宋体" w:hAnsi="宋体" w:hint="eastAsia"/>
          <w:sz w:val="28"/>
          <w:szCs w:val="28"/>
        </w:rPr>
        <w:t>，同比增加</w:t>
      </w:r>
      <w:r w:rsidRPr="00EE24B1">
        <w:rPr>
          <w:rFonts w:ascii="宋体" w:hAnsi="宋体"/>
          <w:sz w:val="28"/>
          <w:szCs w:val="28"/>
        </w:rPr>
        <w:t>10%</w:t>
      </w:r>
      <w:r w:rsidRPr="00EE24B1">
        <w:rPr>
          <w:rFonts w:ascii="宋体" w:hAnsi="宋体" w:hint="eastAsia"/>
          <w:sz w:val="28"/>
          <w:szCs w:val="28"/>
        </w:rPr>
        <w:t>；勘测设计咨询业务较去年同比减低</w:t>
      </w:r>
      <w:r w:rsidRPr="00EE24B1">
        <w:rPr>
          <w:rFonts w:ascii="宋体" w:hAnsi="宋体"/>
          <w:sz w:val="28"/>
          <w:szCs w:val="28"/>
        </w:rPr>
        <w:t>22.9</w:t>
      </w:r>
      <w:r w:rsidRPr="00EE24B1">
        <w:rPr>
          <w:rFonts w:ascii="宋体" w:hAnsi="宋体" w:hint="eastAsia"/>
          <w:sz w:val="28"/>
          <w:szCs w:val="28"/>
        </w:rPr>
        <w:t>个百分点，占境外合同额</w:t>
      </w:r>
      <w:r w:rsidRPr="00EE24B1">
        <w:rPr>
          <w:rFonts w:ascii="宋体" w:hAnsi="宋体"/>
          <w:sz w:val="28"/>
          <w:szCs w:val="28"/>
        </w:rPr>
        <w:t>5%</w:t>
      </w:r>
      <w:r w:rsidRPr="00EE24B1">
        <w:rPr>
          <w:rFonts w:ascii="宋体" w:hAnsi="宋体" w:hint="eastAsia"/>
          <w:sz w:val="28"/>
          <w:szCs w:val="28"/>
        </w:rPr>
        <w:t>。</w:t>
      </w:r>
    </w:p>
    <w:p w:rsidR="00295266" w:rsidRPr="002C5D67" w:rsidRDefault="00295266" w:rsidP="000D61FC">
      <w:pPr>
        <w:spacing w:line="360" w:lineRule="auto"/>
        <w:jc w:val="center"/>
        <w:rPr>
          <w:rFonts w:ascii="宋体"/>
          <w:b/>
          <w:noProof/>
          <w:sz w:val="30"/>
          <w:szCs w:val="30"/>
        </w:rPr>
      </w:pPr>
      <w:r w:rsidRPr="002C5D67">
        <w:rPr>
          <w:rFonts w:ascii="宋体" w:hAnsi="宋体" w:hint="eastAsia"/>
          <w:b/>
          <w:noProof/>
          <w:sz w:val="30"/>
          <w:szCs w:val="30"/>
        </w:rPr>
        <w:t>境外合同额构成分析（单位：万元）</w:t>
      </w:r>
    </w:p>
    <w:tbl>
      <w:tblPr>
        <w:tblW w:w="5000" w:type="pct"/>
        <w:tblLook w:val="00A0"/>
      </w:tblPr>
      <w:tblGrid>
        <w:gridCol w:w="745"/>
        <w:gridCol w:w="1170"/>
        <w:gridCol w:w="968"/>
        <w:gridCol w:w="665"/>
        <w:gridCol w:w="933"/>
        <w:gridCol w:w="800"/>
        <w:gridCol w:w="887"/>
        <w:gridCol w:w="884"/>
        <w:gridCol w:w="751"/>
        <w:gridCol w:w="893"/>
        <w:gridCol w:w="844"/>
        <w:gridCol w:w="907"/>
        <w:gridCol w:w="844"/>
        <w:gridCol w:w="797"/>
        <w:gridCol w:w="665"/>
        <w:gridCol w:w="933"/>
        <w:gridCol w:w="760"/>
      </w:tblGrid>
      <w:tr w:rsidR="00295266" w:rsidRPr="002C5D67" w:rsidTr="003C70DF">
        <w:trPr>
          <w:trHeight w:val="402"/>
        </w:trPr>
        <w:tc>
          <w:tcPr>
            <w:tcW w:w="258" w:type="pct"/>
            <w:vMerge w:val="restart"/>
            <w:tcBorders>
              <w:top w:val="single" w:sz="4" w:space="0" w:color="auto"/>
              <w:left w:val="single" w:sz="4" w:space="0" w:color="auto"/>
              <w:bottom w:val="single" w:sz="4" w:space="0" w:color="auto"/>
              <w:right w:val="single" w:sz="4" w:space="0" w:color="auto"/>
            </w:tcBorders>
            <w:vAlign w:val="center"/>
          </w:tcPr>
          <w:p w:rsidR="00295266" w:rsidRPr="002C5D67" w:rsidRDefault="00295266" w:rsidP="000D61FC">
            <w:pPr>
              <w:widowControl/>
              <w:jc w:val="center"/>
              <w:rPr>
                <w:rFonts w:ascii="宋体" w:cs="宋体"/>
                <w:b/>
                <w:bCs/>
                <w:kern w:val="0"/>
                <w:sz w:val="18"/>
                <w:szCs w:val="18"/>
              </w:rPr>
            </w:pPr>
            <w:r w:rsidRPr="002C5D67">
              <w:rPr>
                <w:rFonts w:ascii="宋体" w:hAnsi="宋体" w:cs="宋体" w:hint="eastAsia"/>
                <w:b/>
                <w:bCs/>
                <w:kern w:val="0"/>
                <w:sz w:val="18"/>
                <w:szCs w:val="18"/>
              </w:rPr>
              <w:t>序号</w:t>
            </w:r>
          </w:p>
        </w:tc>
        <w:tc>
          <w:tcPr>
            <w:tcW w:w="405" w:type="pct"/>
            <w:vMerge w:val="restart"/>
            <w:tcBorders>
              <w:top w:val="single" w:sz="4" w:space="0" w:color="auto"/>
              <w:left w:val="single" w:sz="4" w:space="0" w:color="auto"/>
              <w:bottom w:val="single" w:sz="4" w:space="0" w:color="000000"/>
              <w:right w:val="single" w:sz="4" w:space="0" w:color="auto"/>
            </w:tcBorders>
            <w:vAlign w:val="center"/>
          </w:tcPr>
          <w:p w:rsidR="00295266" w:rsidRPr="002C5D67" w:rsidRDefault="00295266" w:rsidP="000D61FC">
            <w:pPr>
              <w:widowControl/>
              <w:jc w:val="center"/>
              <w:rPr>
                <w:rFonts w:ascii="宋体" w:cs="宋体"/>
                <w:b/>
                <w:bCs/>
                <w:kern w:val="0"/>
                <w:sz w:val="18"/>
                <w:szCs w:val="18"/>
              </w:rPr>
            </w:pPr>
            <w:r w:rsidRPr="002C5D67">
              <w:rPr>
                <w:rFonts w:ascii="宋体" w:hAnsi="宋体" w:cs="宋体" w:hint="eastAsia"/>
                <w:b/>
                <w:bCs/>
                <w:kern w:val="0"/>
                <w:sz w:val="18"/>
                <w:szCs w:val="18"/>
              </w:rPr>
              <w:t>单位名称</w:t>
            </w:r>
          </w:p>
        </w:tc>
        <w:tc>
          <w:tcPr>
            <w:tcW w:w="888" w:type="pct"/>
            <w:gridSpan w:val="3"/>
            <w:tcBorders>
              <w:top w:val="single" w:sz="4" w:space="0" w:color="auto"/>
              <w:left w:val="nil"/>
              <w:bottom w:val="single" w:sz="4" w:space="0" w:color="auto"/>
              <w:right w:val="single" w:sz="4" w:space="0" w:color="000000"/>
            </w:tcBorders>
            <w:vAlign w:val="center"/>
          </w:tcPr>
          <w:p w:rsidR="00295266" w:rsidRPr="002C5D67" w:rsidRDefault="00295266" w:rsidP="000D61FC">
            <w:pPr>
              <w:widowControl/>
              <w:jc w:val="center"/>
              <w:rPr>
                <w:rFonts w:ascii="宋体" w:cs="宋体"/>
                <w:b/>
                <w:bCs/>
                <w:kern w:val="0"/>
                <w:sz w:val="18"/>
                <w:szCs w:val="18"/>
              </w:rPr>
            </w:pPr>
            <w:r w:rsidRPr="002C5D67">
              <w:rPr>
                <w:rFonts w:ascii="宋体" w:hAnsi="宋体" w:cs="宋体" w:hint="eastAsia"/>
                <w:b/>
                <w:bCs/>
                <w:kern w:val="0"/>
                <w:sz w:val="18"/>
                <w:szCs w:val="18"/>
              </w:rPr>
              <w:t>境外合同额</w:t>
            </w:r>
          </w:p>
        </w:tc>
        <w:tc>
          <w:tcPr>
            <w:tcW w:w="1150" w:type="pct"/>
            <w:gridSpan w:val="4"/>
            <w:tcBorders>
              <w:top w:val="single" w:sz="4" w:space="0" w:color="auto"/>
              <w:left w:val="nil"/>
              <w:bottom w:val="single" w:sz="4" w:space="0" w:color="auto"/>
              <w:right w:val="single" w:sz="4" w:space="0" w:color="000000"/>
            </w:tcBorders>
            <w:vAlign w:val="center"/>
          </w:tcPr>
          <w:p w:rsidR="00295266" w:rsidRPr="002C5D67" w:rsidRDefault="00295266" w:rsidP="000D61FC">
            <w:pPr>
              <w:widowControl/>
              <w:jc w:val="center"/>
              <w:rPr>
                <w:rFonts w:ascii="宋体" w:cs="宋体"/>
                <w:b/>
                <w:bCs/>
                <w:kern w:val="0"/>
                <w:sz w:val="18"/>
                <w:szCs w:val="18"/>
              </w:rPr>
            </w:pPr>
            <w:r w:rsidRPr="002C5D67">
              <w:rPr>
                <w:rFonts w:ascii="宋体" w:hAnsi="宋体" w:cs="宋体" w:hint="eastAsia"/>
                <w:b/>
                <w:bCs/>
                <w:kern w:val="0"/>
                <w:sz w:val="18"/>
                <w:szCs w:val="18"/>
              </w:rPr>
              <w:t>勘测境外合同额</w:t>
            </w:r>
          </w:p>
        </w:tc>
        <w:tc>
          <w:tcPr>
            <w:tcW w:w="1207" w:type="pct"/>
            <w:gridSpan w:val="4"/>
            <w:tcBorders>
              <w:top w:val="single" w:sz="4" w:space="0" w:color="auto"/>
              <w:left w:val="nil"/>
              <w:bottom w:val="single" w:sz="4" w:space="0" w:color="auto"/>
              <w:right w:val="single" w:sz="4" w:space="0" w:color="000000"/>
            </w:tcBorders>
            <w:vAlign w:val="center"/>
          </w:tcPr>
          <w:p w:rsidR="00295266" w:rsidRPr="002C5D67" w:rsidRDefault="00295266" w:rsidP="000D61FC">
            <w:pPr>
              <w:widowControl/>
              <w:jc w:val="center"/>
              <w:rPr>
                <w:rFonts w:ascii="宋体" w:cs="宋体"/>
                <w:b/>
                <w:bCs/>
                <w:kern w:val="0"/>
                <w:sz w:val="18"/>
                <w:szCs w:val="18"/>
              </w:rPr>
            </w:pPr>
            <w:r w:rsidRPr="002C5D67">
              <w:rPr>
                <w:rFonts w:ascii="宋体" w:hAnsi="宋体" w:cs="宋体" w:hint="eastAsia"/>
                <w:b/>
                <w:bCs/>
                <w:kern w:val="0"/>
                <w:sz w:val="18"/>
                <w:szCs w:val="18"/>
              </w:rPr>
              <w:t>设计境外合同额</w:t>
            </w:r>
          </w:p>
        </w:tc>
        <w:tc>
          <w:tcPr>
            <w:tcW w:w="1092" w:type="pct"/>
            <w:gridSpan w:val="4"/>
            <w:tcBorders>
              <w:top w:val="single" w:sz="4" w:space="0" w:color="auto"/>
              <w:left w:val="nil"/>
              <w:bottom w:val="single" w:sz="4" w:space="0" w:color="auto"/>
              <w:right w:val="single" w:sz="4" w:space="0" w:color="000000"/>
            </w:tcBorders>
            <w:vAlign w:val="center"/>
          </w:tcPr>
          <w:p w:rsidR="00295266" w:rsidRPr="002C5D67" w:rsidRDefault="00295266" w:rsidP="000D61FC">
            <w:pPr>
              <w:widowControl/>
              <w:jc w:val="center"/>
              <w:rPr>
                <w:rFonts w:ascii="宋体" w:cs="宋体"/>
                <w:b/>
                <w:bCs/>
                <w:kern w:val="0"/>
                <w:sz w:val="18"/>
                <w:szCs w:val="18"/>
              </w:rPr>
            </w:pPr>
            <w:r w:rsidRPr="002C5D67">
              <w:rPr>
                <w:rFonts w:ascii="宋体" w:hAnsi="宋体" w:cs="宋体" w:hint="eastAsia"/>
                <w:b/>
                <w:bCs/>
                <w:kern w:val="0"/>
                <w:sz w:val="18"/>
                <w:szCs w:val="18"/>
              </w:rPr>
              <w:t>咨询境外合同额</w:t>
            </w:r>
          </w:p>
        </w:tc>
      </w:tr>
      <w:tr w:rsidR="00295266" w:rsidRPr="002C5D67" w:rsidTr="003C70DF">
        <w:trPr>
          <w:trHeight w:val="600"/>
        </w:trPr>
        <w:tc>
          <w:tcPr>
            <w:tcW w:w="258" w:type="pct"/>
            <w:vMerge/>
            <w:tcBorders>
              <w:top w:val="single" w:sz="4" w:space="0" w:color="auto"/>
              <w:left w:val="single" w:sz="4" w:space="0" w:color="auto"/>
              <w:bottom w:val="single" w:sz="4" w:space="0" w:color="auto"/>
              <w:right w:val="single" w:sz="4" w:space="0" w:color="auto"/>
            </w:tcBorders>
            <w:vAlign w:val="center"/>
          </w:tcPr>
          <w:p w:rsidR="00295266" w:rsidRPr="002C5D67" w:rsidRDefault="00295266" w:rsidP="000D61FC">
            <w:pPr>
              <w:widowControl/>
              <w:jc w:val="left"/>
              <w:rPr>
                <w:rFonts w:ascii="宋体" w:cs="宋体"/>
                <w:b/>
                <w:bCs/>
                <w:kern w:val="0"/>
                <w:sz w:val="18"/>
                <w:szCs w:val="18"/>
              </w:rPr>
            </w:pPr>
          </w:p>
        </w:tc>
        <w:tc>
          <w:tcPr>
            <w:tcW w:w="405" w:type="pct"/>
            <w:vMerge/>
            <w:tcBorders>
              <w:top w:val="single" w:sz="4" w:space="0" w:color="auto"/>
              <w:left w:val="single" w:sz="4" w:space="0" w:color="auto"/>
              <w:bottom w:val="single" w:sz="4" w:space="0" w:color="000000"/>
              <w:right w:val="single" w:sz="4" w:space="0" w:color="auto"/>
            </w:tcBorders>
            <w:vAlign w:val="center"/>
          </w:tcPr>
          <w:p w:rsidR="00295266" w:rsidRPr="002C5D67" w:rsidRDefault="00295266" w:rsidP="000D61FC">
            <w:pPr>
              <w:widowControl/>
              <w:jc w:val="left"/>
              <w:rPr>
                <w:rFonts w:ascii="宋体" w:cs="宋体"/>
                <w:b/>
                <w:bCs/>
                <w:kern w:val="0"/>
                <w:sz w:val="18"/>
                <w:szCs w:val="18"/>
              </w:rPr>
            </w:pPr>
          </w:p>
        </w:tc>
        <w:tc>
          <w:tcPr>
            <w:tcW w:w="335" w:type="pct"/>
            <w:tcBorders>
              <w:top w:val="nil"/>
              <w:left w:val="nil"/>
              <w:bottom w:val="single" w:sz="4" w:space="0" w:color="auto"/>
              <w:right w:val="single" w:sz="4" w:space="0" w:color="auto"/>
            </w:tcBorders>
            <w:vAlign w:val="center"/>
          </w:tcPr>
          <w:p w:rsidR="00295266" w:rsidRPr="002C5D67" w:rsidRDefault="00295266" w:rsidP="000D61FC">
            <w:pPr>
              <w:widowControl/>
              <w:jc w:val="center"/>
              <w:rPr>
                <w:rFonts w:ascii="宋体" w:cs="宋体"/>
                <w:b/>
                <w:bCs/>
                <w:kern w:val="0"/>
                <w:sz w:val="18"/>
                <w:szCs w:val="18"/>
              </w:rPr>
            </w:pPr>
            <w:r w:rsidRPr="002C5D67">
              <w:rPr>
                <w:rFonts w:ascii="宋体" w:hAnsi="宋体" w:cs="宋体" w:hint="eastAsia"/>
                <w:b/>
                <w:bCs/>
                <w:kern w:val="0"/>
                <w:sz w:val="18"/>
                <w:szCs w:val="18"/>
              </w:rPr>
              <w:t>境外合同额</w:t>
            </w:r>
          </w:p>
        </w:tc>
        <w:tc>
          <w:tcPr>
            <w:tcW w:w="230" w:type="pct"/>
            <w:tcBorders>
              <w:top w:val="nil"/>
              <w:left w:val="nil"/>
              <w:bottom w:val="single" w:sz="4" w:space="0" w:color="auto"/>
              <w:right w:val="single" w:sz="4" w:space="0" w:color="auto"/>
            </w:tcBorders>
            <w:vAlign w:val="center"/>
          </w:tcPr>
          <w:p w:rsidR="00295266" w:rsidRPr="002C5D67" w:rsidRDefault="00295266" w:rsidP="000D61FC">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323" w:type="pct"/>
            <w:tcBorders>
              <w:top w:val="nil"/>
              <w:left w:val="nil"/>
              <w:bottom w:val="single" w:sz="4" w:space="0" w:color="auto"/>
              <w:right w:val="single" w:sz="4" w:space="0" w:color="auto"/>
            </w:tcBorders>
            <w:vAlign w:val="center"/>
          </w:tcPr>
          <w:p w:rsidR="00295266" w:rsidRPr="002C5D67" w:rsidRDefault="00295266" w:rsidP="000D61FC">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277" w:type="pct"/>
            <w:tcBorders>
              <w:top w:val="nil"/>
              <w:left w:val="nil"/>
              <w:bottom w:val="single" w:sz="4" w:space="0" w:color="auto"/>
              <w:right w:val="single" w:sz="4" w:space="0" w:color="auto"/>
            </w:tcBorders>
            <w:vAlign w:val="center"/>
          </w:tcPr>
          <w:p w:rsidR="00295266" w:rsidRPr="002C5D67" w:rsidRDefault="00295266" w:rsidP="000D61FC">
            <w:pPr>
              <w:widowControl/>
              <w:jc w:val="center"/>
              <w:rPr>
                <w:rFonts w:ascii="宋体" w:cs="宋体"/>
                <w:b/>
                <w:bCs/>
                <w:kern w:val="0"/>
                <w:sz w:val="18"/>
                <w:szCs w:val="18"/>
              </w:rPr>
            </w:pPr>
            <w:r w:rsidRPr="002C5D67">
              <w:rPr>
                <w:rFonts w:ascii="宋体" w:hAnsi="宋体" w:cs="宋体" w:hint="eastAsia"/>
                <w:b/>
                <w:bCs/>
                <w:kern w:val="0"/>
                <w:sz w:val="18"/>
                <w:szCs w:val="18"/>
              </w:rPr>
              <w:t>境外合同额</w:t>
            </w:r>
          </w:p>
        </w:tc>
        <w:tc>
          <w:tcPr>
            <w:tcW w:w="307" w:type="pct"/>
            <w:tcBorders>
              <w:top w:val="nil"/>
              <w:left w:val="nil"/>
              <w:bottom w:val="single" w:sz="4" w:space="0" w:color="auto"/>
              <w:right w:val="single" w:sz="4" w:space="0" w:color="auto"/>
            </w:tcBorders>
            <w:vAlign w:val="center"/>
          </w:tcPr>
          <w:p w:rsidR="00295266" w:rsidRPr="002C5D67" w:rsidRDefault="00295266" w:rsidP="000D61FC">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306" w:type="pct"/>
            <w:tcBorders>
              <w:top w:val="nil"/>
              <w:left w:val="nil"/>
              <w:bottom w:val="single" w:sz="4" w:space="0" w:color="auto"/>
              <w:right w:val="single" w:sz="4" w:space="0" w:color="auto"/>
            </w:tcBorders>
            <w:vAlign w:val="center"/>
          </w:tcPr>
          <w:p w:rsidR="00295266" w:rsidRPr="002C5D67" w:rsidRDefault="00295266" w:rsidP="000D61FC">
            <w:pPr>
              <w:widowControl/>
              <w:jc w:val="center"/>
              <w:rPr>
                <w:rFonts w:ascii="宋体" w:cs="宋体"/>
                <w:b/>
                <w:bCs/>
                <w:kern w:val="0"/>
                <w:sz w:val="18"/>
                <w:szCs w:val="18"/>
              </w:rPr>
            </w:pPr>
            <w:r w:rsidRPr="002C5D67">
              <w:rPr>
                <w:rFonts w:ascii="宋体" w:hAnsi="宋体" w:cs="宋体" w:hint="eastAsia"/>
                <w:b/>
                <w:bCs/>
                <w:kern w:val="0"/>
                <w:sz w:val="18"/>
                <w:szCs w:val="18"/>
              </w:rPr>
              <w:t>占境外合同额</w:t>
            </w:r>
            <w:r w:rsidRPr="002C5D67">
              <w:rPr>
                <w:rFonts w:ascii="宋体" w:hAnsi="宋体" w:cs="宋体"/>
                <w:b/>
                <w:bCs/>
                <w:kern w:val="0"/>
                <w:sz w:val="18"/>
                <w:szCs w:val="18"/>
              </w:rPr>
              <w:t>%</w:t>
            </w:r>
          </w:p>
        </w:tc>
        <w:tc>
          <w:tcPr>
            <w:tcW w:w="260" w:type="pct"/>
            <w:tcBorders>
              <w:top w:val="nil"/>
              <w:left w:val="nil"/>
              <w:bottom w:val="single" w:sz="4" w:space="0" w:color="auto"/>
              <w:right w:val="single" w:sz="4" w:space="0" w:color="auto"/>
            </w:tcBorders>
            <w:vAlign w:val="center"/>
          </w:tcPr>
          <w:p w:rsidR="00295266" w:rsidRPr="002C5D67" w:rsidRDefault="00295266" w:rsidP="000D61FC">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309" w:type="pct"/>
            <w:tcBorders>
              <w:top w:val="nil"/>
              <w:left w:val="nil"/>
              <w:bottom w:val="single" w:sz="4" w:space="0" w:color="auto"/>
              <w:right w:val="single" w:sz="4" w:space="0" w:color="auto"/>
            </w:tcBorders>
            <w:vAlign w:val="center"/>
          </w:tcPr>
          <w:p w:rsidR="00295266" w:rsidRPr="002C5D67" w:rsidRDefault="00295266" w:rsidP="000D61FC">
            <w:pPr>
              <w:widowControl/>
              <w:jc w:val="center"/>
              <w:rPr>
                <w:rFonts w:ascii="宋体" w:cs="宋体"/>
                <w:b/>
                <w:bCs/>
                <w:kern w:val="0"/>
                <w:sz w:val="18"/>
                <w:szCs w:val="18"/>
              </w:rPr>
            </w:pPr>
            <w:r w:rsidRPr="002C5D67">
              <w:rPr>
                <w:rFonts w:ascii="宋体" w:hAnsi="宋体" w:cs="宋体" w:hint="eastAsia"/>
                <w:b/>
                <w:bCs/>
                <w:kern w:val="0"/>
                <w:sz w:val="18"/>
                <w:szCs w:val="18"/>
              </w:rPr>
              <w:t>境外合同额</w:t>
            </w:r>
          </w:p>
        </w:tc>
        <w:tc>
          <w:tcPr>
            <w:tcW w:w="292" w:type="pct"/>
            <w:tcBorders>
              <w:top w:val="nil"/>
              <w:left w:val="nil"/>
              <w:bottom w:val="single" w:sz="4" w:space="0" w:color="auto"/>
              <w:right w:val="single" w:sz="4" w:space="0" w:color="auto"/>
            </w:tcBorders>
            <w:vAlign w:val="center"/>
          </w:tcPr>
          <w:p w:rsidR="00295266" w:rsidRPr="002C5D67" w:rsidRDefault="00295266" w:rsidP="000D61FC">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314" w:type="pct"/>
            <w:tcBorders>
              <w:top w:val="nil"/>
              <w:left w:val="nil"/>
              <w:bottom w:val="single" w:sz="4" w:space="0" w:color="auto"/>
              <w:right w:val="single" w:sz="4" w:space="0" w:color="auto"/>
            </w:tcBorders>
            <w:vAlign w:val="center"/>
          </w:tcPr>
          <w:p w:rsidR="00295266" w:rsidRPr="002C5D67" w:rsidRDefault="00295266" w:rsidP="000D61FC">
            <w:pPr>
              <w:widowControl/>
              <w:jc w:val="center"/>
              <w:rPr>
                <w:rFonts w:ascii="宋体" w:cs="宋体"/>
                <w:b/>
                <w:bCs/>
                <w:kern w:val="0"/>
                <w:sz w:val="18"/>
                <w:szCs w:val="18"/>
              </w:rPr>
            </w:pPr>
            <w:r w:rsidRPr="002C5D67">
              <w:rPr>
                <w:rFonts w:ascii="宋体" w:hAnsi="宋体" w:cs="宋体" w:hint="eastAsia"/>
                <w:b/>
                <w:bCs/>
                <w:kern w:val="0"/>
                <w:sz w:val="18"/>
                <w:szCs w:val="18"/>
              </w:rPr>
              <w:t>占境外合同额</w:t>
            </w:r>
            <w:r w:rsidRPr="002C5D67">
              <w:rPr>
                <w:rFonts w:ascii="宋体" w:hAnsi="宋体" w:cs="宋体"/>
                <w:b/>
                <w:bCs/>
                <w:kern w:val="0"/>
                <w:sz w:val="18"/>
                <w:szCs w:val="18"/>
              </w:rPr>
              <w:t>%</w:t>
            </w:r>
          </w:p>
        </w:tc>
        <w:tc>
          <w:tcPr>
            <w:tcW w:w="292" w:type="pct"/>
            <w:tcBorders>
              <w:top w:val="nil"/>
              <w:left w:val="nil"/>
              <w:bottom w:val="single" w:sz="4" w:space="0" w:color="auto"/>
              <w:right w:val="single" w:sz="4" w:space="0" w:color="auto"/>
            </w:tcBorders>
            <w:vAlign w:val="center"/>
          </w:tcPr>
          <w:p w:rsidR="00295266" w:rsidRPr="002C5D67" w:rsidRDefault="00295266" w:rsidP="000D61FC">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276" w:type="pct"/>
            <w:tcBorders>
              <w:top w:val="nil"/>
              <w:left w:val="nil"/>
              <w:bottom w:val="single" w:sz="4" w:space="0" w:color="auto"/>
              <w:right w:val="single" w:sz="4" w:space="0" w:color="auto"/>
            </w:tcBorders>
            <w:vAlign w:val="center"/>
          </w:tcPr>
          <w:p w:rsidR="00295266" w:rsidRPr="002C5D67" w:rsidRDefault="00295266" w:rsidP="000D61FC">
            <w:pPr>
              <w:widowControl/>
              <w:jc w:val="center"/>
              <w:rPr>
                <w:rFonts w:ascii="宋体" w:cs="宋体"/>
                <w:b/>
                <w:bCs/>
                <w:kern w:val="0"/>
                <w:sz w:val="18"/>
                <w:szCs w:val="18"/>
              </w:rPr>
            </w:pPr>
            <w:r w:rsidRPr="002C5D67">
              <w:rPr>
                <w:rFonts w:ascii="宋体" w:hAnsi="宋体" w:cs="宋体" w:hint="eastAsia"/>
                <w:b/>
                <w:bCs/>
                <w:kern w:val="0"/>
                <w:sz w:val="18"/>
                <w:szCs w:val="18"/>
              </w:rPr>
              <w:t>境外合同额</w:t>
            </w:r>
          </w:p>
        </w:tc>
        <w:tc>
          <w:tcPr>
            <w:tcW w:w="230" w:type="pct"/>
            <w:tcBorders>
              <w:top w:val="nil"/>
              <w:left w:val="nil"/>
              <w:bottom w:val="single" w:sz="4" w:space="0" w:color="auto"/>
              <w:right w:val="single" w:sz="4" w:space="0" w:color="auto"/>
            </w:tcBorders>
            <w:vAlign w:val="center"/>
          </w:tcPr>
          <w:p w:rsidR="00295266" w:rsidRPr="002C5D67" w:rsidRDefault="00295266" w:rsidP="000D61FC">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323" w:type="pct"/>
            <w:tcBorders>
              <w:top w:val="nil"/>
              <w:left w:val="nil"/>
              <w:bottom w:val="single" w:sz="4" w:space="0" w:color="auto"/>
              <w:right w:val="single" w:sz="4" w:space="0" w:color="auto"/>
            </w:tcBorders>
            <w:vAlign w:val="center"/>
          </w:tcPr>
          <w:p w:rsidR="00295266" w:rsidRPr="002C5D67" w:rsidRDefault="00295266" w:rsidP="000D61FC">
            <w:pPr>
              <w:widowControl/>
              <w:jc w:val="center"/>
              <w:rPr>
                <w:rFonts w:ascii="宋体" w:cs="宋体"/>
                <w:b/>
                <w:bCs/>
                <w:kern w:val="0"/>
                <w:sz w:val="18"/>
                <w:szCs w:val="18"/>
              </w:rPr>
            </w:pPr>
            <w:r w:rsidRPr="002C5D67">
              <w:rPr>
                <w:rFonts w:ascii="宋体" w:hAnsi="宋体" w:cs="宋体" w:hint="eastAsia"/>
                <w:b/>
                <w:bCs/>
                <w:kern w:val="0"/>
                <w:sz w:val="18"/>
                <w:szCs w:val="18"/>
              </w:rPr>
              <w:t>占境外合同额</w:t>
            </w:r>
            <w:r w:rsidRPr="002C5D67">
              <w:rPr>
                <w:rFonts w:ascii="宋体" w:hAnsi="宋体" w:cs="宋体"/>
                <w:b/>
                <w:bCs/>
                <w:kern w:val="0"/>
                <w:sz w:val="18"/>
                <w:szCs w:val="18"/>
              </w:rPr>
              <w:t>%</w:t>
            </w:r>
          </w:p>
        </w:tc>
        <w:tc>
          <w:tcPr>
            <w:tcW w:w="263" w:type="pct"/>
            <w:tcBorders>
              <w:top w:val="nil"/>
              <w:left w:val="nil"/>
              <w:bottom w:val="single" w:sz="4" w:space="0" w:color="auto"/>
              <w:right w:val="single" w:sz="4" w:space="0" w:color="auto"/>
            </w:tcBorders>
            <w:vAlign w:val="center"/>
          </w:tcPr>
          <w:p w:rsidR="00295266" w:rsidRPr="002C5D67" w:rsidRDefault="00295266" w:rsidP="000D61FC">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r>
      <w:tr w:rsidR="00295266" w:rsidRPr="002C5D67" w:rsidTr="003C70DF">
        <w:trPr>
          <w:trHeight w:val="402"/>
        </w:trPr>
        <w:tc>
          <w:tcPr>
            <w:tcW w:w="258" w:type="pct"/>
            <w:tcBorders>
              <w:top w:val="nil"/>
              <w:left w:val="single" w:sz="4" w:space="0" w:color="auto"/>
              <w:bottom w:val="single" w:sz="4" w:space="0" w:color="auto"/>
              <w:right w:val="single" w:sz="4" w:space="0" w:color="auto"/>
            </w:tcBorders>
            <w:vAlign w:val="center"/>
          </w:tcPr>
          <w:p w:rsidR="00295266" w:rsidRPr="002C5D67" w:rsidRDefault="00295266" w:rsidP="000D61FC">
            <w:pPr>
              <w:widowControl/>
              <w:jc w:val="center"/>
              <w:rPr>
                <w:rFonts w:ascii="宋体" w:cs="宋体"/>
                <w:kern w:val="0"/>
                <w:sz w:val="18"/>
                <w:szCs w:val="18"/>
              </w:rPr>
            </w:pPr>
            <w:r w:rsidRPr="002C5D67">
              <w:rPr>
                <w:rFonts w:ascii="宋体" w:hAnsi="宋体" w:cs="宋体"/>
                <w:kern w:val="0"/>
                <w:sz w:val="18"/>
                <w:szCs w:val="18"/>
              </w:rPr>
              <w:t>1</w:t>
            </w:r>
          </w:p>
        </w:tc>
        <w:tc>
          <w:tcPr>
            <w:tcW w:w="405" w:type="pct"/>
            <w:tcBorders>
              <w:top w:val="nil"/>
              <w:left w:val="nil"/>
              <w:bottom w:val="single" w:sz="4" w:space="0" w:color="auto"/>
              <w:right w:val="single" w:sz="4" w:space="0" w:color="auto"/>
            </w:tcBorders>
            <w:vAlign w:val="center"/>
          </w:tcPr>
          <w:p w:rsidR="00295266" w:rsidRPr="002C5D67" w:rsidRDefault="00295266" w:rsidP="000D61FC">
            <w:pPr>
              <w:widowControl/>
              <w:jc w:val="left"/>
              <w:rPr>
                <w:rFonts w:ascii="宋体" w:cs="宋体"/>
                <w:kern w:val="0"/>
                <w:sz w:val="18"/>
                <w:szCs w:val="18"/>
              </w:rPr>
            </w:pPr>
            <w:r w:rsidRPr="002C5D67">
              <w:rPr>
                <w:rFonts w:ascii="宋体" w:hAnsi="宋体" w:cs="宋体" w:hint="eastAsia"/>
                <w:kern w:val="0"/>
                <w:sz w:val="18"/>
                <w:szCs w:val="18"/>
              </w:rPr>
              <w:t>总计</w:t>
            </w:r>
          </w:p>
        </w:tc>
        <w:tc>
          <w:tcPr>
            <w:tcW w:w="335"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2801179</w:t>
            </w:r>
          </w:p>
        </w:tc>
        <w:tc>
          <w:tcPr>
            <w:tcW w:w="230"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100%</w:t>
            </w:r>
          </w:p>
        </w:tc>
        <w:tc>
          <w:tcPr>
            <w:tcW w:w="323"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109%</w:t>
            </w:r>
          </w:p>
        </w:tc>
        <w:tc>
          <w:tcPr>
            <w:tcW w:w="277"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10338</w:t>
            </w:r>
          </w:p>
        </w:tc>
        <w:tc>
          <w:tcPr>
            <w:tcW w:w="307"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100%</w:t>
            </w:r>
          </w:p>
        </w:tc>
        <w:tc>
          <w:tcPr>
            <w:tcW w:w="306"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0.4%</w:t>
            </w:r>
          </w:p>
        </w:tc>
        <w:tc>
          <w:tcPr>
            <w:tcW w:w="260"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48%</w:t>
            </w:r>
          </w:p>
        </w:tc>
        <w:tc>
          <w:tcPr>
            <w:tcW w:w="309"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125516</w:t>
            </w:r>
          </w:p>
        </w:tc>
        <w:tc>
          <w:tcPr>
            <w:tcW w:w="292"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100%</w:t>
            </w:r>
          </w:p>
        </w:tc>
        <w:tc>
          <w:tcPr>
            <w:tcW w:w="314"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4%</w:t>
            </w:r>
          </w:p>
        </w:tc>
        <w:tc>
          <w:tcPr>
            <w:tcW w:w="292"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90%</w:t>
            </w:r>
          </w:p>
        </w:tc>
        <w:tc>
          <w:tcPr>
            <w:tcW w:w="276"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5434</w:t>
            </w:r>
          </w:p>
        </w:tc>
        <w:tc>
          <w:tcPr>
            <w:tcW w:w="230"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100%</w:t>
            </w:r>
          </w:p>
        </w:tc>
        <w:tc>
          <w:tcPr>
            <w:tcW w:w="323"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0.19%</w:t>
            </w:r>
          </w:p>
        </w:tc>
        <w:tc>
          <w:tcPr>
            <w:tcW w:w="263"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374%</w:t>
            </w:r>
          </w:p>
        </w:tc>
      </w:tr>
      <w:tr w:rsidR="00295266" w:rsidRPr="002C5D67" w:rsidTr="003C70DF">
        <w:trPr>
          <w:trHeight w:val="402"/>
        </w:trPr>
        <w:tc>
          <w:tcPr>
            <w:tcW w:w="258" w:type="pct"/>
            <w:tcBorders>
              <w:top w:val="nil"/>
              <w:left w:val="single" w:sz="4" w:space="0" w:color="auto"/>
              <w:bottom w:val="single" w:sz="4" w:space="0" w:color="auto"/>
              <w:right w:val="single" w:sz="4" w:space="0" w:color="auto"/>
            </w:tcBorders>
            <w:vAlign w:val="center"/>
          </w:tcPr>
          <w:p w:rsidR="00295266" w:rsidRPr="002C5D67" w:rsidRDefault="00295266" w:rsidP="000D61FC">
            <w:pPr>
              <w:widowControl/>
              <w:jc w:val="center"/>
              <w:rPr>
                <w:rFonts w:ascii="宋体" w:cs="宋体"/>
                <w:kern w:val="0"/>
                <w:sz w:val="18"/>
                <w:szCs w:val="18"/>
              </w:rPr>
            </w:pPr>
            <w:r w:rsidRPr="002C5D67">
              <w:rPr>
                <w:rFonts w:ascii="宋体" w:hAnsi="宋体" w:cs="宋体"/>
                <w:kern w:val="0"/>
                <w:sz w:val="18"/>
                <w:szCs w:val="18"/>
              </w:rPr>
              <w:t>2</w:t>
            </w:r>
          </w:p>
        </w:tc>
        <w:tc>
          <w:tcPr>
            <w:tcW w:w="405" w:type="pct"/>
            <w:tcBorders>
              <w:top w:val="nil"/>
              <w:left w:val="nil"/>
              <w:bottom w:val="single" w:sz="4" w:space="0" w:color="auto"/>
              <w:right w:val="single" w:sz="4" w:space="0" w:color="auto"/>
            </w:tcBorders>
            <w:vAlign w:val="center"/>
          </w:tcPr>
          <w:p w:rsidR="00295266" w:rsidRPr="002C5D67" w:rsidRDefault="00295266" w:rsidP="000D61FC">
            <w:pPr>
              <w:widowControl/>
              <w:jc w:val="left"/>
              <w:rPr>
                <w:rFonts w:ascii="宋体" w:cs="宋体"/>
                <w:kern w:val="0"/>
                <w:sz w:val="18"/>
                <w:szCs w:val="18"/>
              </w:rPr>
            </w:pPr>
            <w:r w:rsidRPr="002C5D67">
              <w:rPr>
                <w:rFonts w:ascii="宋体" w:hAnsi="宋体" w:cs="宋体" w:hint="eastAsia"/>
                <w:kern w:val="0"/>
                <w:sz w:val="18"/>
                <w:szCs w:val="18"/>
              </w:rPr>
              <w:t>顾问集团</w:t>
            </w:r>
          </w:p>
        </w:tc>
        <w:tc>
          <w:tcPr>
            <w:tcW w:w="335"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1156305</w:t>
            </w:r>
          </w:p>
        </w:tc>
        <w:tc>
          <w:tcPr>
            <w:tcW w:w="230"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41%</w:t>
            </w:r>
          </w:p>
        </w:tc>
        <w:tc>
          <w:tcPr>
            <w:tcW w:w="323"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127%</w:t>
            </w:r>
          </w:p>
        </w:tc>
        <w:tc>
          <w:tcPr>
            <w:tcW w:w="277"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5760</w:t>
            </w:r>
          </w:p>
        </w:tc>
        <w:tc>
          <w:tcPr>
            <w:tcW w:w="307"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56%</w:t>
            </w:r>
          </w:p>
        </w:tc>
        <w:tc>
          <w:tcPr>
            <w:tcW w:w="306"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0.5%</w:t>
            </w:r>
          </w:p>
        </w:tc>
        <w:tc>
          <w:tcPr>
            <w:tcW w:w="260"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32%</w:t>
            </w:r>
          </w:p>
        </w:tc>
        <w:tc>
          <w:tcPr>
            <w:tcW w:w="309"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83597</w:t>
            </w:r>
          </w:p>
        </w:tc>
        <w:tc>
          <w:tcPr>
            <w:tcW w:w="292"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67%</w:t>
            </w:r>
          </w:p>
        </w:tc>
        <w:tc>
          <w:tcPr>
            <w:tcW w:w="314"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7%</w:t>
            </w:r>
          </w:p>
        </w:tc>
        <w:tc>
          <w:tcPr>
            <w:tcW w:w="292"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97%</w:t>
            </w:r>
          </w:p>
        </w:tc>
        <w:tc>
          <w:tcPr>
            <w:tcW w:w="276"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248</w:t>
            </w:r>
          </w:p>
        </w:tc>
        <w:tc>
          <w:tcPr>
            <w:tcW w:w="230"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5%</w:t>
            </w:r>
          </w:p>
        </w:tc>
        <w:tc>
          <w:tcPr>
            <w:tcW w:w="323"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0.02%</w:t>
            </w:r>
          </w:p>
        </w:tc>
        <w:tc>
          <w:tcPr>
            <w:tcW w:w="263" w:type="pct"/>
            <w:tcBorders>
              <w:top w:val="nil"/>
              <w:left w:val="nil"/>
              <w:bottom w:val="single" w:sz="4" w:space="0" w:color="auto"/>
              <w:right w:val="single" w:sz="4" w:space="0" w:color="auto"/>
            </w:tcBorders>
            <w:vAlign w:val="center"/>
          </w:tcPr>
          <w:p w:rsidR="00295266" w:rsidRPr="00366677" w:rsidRDefault="00295266">
            <w:pPr>
              <w:rPr>
                <w:rFonts w:ascii="宋体" w:cs="宋体"/>
                <w:sz w:val="18"/>
                <w:szCs w:val="18"/>
              </w:rPr>
            </w:pPr>
            <w:r w:rsidRPr="00366677">
              <w:rPr>
                <w:rFonts w:ascii="宋体" w:hAnsi="宋体" w:hint="eastAsia"/>
                <w:sz w:val="18"/>
                <w:szCs w:val="18"/>
              </w:rPr>
              <w:t xml:space="preserve">　</w:t>
            </w:r>
          </w:p>
        </w:tc>
      </w:tr>
      <w:tr w:rsidR="00295266" w:rsidRPr="002C5D67" w:rsidTr="003C70DF">
        <w:trPr>
          <w:trHeight w:val="402"/>
        </w:trPr>
        <w:tc>
          <w:tcPr>
            <w:tcW w:w="258" w:type="pct"/>
            <w:tcBorders>
              <w:top w:val="nil"/>
              <w:left w:val="single" w:sz="4" w:space="0" w:color="auto"/>
              <w:bottom w:val="single" w:sz="4" w:space="0" w:color="auto"/>
              <w:right w:val="single" w:sz="4" w:space="0" w:color="auto"/>
            </w:tcBorders>
            <w:vAlign w:val="center"/>
          </w:tcPr>
          <w:p w:rsidR="00295266" w:rsidRPr="002C5D67" w:rsidRDefault="00295266" w:rsidP="000D61FC">
            <w:pPr>
              <w:widowControl/>
              <w:jc w:val="center"/>
              <w:rPr>
                <w:rFonts w:ascii="宋体" w:cs="宋体"/>
                <w:kern w:val="0"/>
                <w:sz w:val="18"/>
                <w:szCs w:val="18"/>
              </w:rPr>
            </w:pPr>
            <w:r w:rsidRPr="002C5D67">
              <w:rPr>
                <w:rFonts w:ascii="宋体" w:hAnsi="宋体" w:cs="宋体"/>
                <w:kern w:val="0"/>
                <w:sz w:val="18"/>
                <w:szCs w:val="18"/>
              </w:rPr>
              <w:t>3</w:t>
            </w:r>
          </w:p>
        </w:tc>
        <w:tc>
          <w:tcPr>
            <w:tcW w:w="405" w:type="pct"/>
            <w:tcBorders>
              <w:top w:val="nil"/>
              <w:left w:val="nil"/>
              <w:bottom w:val="single" w:sz="4" w:space="0" w:color="auto"/>
              <w:right w:val="single" w:sz="4" w:space="0" w:color="auto"/>
            </w:tcBorders>
            <w:vAlign w:val="center"/>
          </w:tcPr>
          <w:p w:rsidR="00295266" w:rsidRPr="002C5D67" w:rsidRDefault="00295266" w:rsidP="000D61FC">
            <w:pPr>
              <w:widowControl/>
              <w:jc w:val="left"/>
              <w:rPr>
                <w:rFonts w:ascii="宋体" w:cs="宋体"/>
                <w:kern w:val="0"/>
                <w:sz w:val="18"/>
                <w:szCs w:val="18"/>
              </w:rPr>
            </w:pPr>
            <w:r w:rsidRPr="002C5D67">
              <w:rPr>
                <w:rFonts w:ascii="宋体" w:hAnsi="宋体" w:cs="宋体" w:hint="eastAsia"/>
                <w:kern w:val="0"/>
                <w:sz w:val="18"/>
                <w:szCs w:val="18"/>
              </w:rPr>
              <w:t>省级设计院</w:t>
            </w:r>
          </w:p>
        </w:tc>
        <w:tc>
          <w:tcPr>
            <w:tcW w:w="335"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1644874</w:t>
            </w:r>
          </w:p>
        </w:tc>
        <w:tc>
          <w:tcPr>
            <w:tcW w:w="230"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59%</w:t>
            </w:r>
          </w:p>
        </w:tc>
        <w:tc>
          <w:tcPr>
            <w:tcW w:w="323"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99%</w:t>
            </w:r>
          </w:p>
        </w:tc>
        <w:tc>
          <w:tcPr>
            <w:tcW w:w="277"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4578</w:t>
            </w:r>
          </w:p>
        </w:tc>
        <w:tc>
          <w:tcPr>
            <w:tcW w:w="307"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44%</w:t>
            </w:r>
          </w:p>
        </w:tc>
        <w:tc>
          <w:tcPr>
            <w:tcW w:w="306"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0.3%</w:t>
            </w:r>
          </w:p>
        </w:tc>
        <w:tc>
          <w:tcPr>
            <w:tcW w:w="260"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139%</w:t>
            </w:r>
          </w:p>
        </w:tc>
        <w:tc>
          <w:tcPr>
            <w:tcW w:w="309"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41919</w:t>
            </w:r>
          </w:p>
        </w:tc>
        <w:tc>
          <w:tcPr>
            <w:tcW w:w="292"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33%</w:t>
            </w:r>
          </w:p>
        </w:tc>
        <w:tc>
          <w:tcPr>
            <w:tcW w:w="314"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3%</w:t>
            </w:r>
          </w:p>
        </w:tc>
        <w:tc>
          <w:tcPr>
            <w:tcW w:w="292"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79%</w:t>
            </w:r>
          </w:p>
        </w:tc>
        <w:tc>
          <w:tcPr>
            <w:tcW w:w="276"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5186</w:t>
            </w:r>
          </w:p>
        </w:tc>
        <w:tc>
          <w:tcPr>
            <w:tcW w:w="230"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95%</w:t>
            </w:r>
          </w:p>
        </w:tc>
        <w:tc>
          <w:tcPr>
            <w:tcW w:w="323"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0.32%</w:t>
            </w:r>
          </w:p>
        </w:tc>
        <w:tc>
          <w:tcPr>
            <w:tcW w:w="263"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357%</w:t>
            </w:r>
          </w:p>
        </w:tc>
      </w:tr>
      <w:tr w:rsidR="00295266" w:rsidRPr="002C5D67" w:rsidTr="003C70DF">
        <w:trPr>
          <w:trHeight w:val="660"/>
        </w:trPr>
        <w:tc>
          <w:tcPr>
            <w:tcW w:w="258" w:type="pct"/>
            <w:tcBorders>
              <w:top w:val="nil"/>
              <w:left w:val="single" w:sz="4" w:space="0" w:color="auto"/>
              <w:bottom w:val="single" w:sz="4" w:space="0" w:color="auto"/>
              <w:right w:val="single" w:sz="4" w:space="0" w:color="auto"/>
            </w:tcBorders>
            <w:vAlign w:val="center"/>
          </w:tcPr>
          <w:p w:rsidR="00295266" w:rsidRPr="002C5D67" w:rsidRDefault="00295266" w:rsidP="000D61FC">
            <w:pPr>
              <w:widowControl/>
              <w:jc w:val="center"/>
              <w:rPr>
                <w:rFonts w:ascii="宋体" w:cs="宋体"/>
                <w:kern w:val="0"/>
                <w:sz w:val="18"/>
                <w:szCs w:val="18"/>
              </w:rPr>
            </w:pPr>
            <w:r w:rsidRPr="002C5D67">
              <w:rPr>
                <w:rFonts w:ascii="宋体" w:hAnsi="宋体" w:cs="宋体"/>
                <w:kern w:val="0"/>
                <w:sz w:val="18"/>
                <w:szCs w:val="18"/>
              </w:rPr>
              <w:t>4</w:t>
            </w:r>
          </w:p>
        </w:tc>
        <w:tc>
          <w:tcPr>
            <w:tcW w:w="405" w:type="pct"/>
            <w:tcBorders>
              <w:top w:val="nil"/>
              <w:left w:val="nil"/>
              <w:bottom w:val="single" w:sz="4" w:space="0" w:color="auto"/>
              <w:right w:val="single" w:sz="4" w:space="0" w:color="auto"/>
            </w:tcBorders>
            <w:vAlign w:val="center"/>
          </w:tcPr>
          <w:p w:rsidR="00295266" w:rsidRPr="002C5D67" w:rsidRDefault="00295266" w:rsidP="000D61FC">
            <w:pPr>
              <w:widowControl/>
              <w:jc w:val="left"/>
              <w:rPr>
                <w:rFonts w:ascii="宋体" w:cs="宋体"/>
                <w:kern w:val="0"/>
                <w:sz w:val="18"/>
                <w:szCs w:val="18"/>
              </w:rPr>
            </w:pPr>
            <w:r w:rsidRPr="002C5D67">
              <w:rPr>
                <w:rFonts w:ascii="宋体" w:hAnsi="宋体" w:cs="宋体" w:hint="eastAsia"/>
                <w:kern w:val="0"/>
                <w:sz w:val="18"/>
                <w:szCs w:val="18"/>
              </w:rPr>
              <w:t>供电及其它设计院</w:t>
            </w:r>
          </w:p>
        </w:tc>
        <w:tc>
          <w:tcPr>
            <w:tcW w:w="335" w:type="pct"/>
            <w:tcBorders>
              <w:top w:val="nil"/>
              <w:left w:val="nil"/>
              <w:bottom w:val="single" w:sz="4" w:space="0" w:color="auto"/>
              <w:right w:val="single" w:sz="4" w:space="0" w:color="auto"/>
            </w:tcBorders>
            <w:vAlign w:val="center"/>
          </w:tcPr>
          <w:p w:rsidR="00295266" w:rsidRPr="00366677" w:rsidRDefault="00295266">
            <w:pPr>
              <w:rPr>
                <w:rFonts w:ascii="宋体" w:cs="宋体"/>
                <w:sz w:val="18"/>
                <w:szCs w:val="18"/>
              </w:rPr>
            </w:pPr>
            <w:r w:rsidRPr="00366677">
              <w:rPr>
                <w:rFonts w:ascii="宋体" w:hAnsi="宋体" w:hint="eastAsia"/>
                <w:sz w:val="18"/>
                <w:szCs w:val="18"/>
              </w:rPr>
              <w:t xml:space="preserve">　</w:t>
            </w:r>
          </w:p>
        </w:tc>
        <w:tc>
          <w:tcPr>
            <w:tcW w:w="230"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0%</w:t>
            </w:r>
          </w:p>
        </w:tc>
        <w:tc>
          <w:tcPr>
            <w:tcW w:w="323" w:type="pct"/>
            <w:tcBorders>
              <w:top w:val="nil"/>
              <w:left w:val="nil"/>
              <w:bottom w:val="single" w:sz="4" w:space="0" w:color="auto"/>
              <w:right w:val="single" w:sz="4" w:space="0" w:color="auto"/>
            </w:tcBorders>
            <w:vAlign w:val="center"/>
          </w:tcPr>
          <w:p w:rsidR="00295266" w:rsidRPr="00366677" w:rsidRDefault="00295266">
            <w:pPr>
              <w:rPr>
                <w:rFonts w:ascii="宋体" w:cs="宋体"/>
                <w:sz w:val="18"/>
                <w:szCs w:val="18"/>
              </w:rPr>
            </w:pPr>
            <w:r w:rsidRPr="00366677">
              <w:rPr>
                <w:rFonts w:ascii="宋体" w:hAnsi="宋体" w:hint="eastAsia"/>
                <w:sz w:val="18"/>
                <w:szCs w:val="18"/>
              </w:rPr>
              <w:t xml:space="preserve">　</w:t>
            </w:r>
          </w:p>
        </w:tc>
        <w:tc>
          <w:tcPr>
            <w:tcW w:w="277" w:type="pct"/>
            <w:tcBorders>
              <w:top w:val="nil"/>
              <w:left w:val="nil"/>
              <w:bottom w:val="single" w:sz="4" w:space="0" w:color="auto"/>
              <w:right w:val="single" w:sz="4" w:space="0" w:color="auto"/>
            </w:tcBorders>
            <w:vAlign w:val="center"/>
          </w:tcPr>
          <w:p w:rsidR="00295266" w:rsidRPr="00366677" w:rsidRDefault="00295266">
            <w:pPr>
              <w:rPr>
                <w:rFonts w:ascii="宋体" w:cs="宋体"/>
                <w:sz w:val="18"/>
                <w:szCs w:val="18"/>
              </w:rPr>
            </w:pPr>
            <w:r w:rsidRPr="00366677">
              <w:rPr>
                <w:rFonts w:ascii="宋体" w:hAnsi="宋体" w:hint="eastAsia"/>
                <w:sz w:val="18"/>
                <w:szCs w:val="18"/>
              </w:rPr>
              <w:t xml:space="preserve">　</w:t>
            </w:r>
          </w:p>
        </w:tc>
        <w:tc>
          <w:tcPr>
            <w:tcW w:w="307"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0%</w:t>
            </w:r>
          </w:p>
        </w:tc>
        <w:tc>
          <w:tcPr>
            <w:tcW w:w="306" w:type="pct"/>
            <w:tcBorders>
              <w:top w:val="nil"/>
              <w:left w:val="nil"/>
              <w:bottom w:val="single" w:sz="4" w:space="0" w:color="auto"/>
              <w:right w:val="single" w:sz="4" w:space="0" w:color="auto"/>
            </w:tcBorders>
            <w:vAlign w:val="center"/>
          </w:tcPr>
          <w:p w:rsidR="00295266" w:rsidRPr="00366677" w:rsidRDefault="00295266">
            <w:pPr>
              <w:rPr>
                <w:rFonts w:ascii="宋体" w:cs="宋体"/>
                <w:sz w:val="18"/>
                <w:szCs w:val="18"/>
              </w:rPr>
            </w:pPr>
            <w:r w:rsidRPr="00366677">
              <w:rPr>
                <w:rFonts w:ascii="宋体" w:hAnsi="宋体" w:hint="eastAsia"/>
                <w:sz w:val="18"/>
                <w:szCs w:val="18"/>
              </w:rPr>
              <w:t xml:space="preserve">　</w:t>
            </w:r>
          </w:p>
        </w:tc>
        <w:tc>
          <w:tcPr>
            <w:tcW w:w="260" w:type="pct"/>
            <w:tcBorders>
              <w:top w:val="nil"/>
              <w:left w:val="nil"/>
              <w:bottom w:val="single" w:sz="4" w:space="0" w:color="auto"/>
              <w:right w:val="single" w:sz="4" w:space="0" w:color="auto"/>
            </w:tcBorders>
            <w:vAlign w:val="center"/>
          </w:tcPr>
          <w:p w:rsidR="00295266" w:rsidRPr="00366677" w:rsidRDefault="00295266">
            <w:pPr>
              <w:rPr>
                <w:rFonts w:ascii="宋体" w:cs="宋体"/>
                <w:sz w:val="18"/>
                <w:szCs w:val="18"/>
              </w:rPr>
            </w:pPr>
            <w:r w:rsidRPr="00366677">
              <w:rPr>
                <w:rFonts w:ascii="宋体" w:hAnsi="宋体" w:hint="eastAsia"/>
                <w:sz w:val="18"/>
                <w:szCs w:val="18"/>
              </w:rPr>
              <w:t xml:space="preserve">　</w:t>
            </w:r>
          </w:p>
        </w:tc>
        <w:tc>
          <w:tcPr>
            <w:tcW w:w="309" w:type="pct"/>
            <w:tcBorders>
              <w:top w:val="nil"/>
              <w:left w:val="nil"/>
              <w:bottom w:val="single" w:sz="4" w:space="0" w:color="auto"/>
              <w:right w:val="single" w:sz="4" w:space="0" w:color="auto"/>
            </w:tcBorders>
            <w:vAlign w:val="center"/>
          </w:tcPr>
          <w:p w:rsidR="00295266" w:rsidRPr="00366677" w:rsidRDefault="00295266">
            <w:pPr>
              <w:rPr>
                <w:rFonts w:ascii="宋体" w:cs="宋体"/>
                <w:sz w:val="18"/>
                <w:szCs w:val="18"/>
              </w:rPr>
            </w:pPr>
            <w:r w:rsidRPr="00366677">
              <w:rPr>
                <w:rFonts w:ascii="宋体" w:hAnsi="宋体" w:hint="eastAsia"/>
                <w:sz w:val="18"/>
                <w:szCs w:val="18"/>
              </w:rPr>
              <w:t xml:space="preserve">　</w:t>
            </w:r>
          </w:p>
        </w:tc>
        <w:tc>
          <w:tcPr>
            <w:tcW w:w="292"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0%</w:t>
            </w:r>
          </w:p>
        </w:tc>
        <w:tc>
          <w:tcPr>
            <w:tcW w:w="314" w:type="pct"/>
            <w:tcBorders>
              <w:top w:val="nil"/>
              <w:left w:val="nil"/>
              <w:bottom w:val="single" w:sz="4" w:space="0" w:color="auto"/>
              <w:right w:val="single" w:sz="4" w:space="0" w:color="auto"/>
            </w:tcBorders>
            <w:vAlign w:val="center"/>
          </w:tcPr>
          <w:p w:rsidR="00295266" w:rsidRPr="00366677" w:rsidRDefault="00295266">
            <w:pPr>
              <w:rPr>
                <w:rFonts w:ascii="宋体" w:cs="宋体"/>
                <w:sz w:val="18"/>
                <w:szCs w:val="18"/>
              </w:rPr>
            </w:pPr>
            <w:r w:rsidRPr="00366677">
              <w:rPr>
                <w:rFonts w:ascii="宋体" w:hAnsi="宋体" w:hint="eastAsia"/>
                <w:sz w:val="18"/>
                <w:szCs w:val="18"/>
              </w:rPr>
              <w:t xml:space="preserve">　</w:t>
            </w:r>
          </w:p>
        </w:tc>
        <w:tc>
          <w:tcPr>
            <w:tcW w:w="292" w:type="pct"/>
            <w:tcBorders>
              <w:top w:val="nil"/>
              <w:left w:val="nil"/>
              <w:bottom w:val="single" w:sz="4" w:space="0" w:color="auto"/>
              <w:right w:val="single" w:sz="4" w:space="0" w:color="auto"/>
            </w:tcBorders>
            <w:vAlign w:val="center"/>
          </w:tcPr>
          <w:p w:rsidR="00295266" w:rsidRPr="00366677" w:rsidRDefault="00295266">
            <w:pPr>
              <w:rPr>
                <w:rFonts w:ascii="宋体" w:cs="宋体"/>
                <w:sz w:val="18"/>
                <w:szCs w:val="18"/>
              </w:rPr>
            </w:pPr>
            <w:r w:rsidRPr="00366677">
              <w:rPr>
                <w:rFonts w:ascii="宋体" w:hAnsi="宋体" w:hint="eastAsia"/>
                <w:sz w:val="18"/>
                <w:szCs w:val="18"/>
              </w:rPr>
              <w:t xml:space="preserve">　</w:t>
            </w:r>
          </w:p>
        </w:tc>
        <w:tc>
          <w:tcPr>
            <w:tcW w:w="276" w:type="pct"/>
            <w:tcBorders>
              <w:top w:val="nil"/>
              <w:left w:val="nil"/>
              <w:bottom w:val="single" w:sz="4" w:space="0" w:color="auto"/>
              <w:right w:val="single" w:sz="4" w:space="0" w:color="auto"/>
            </w:tcBorders>
            <w:vAlign w:val="center"/>
          </w:tcPr>
          <w:p w:rsidR="00295266" w:rsidRPr="00366677" w:rsidRDefault="00295266">
            <w:pPr>
              <w:rPr>
                <w:rFonts w:ascii="宋体" w:cs="宋体"/>
                <w:sz w:val="18"/>
                <w:szCs w:val="18"/>
              </w:rPr>
            </w:pPr>
            <w:r w:rsidRPr="00366677">
              <w:rPr>
                <w:rFonts w:ascii="宋体" w:hAnsi="宋体" w:hint="eastAsia"/>
                <w:sz w:val="18"/>
                <w:szCs w:val="18"/>
              </w:rPr>
              <w:t xml:space="preserve">　</w:t>
            </w:r>
          </w:p>
        </w:tc>
        <w:tc>
          <w:tcPr>
            <w:tcW w:w="230"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0%</w:t>
            </w:r>
          </w:p>
        </w:tc>
        <w:tc>
          <w:tcPr>
            <w:tcW w:w="323" w:type="pct"/>
            <w:tcBorders>
              <w:top w:val="nil"/>
              <w:left w:val="nil"/>
              <w:bottom w:val="single" w:sz="4" w:space="0" w:color="auto"/>
              <w:right w:val="single" w:sz="4" w:space="0" w:color="auto"/>
            </w:tcBorders>
            <w:vAlign w:val="center"/>
          </w:tcPr>
          <w:p w:rsidR="00295266" w:rsidRPr="00366677" w:rsidRDefault="00295266">
            <w:pPr>
              <w:rPr>
                <w:rFonts w:ascii="宋体" w:cs="宋体"/>
                <w:sz w:val="18"/>
                <w:szCs w:val="18"/>
              </w:rPr>
            </w:pPr>
            <w:r w:rsidRPr="00366677">
              <w:rPr>
                <w:rFonts w:ascii="宋体" w:hAnsi="宋体" w:hint="eastAsia"/>
                <w:sz w:val="18"/>
                <w:szCs w:val="18"/>
              </w:rPr>
              <w:t xml:space="preserve">　</w:t>
            </w:r>
          </w:p>
        </w:tc>
        <w:tc>
          <w:tcPr>
            <w:tcW w:w="263" w:type="pct"/>
            <w:tcBorders>
              <w:top w:val="nil"/>
              <w:left w:val="nil"/>
              <w:bottom w:val="single" w:sz="4" w:space="0" w:color="auto"/>
              <w:right w:val="single" w:sz="4" w:space="0" w:color="auto"/>
            </w:tcBorders>
            <w:vAlign w:val="center"/>
          </w:tcPr>
          <w:p w:rsidR="00295266" w:rsidRPr="00366677" w:rsidRDefault="00295266">
            <w:pPr>
              <w:rPr>
                <w:rFonts w:ascii="宋体" w:cs="宋体"/>
                <w:sz w:val="18"/>
                <w:szCs w:val="18"/>
              </w:rPr>
            </w:pPr>
            <w:r w:rsidRPr="00366677">
              <w:rPr>
                <w:rFonts w:ascii="宋体" w:hAnsi="宋体" w:hint="eastAsia"/>
                <w:sz w:val="18"/>
                <w:szCs w:val="18"/>
              </w:rPr>
              <w:t xml:space="preserve">　</w:t>
            </w:r>
          </w:p>
        </w:tc>
      </w:tr>
    </w:tbl>
    <w:p w:rsidR="00295266" w:rsidRPr="002C5D67" w:rsidRDefault="00295266" w:rsidP="007F35E9">
      <w:pPr>
        <w:spacing w:line="360" w:lineRule="auto"/>
        <w:rPr>
          <w:rFonts w:ascii="宋体"/>
          <w:b/>
          <w:noProof/>
          <w:sz w:val="10"/>
          <w:szCs w:val="10"/>
        </w:rPr>
      </w:pPr>
    </w:p>
    <w:tbl>
      <w:tblPr>
        <w:tblW w:w="5000" w:type="pct"/>
        <w:tblLook w:val="00A0"/>
      </w:tblPr>
      <w:tblGrid>
        <w:gridCol w:w="861"/>
        <w:gridCol w:w="2121"/>
        <w:gridCol w:w="760"/>
        <w:gridCol w:w="991"/>
        <w:gridCol w:w="1124"/>
        <w:gridCol w:w="864"/>
        <w:gridCol w:w="1109"/>
        <w:gridCol w:w="1017"/>
        <w:gridCol w:w="1040"/>
        <w:gridCol w:w="942"/>
        <w:gridCol w:w="936"/>
        <w:gridCol w:w="835"/>
        <w:gridCol w:w="1017"/>
        <w:gridCol w:w="829"/>
      </w:tblGrid>
      <w:tr w:rsidR="00295266" w:rsidRPr="002C5D67" w:rsidTr="006E3D73">
        <w:trPr>
          <w:trHeight w:val="402"/>
        </w:trPr>
        <w:tc>
          <w:tcPr>
            <w:tcW w:w="298" w:type="pct"/>
            <w:vMerge w:val="restart"/>
            <w:tcBorders>
              <w:top w:val="single" w:sz="4" w:space="0" w:color="auto"/>
              <w:left w:val="single" w:sz="4" w:space="0" w:color="auto"/>
              <w:bottom w:val="single" w:sz="4" w:space="0" w:color="auto"/>
              <w:right w:val="single" w:sz="4" w:space="0" w:color="auto"/>
            </w:tcBorders>
            <w:vAlign w:val="center"/>
          </w:tcPr>
          <w:p w:rsidR="00295266" w:rsidRPr="002C5D67" w:rsidRDefault="00295266" w:rsidP="000D61FC">
            <w:pPr>
              <w:widowControl/>
              <w:jc w:val="center"/>
              <w:rPr>
                <w:rFonts w:ascii="宋体" w:cs="宋体"/>
                <w:b/>
                <w:bCs/>
                <w:kern w:val="0"/>
                <w:sz w:val="18"/>
                <w:szCs w:val="18"/>
              </w:rPr>
            </w:pPr>
            <w:r w:rsidRPr="002C5D67">
              <w:rPr>
                <w:rFonts w:ascii="宋体" w:hAnsi="宋体" w:cs="宋体" w:hint="eastAsia"/>
                <w:b/>
                <w:bCs/>
                <w:kern w:val="0"/>
                <w:sz w:val="18"/>
                <w:szCs w:val="18"/>
              </w:rPr>
              <w:t>序号</w:t>
            </w:r>
          </w:p>
        </w:tc>
        <w:tc>
          <w:tcPr>
            <w:tcW w:w="734" w:type="pct"/>
            <w:vMerge w:val="restart"/>
            <w:tcBorders>
              <w:top w:val="single" w:sz="4" w:space="0" w:color="auto"/>
              <w:left w:val="single" w:sz="4" w:space="0" w:color="auto"/>
              <w:bottom w:val="single" w:sz="4" w:space="0" w:color="000000"/>
              <w:right w:val="single" w:sz="4" w:space="0" w:color="auto"/>
            </w:tcBorders>
            <w:vAlign w:val="center"/>
          </w:tcPr>
          <w:p w:rsidR="00295266" w:rsidRPr="002C5D67" w:rsidRDefault="00295266" w:rsidP="000D61FC">
            <w:pPr>
              <w:widowControl/>
              <w:jc w:val="center"/>
              <w:rPr>
                <w:rFonts w:ascii="宋体" w:cs="宋体"/>
                <w:b/>
                <w:bCs/>
                <w:kern w:val="0"/>
                <w:sz w:val="18"/>
                <w:szCs w:val="18"/>
              </w:rPr>
            </w:pPr>
            <w:r w:rsidRPr="002C5D67">
              <w:rPr>
                <w:rFonts w:ascii="宋体" w:hAnsi="宋体" w:cs="宋体" w:hint="eastAsia"/>
                <w:b/>
                <w:bCs/>
                <w:kern w:val="0"/>
                <w:sz w:val="18"/>
                <w:szCs w:val="18"/>
              </w:rPr>
              <w:t>单位名称</w:t>
            </w:r>
          </w:p>
        </w:tc>
        <w:tc>
          <w:tcPr>
            <w:tcW w:w="1294" w:type="pct"/>
            <w:gridSpan w:val="4"/>
            <w:tcBorders>
              <w:top w:val="single" w:sz="4" w:space="0" w:color="auto"/>
              <w:left w:val="nil"/>
              <w:bottom w:val="single" w:sz="4" w:space="0" w:color="auto"/>
              <w:right w:val="single" w:sz="4" w:space="0" w:color="auto"/>
            </w:tcBorders>
            <w:vAlign w:val="center"/>
          </w:tcPr>
          <w:p w:rsidR="00295266" w:rsidRPr="002C5D67" w:rsidRDefault="00295266" w:rsidP="000D61FC">
            <w:pPr>
              <w:widowControl/>
              <w:jc w:val="center"/>
              <w:rPr>
                <w:rFonts w:ascii="宋体" w:cs="宋体"/>
                <w:b/>
                <w:bCs/>
                <w:kern w:val="0"/>
                <w:sz w:val="18"/>
                <w:szCs w:val="18"/>
              </w:rPr>
            </w:pPr>
            <w:r w:rsidRPr="002C5D67">
              <w:rPr>
                <w:rFonts w:ascii="宋体" w:hAnsi="宋体" w:cs="宋体" w:hint="eastAsia"/>
                <w:b/>
                <w:bCs/>
                <w:kern w:val="0"/>
                <w:sz w:val="18"/>
                <w:szCs w:val="18"/>
              </w:rPr>
              <w:t>监理境外合同额</w:t>
            </w:r>
          </w:p>
        </w:tc>
        <w:tc>
          <w:tcPr>
            <w:tcW w:w="1422" w:type="pct"/>
            <w:gridSpan w:val="4"/>
            <w:tcBorders>
              <w:top w:val="single" w:sz="4" w:space="0" w:color="auto"/>
              <w:left w:val="nil"/>
              <w:bottom w:val="single" w:sz="4" w:space="0" w:color="auto"/>
              <w:right w:val="single" w:sz="4" w:space="0" w:color="auto"/>
            </w:tcBorders>
            <w:vAlign w:val="center"/>
          </w:tcPr>
          <w:p w:rsidR="00295266" w:rsidRPr="002C5D67" w:rsidRDefault="00295266" w:rsidP="000D61FC">
            <w:pPr>
              <w:widowControl/>
              <w:jc w:val="center"/>
              <w:rPr>
                <w:rFonts w:ascii="宋体" w:cs="宋体"/>
                <w:b/>
                <w:bCs/>
                <w:kern w:val="0"/>
                <w:sz w:val="18"/>
                <w:szCs w:val="18"/>
              </w:rPr>
            </w:pPr>
            <w:r w:rsidRPr="002C5D67">
              <w:rPr>
                <w:rFonts w:ascii="宋体" w:hAnsi="宋体" w:cs="宋体" w:hint="eastAsia"/>
                <w:b/>
                <w:bCs/>
                <w:kern w:val="0"/>
                <w:sz w:val="18"/>
                <w:szCs w:val="18"/>
              </w:rPr>
              <w:t>总承包境外合同额</w:t>
            </w:r>
          </w:p>
        </w:tc>
        <w:tc>
          <w:tcPr>
            <w:tcW w:w="1252" w:type="pct"/>
            <w:gridSpan w:val="4"/>
            <w:tcBorders>
              <w:top w:val="single" w:sz="4" w:space="0" w:color="auto"/>
              <w:left w:val="nil"/>
              <w:bottom w:val="single" w:sz="4" w:space="0" w:color="auto"/>
              <w:right w:val="single" w:sz="4" w:space="0" w:color="auto"/>
            </w:tcBorders>
            <w:vAlign w:val="center"/>
          </w:tcPr>
          <w:p w:rsidR="00295266" w:rsidRPr="002C5D67" w:rsidRDefault="00295266" w:rsidP="000D61FC">
            <w:pPr>
              <w:widowControl/>
              <w:jc w:val="center"/>
              <w:rPr>
                <w:rFonts w:ascii="宋体" w:cs="宋体"/>
                <w:b/>
                <w:bCs/>
                <w:kern w:val="0"/>
                <w:sz w:val="18"/>
                <w:szCs w:val="18"/>
              </w:rPr>
            </w:pPr>
            <w:r w:rsidRPr="002C5D67">
              <w:rPr>
                <w:rFonts w:ascii="宋体" w:hAnsi="宋体" w:cs="宋体" w:hint="eastAsia"/>
                <w:b/>
                <w:bCs/>
                <w:kern w:val="0"/>
                <w:sz w:val="18"/>
                <w:szCs w:val="18"/>
              </w:rPr>
              <w:t>其它境外合同额</w:t>
            </w:r>
          </w:p>
        </w:tc>
      </w:tr>
      <w:tr w:rsidR="00295266" w:rsidRPr="002C5D67" w:rsidTr="006E3D73">
        <w:trPr>
          <w:trHeight w:val="600"/>
        </w:trPr>
        <w:tc>
          <w:tcPr>
            <w:tcW w:w="298" w:type="pct"/>
            <w:vMerge/>
            <w:tcBorders>
              <w:top w:val="single" w:sz="4" w:space="0" w:color="auto"/>
              <w:left w:val="single" w:sz="4" w:space="0" w:color="auto"/>
              <w:bottom w:val="single" w:sz="4" w:space="0" w:color="auto"/>
              <w:right w:val="single" w:sz="4" w:space="0" w:color="auto"/>
            </w:tcBorders>
            <w:vAlign w:val="center"/>
          </w:tcPr>
          <w:p w:rsidR="00295266" w:rsidRPr="002C5D67" w:rsidRDefault="00295266" w:rsidP="000D61FC">
            <w:pPr>
              <w:widowControl/>
              <w:jc w:val="left"/>
              <w:rPr>
                <w:rFonts w:ascii="宋体" w:cs="宋体"/>
                <w:b/>
                <w:bCs/>
                <w:kern w:val="0"/>
                <w:sz w:val="18"/>
                <w:szCs w:val="18"/>
              </w:rPr>
            </w:pPr>
          </w:p>
        </w:tc>
        <w:tc>
          <w:tcPr>
            <w:tcW w:w="734" w:type="pct"/>
            <w:vMerge/>
            <w:tcBorders>
              <w:top w:val="single" w:sz="4" w:space="0" w:color="auto"/>
              <w:left w:val="single" w:sz="4" w:space="0" w:color="auto"/>
              <w:bottom w:val="single" w:sz="4" w:space="0" w:color="000000"/>
              <w:right w:val="single" w:sz="4" w:space="0" w:color="auto"/>
            </w:tcBorders>
            <w:vAlign w:val="center"/>
          </w:tcPr>
          <w:p w:rsidR="00295266" w:rsidRPr="002C5D67" w:rsidRDefault="00295266" w:rsidP="000D61FC">
            <w:pPr>
              <w:widowControl/>
              <w:jc w:val="left"/>
              <w:rPr>
                <w:rFonts w:ascii="宋体" w:cs="宋体"/>
                <w:b/>
                <w:bCs/>
                <w:kern w:val="0"/>
                <w:sz w:val="18"/>
                <w:szCs w:val="18"/>
              </w:rPr>
            </w:pPr>
          </w:p>
        </w:tc>
        <w:tc>
          <w:tcPr>
            <w:tcW w:w="263" w:type="pct"/>
            <w:tcBorders>
              <w:top w:val="nil"/>
              <w:left w:val="nil"/>
              <w:bottom w:val="single" w:sz="4" w:space="0" w:color="auto"/>
              <w:right w:val="single" w:sz="4" w:space="0" w:color="auto"/>
            </w:tcBorders>
            <w:vAlign w:val="center"/>
          </w:tcPr>
          <w:p w:rsidR="00295266" w:rsidRPr="002C5D67" w:rsidRDefault="00295266" w:rsidP="000D61FC">
            <w:pPr>
              <w:widowControl/>
              <w:jc w:val="center"/>
              <w:rPr>
                <w:rFonts w:ascii="宋体" w:cs="宋体"/>
                <w:b/>
                <w:bCs/>
                <w:kern w:val="0"/>
                <w:sz w:val="18"/>
                <w:szCs w:val="18"/>
              </w:rPr>
            </w:pPr>
            <w:r w:rsidRPr="002C5D67">
              <w:rPr>
                <w:rFonts w:ascii="宋体" w:hAnsi="宋体" w:cs="宋体" w:hint="eastAsia"/>
                <w:b/>
                <w:bCs/>
                <w:kern w:val="0"/>
                <w:sz w:val="18"/>
                <w:szCs w:val="18"/>
              </w:rPr>
              <w:t>境外合同额</w:t>
            </w:r>
          </w:p>
        </w:tc>
        <w:tc>
          <w:tcPr>
            <w:tcW w:w="343" w:type="pct"/>
            <w:tcBorders>
              <w:top w:val="nil"/>
              <w:left w:val="nil"/>
              <w:bottom w:val="single" w:sz="4" w:space="0" w:color="auto"/>
              <w:right w:val="single" w:sz="4" w:space="0" w:color="auto"/>
            </w:tcBorders>
            <w:vAlign w:val="center"/>
          </w:tcPr>
          <w:p w:rsidR="00295266" w:rsidRPr="002C5D67" w:rsidRDefault="00295266" w:rsidP="000D61FC">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389" w:type="pct"/>
            <w:tcBorders>
              <w:top w:val="nil"/>
              <w:left w:val="nil"/>
              <w:bottom w:val="single" w:sz="4" w:space="0" w:color="auto"/>
              <w:right w:val="single" w:sz="4" w:space="0" w:color="auto"/>
            </w:tcBorders>
            <w:vAlign w:val="center"/>
          </w:tcPr>
          <w:p w:rsidR="00295266" w:rsidRPr="002C5D67" w:rsidRDefault="00295266" w:rsidP="000D61FC">
            <w:pPr>
              <w:widowControl/>
              <w:jc w:val="center"/>
              <w:rPr>
                <w:rFonts w:ascii="宋体" w:cs="宋体"/>
                <w:b/>
                <w:bCs/>
                <w:kern w:val="0"/>
                <w:sz w:val="18"/>
                <w:szCs w:val="18"/>
              </w:rPr>
            </w:pPr>
            <w:r w:rsidRPr="002C5D67">
              <w:rPr>
                <w:rFonts w:ascii="宋体" w:hAnsi="宋体" w:cs="宋体" w:hint="eastAsia"/>
                <w:b/>
                <w:bCs/>
                <w:kern w:val="0"/>
                <w:sz w:val="18"/>
                <w:szCs w:val="18"/>
              </w:rPr>
              <w:t>占境外合同额</w:t>
            </w:r>
            <w:r w:rsidRPr="002C5D67">
              <w:rPr>
                <w:rFonts w:ascii="宋体" w:hAnsi="宋体" w:cs="宋体"/>
                <w:b/>
                <w:bCs/>
                <w:kern w:val="0"/>
                <w:sz w:val="18"/>
                <w:szCs w:val="18"/>
              </w:rPr>
              <w:t>%</w:t>
            </w:r>
          </w:p>
        </w:tc>
        <w:tc>
          <w:tcPr>
            <w:tcW w:w="299" w:type="pct"/>
            <w:tcBorders>
              <w:top w:val="nil"/>
              <w:left w:val="nil"/>
              <w:bottom w:val="single" w:sz="4" w:space="0" w:color="auto"/>
              <w:right w:val="single" w:sz="4" w:space="0" w:color="auto"/>
            </w:tcBorders>
            <w:vAlign w:val="center"/>
          </w:tcPr>
          <w:p w:rsidR="00295266" w:rsidRPr="002C5D67" w:rsidRDefault="00295266" w:rsidP="000D61FC">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384" w:type="pct"/>
            <w:tcBorders>
              <w:top w:val="nil"/>
              <w:left w:val="nil"/>
              <w:bottom w:val="single" w:sz="4" w:space="0" w:color="auto"/>
              <w:right w:val="single" w:sz="4" w:space="0" w:color="auto"/>
            </w:tcBorders>
            <w:vAlign w:val="center"/>
          </w:tcPr>
          <w:p w:rsidR="00295266" w:rsidRPr="002C5D67" w:rsidRDefault="00295266" w:rsidP="000D61FC">
            <w:pPr>
              <w:widowControl/>
              <w:jc w:val="center"/>
              <w:rPr>
                <w:rFonts w:ascii="宋体" w:cs="宋体"/>
                <w:b/>
                <w:bCs/>
                <w:kern w:val="0"/>
                <w:sz w:val="18"/>
                <w:szCs w:val="18"/>
              </w:rPr>
            </w:pPr>
            <w:r w:rsidRPr="002C5D67">
              <w:rPr>
                <w:rFonts w:ascii="宋体" w:hAnsi="宋体" w:cs="宋体" w:hint="eastAsia"/>
                <w:b/>
                <w:bCs/>
                <w:kern w:val="0"/>
                <w:sz w:val="18"/>
                <w:szCs w:val="18"/>
              </w:rPr>
              <w:t>境外合同额</w:t>
            </w:r>
          </w:p>
        </w:tc>
        <w:tc>
          <w:tcPr>
            <w:tcW w:w="352" w:type="pct"/>
            <w:tcBorders>
              <w:top w:val="nil"/>
              <w:left w:val="nil"/>
              <w:bottom w:val="single" w:sz="4" w:space="0" w:color="auto"/>
              <w:right w:val="single" w:sz="4" w:space="0" w:color="auto"/>
            </w:tcBorders>
            <w:vAlign w:val="center"/>
          </w:tcPr>
          <w:p w:rsidR="00295266" w:rsidRPr="002C5D67" w:rsidRDefault="00295266" w:rsidP="000D61FC">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360" w:type="pct"/>
            <w:tcBorders>
              <w:top w:val="nil"/>
              <w:left w:val="nil"/>
              <w:bottom w:val="single" w:sz="4" w:space="0" w:color="auto"/>
              <w:right w:val="single" w:sz="4" w:space="0" w:color="auto"/>
            </w:tcBorders>
            <w:vAlign w:val="center"/>
          </w:tcPr>
          <w:p w:rsidR="00295266" w:rsidRPr="002C5D67" w:rsidRDefault="00295266" w:rsidP="000D61FC">
            <w:pPr>
              <w:widowControl/>
              <w:jc w:val="center"/>
              <w:rPr>
                <w:rFonts w:ascii="宋体" w:cs="宋体"/>
                <w:b/>
                <w:bCs/>
                <w:kern w:val="0"/>
                <w:sz w:val="18"/>
                <w:szCs w:val="18"/>
              </w:rPr>
            </w:pPr>
            <w:r w:rsidRPr="002C5D67">
              <w:rPr>
                <w:rFonts w:ascii="宋体" w:hAnsi="宋体" w:cs="宋体" w:hint="eastAsia"/>
                <w:b/>
                <w:bCs/>
                <w:kern w:val="0"/>
                <w:sz w:val="18"/>
                <w:szCs w:val="18"/>
              </w:rPr>
              <w:t>占境外合同额</w:t>
            </w:r>
            <w:r w:rsidRPr="002C5D67">
              <w:rPr>
                <w:rFonts w:ascii="宋体" w:hAnsi="宋体" w:cs="宋体"/>
                <w:b/>
                <w:bCs/>
                <w:kern w:val="0"/>
                <w:sz w:val="18"/>
                <w:szCs w:val="18"/>
              </w:rPr>
              <w:t>%</w:t>
            </w:r>
          </w:p>
        </w:tc>
        <w:tc>
          <w:tcPr>
            <w:tcW w:w="326" w:type="pct"/>
            <w:tcBorders>
              <w:top w:val="nil"/>
              <w:left w:val="nil"/>
              <w:bottom w:val="single" w:sz="4" w:space="0" w:color="auto"/>
              <w:right w:val="single" w:sz="4" w:space="0" w:color="auto"/>
            </w:tcBorders>
            <w:vAlign w:val="center"/>
          </w:tcPr>
          <w:p w:rsidR="00295266" w:rsidRPr="002C5D67" w:rsidRDefault="00295266" w:rsidP="000D61FC">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324" w:type="pct"/>
            <w:tcBorders>
              <w:top w:val="nil"/>
              <w:left w:val="nil"/>
              <w:bottom w:val="single" w:sz="4" w:space="0" w:color="auto"/>
              <w:right w:val="single" w:sz="4" w:space="0" w:color="auto"/>
            </w:tcBorders>
            <w:vAlign w:val="center"/>
          </w:tcPr>
          <w:p w:rsidR="00295266" w:rsidRPr="002C5D67" w:rsidRDefault="00295266" w:rsidP="000D61FC">
            <w:pPr>
              <w:widowControl/>
              <w:jc w:val="center"/>
              <w:rPr>
                <w:rFonts w:ascii="宋体" w:cs="宋体"/>
                <w:b/>
                <w:bCs/>
                <w:kern w:val="0"/>
                <w:sz w:val="18"/>
                <w:szCs w:val="18"/>
              </w:rPr>
            </w:pPr>
            <w:r w:rsidRPr="002C5D67">
              <w:rPr>
                <w:rFonts w:ascii="宋体" w:hAnsi="宋体" w:cs="宋体" w:hint="eastAsia"/>
                <w:b/>
                <w:bCs/>
                <w:kern w:val="0"/>
                <w:sz w:val="18"/>
                <w:szCs w:val="18"/>
              </w:rPr>
              <w:t>境外合同额</w:t>
            </w:r>
          </w:p>
        </w:tc>
        <w:tc>
          <w:tcPr>
            <w:tcW w:w="289" w:type="pct"/>
            <w:tcBorders>
              <w:top w:val="nil"/>
              <w:left w:val="nil"/>
              <w:bottom w:val="single" w:sz="4" w:space="0" w:color="auto"/>
              <w:right w:val="single" w:sz="4" w:space="0" w:color="auto"/>
            </w:tcBorders>
            <w:vAlign w:val="center"/>
          </w:tcPr>
          <w:p w:rsidR="00295266" w:rsidRPr="002C5D67" w:rsidRDefault="00295266" w:rsidP="000D61FC">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352" w:type="pct"/>
            <w:tcBorders>
              <w:top w:val="nil"/>
              <w:left w:val="nil"/>
              <w:bottom w:val="single" w:sz="4" w:space="0" w:color="auto"/>
              <w:right w:val="single" w:sz="4" w:space="0" w:color="auto"/>
            </w:tcBorders>
            <w:vAlign w:val="center"/>
          </w:tcPr>
          <w:p w:rsidR="00295266" w:rsidRPr="002C5D67" w:rsidRDefault="00295266" w:rsidP="000D61FC">
            <w:pPr>
              <w:widowControl/>
              <w:jc w:val="center"/>
              <w:rPr>
                <w:rFonts w:ascii="宋体" w:cs="宋体"/>
                <w:b/>
                <w:bCs/>
                <w:kern w:val="0"/>
                <w:sz w:val="18"/>
                <w:szCs w:val="18"/>
              </w:rPr>
            </w:pPr>
            <w:r w:rsidRPr="002C5D67">
              <w:rPr>
                <w:rFonts w:ascii="宋体" w:hAnsi="宋体" w:cs="宋体" w:hint="eastAsia"/>
                <w:b/>
                <w:bCs/>
                <w:kern w:val="0"/>
                <w:sz w:val="18"/>
                <w:szCs w:val="18"/>
              </w:rPr>
              <w:t>占境外合同额</w:t>
            </w:r>
            <w:r w:rsidRPr="002C5D67">
              <w:rPr>
                <w:rFonts w:ascii="宋体" w:hAnsi="宋体" w:cs="宋体"/>
                <w:b/>
                <w:bCs/>
                <w:kern w:val="0"/>
                <w:sz w:val="18"/>
                <w:szCs w:val="18"/>
              </w:rPr>
              <w:t>%</w:t>
            </w:r>
          </w:p>
        </w:tc>
        <w:tc>
          <w:tcPr>
            <w:tcW w:w="287" w:type="pct"/>
            <w:tcBorders>
              <w:top w:val="nil"/>
              <w:left w:val="nil"/>
              <w:bottom w:val="single" w:sz="4" w:space="0" w:color="auto"/>
              <w:right w:val="single" w:sz="4" w:space="0" w:color="auto"/>
            </w:tcBorders>
            <w:vAlign w:val="center"/>
          </w:tcPr>
          <w:p w:rsidR="00295266" w:rsidRPr="002C5D67" w:rsidRDefault="00295266" w:rsidP="000D61FC">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r>
      <w:tr w:rsidR="00295266" w:rsidRPr="002C5D67" w:rsidTr="006E3D73">
        <w:trPr>
          <w:trHeight w:val="402"/>
        </w:trPr>
        <w:tc>
          <w:tcPr>
            <w:tcW w:w="298" w:type="pct"/>
            <w:tcBorders>
              <w:top w:val="nil"/>
              <w:left w:val="single" w:sz="4" w:space="0" w:color="auto"/>
              <w:bottom w:val="single" w:sz="4" w:space="0" w:color="auto"/>
              <w:right w:val="single" w:sz="4" w:space="0" w:color="auto"/>
            </w:tcBorders>
            <w:vAlign w:val="center"/>
          </w:tcPr>
          <w:p w:rsidR="00295266" w:rsidRPr="002C5D67" w:rsidRDefault="00295266" w:rsidP="000D61FC">
            <w:pPr>
              <w:widowControl/>
              <w:jc w:val="center"/>
              <w:rPr>
                <w:rFonts w:ascii="宋体" w:cs="宋体"/>
                <w:kern w:val="0"/>
                <w:sz w:val="18"/>
                <w:szCs w:val="18"/>
              </w:rPr>
            </w:pPr>
            <w:r w:rsidRPr="002C5D67">
              <w:rPr>
                <w:rFonts w:ascii="宋体" w:hAnsi="宋体" w:cs="宋体"/>
                <w:kern w:val="0"/>
                <w:sz w:val="18"/>
                <w:szCs w:val="18"/>
              </w:rPr>
              <w:t>1</w:t>
            </w:r>
          </w:p>
        </w:tc>
        <w:tc>
          <w:tcPr>
            <w:tcW w:w="734" w:type="pct"/>
            <w:tcBorders>
              <w:top w:val="nil"/>
              <w:left w:val="nil"/>
              <w:bottom w:val="single" w:sz="4" w:space="0" w:color="auto"/>
              <w:right w:val="single" w:sz="4" w:space="0" w:color="auto"/>
            </w:tcBorders>
            <w:vAlign w:val="center"/>
          </w:tcPr>
          <w:p w:rsidR="00295266" w:rsidRPr="002C5D67" w:rsidRDefault="00295266" w:rsidP="000D61FC">
            <w:pPr>
              <w:widowControl/>
              <w:jc w:val="left"/>
              <w:rPr>
                <w:rFonts w:ascii="宋体" w:cs="宋体"/>
                <w:kern w:val="0"/>
                <w:sz w:val="18"/>
                <w:szCs w:val="18"/>
              </w:rPr>
            </w:pPr>
            <w:r w:rsidRPr="002C5D67">
              <w:rPr>
                <w:rFonts w:ascii="宋体" w:hAnsi="宋体" w:cs="宋体" w:hint="eastAsia"/>
                <w:kern w:val="0"/>
                <w:sz w:val="18"/>
                <w:szCs w:val="18"/>
              </w:rPr>
              <w:t>总计</w:t>
            </w:r>
          </w:p>
        </w:tc>
        <w:tc>
          <w:tcPr>
            <w:tcW w:w="263"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6615</w:t>
            </w:r>
          </w:p>
        </w:tc>
        <w:tc>
          <w:tcPr>
            <w:tcW w:w="343"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100%</w:t>
            </w:r>
          </w:p>
        </w:tc>
        <w:tc>
          <w:tcPr>
            <w:tcW w:w="389"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0.24%</w:t>
            </w:r>
          </w:p>
        </w:tc>
        <w:tc>
          <w:tcPr>
            <w:tcW w:w="299"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204%</w:t>
            </w:r>
          </w:p>
        </w:tc>
        <w:tc>
          <w:tcPr>
            <w:tcW w:w="384"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2652524</w:t>
            </w:r>
          </w:p>
        </w:tc>
        <w:tc>
          <w:tcPr>
            <w:tcW w:w="352"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100%</w:t>
            </w:r>
          </w:p>
        </w:tc>
        <w:tc>
          <w:tcPr>
            <w:tcW w:w="360"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95%</w:t>
            </w:r>
          </w:p>
        </w:tc>
        <w:tc>
          <w:tcPr>
            <w:tcW w:w="326"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110%</w:t>
            </w:r>
          </w:p>
        </w:tc>
        <w:tc>
          <w:tcPr>
            <w:tcW w:w="324"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753</w:t>
            </w:r>
          </w:p>
        </w:tc>
        <w:tc>
          <w:tcPr>
            <w:tcW w:w="289"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100%</w:t>
            </w:r>
          </w:p>
        </w:tc>
        <w:tc>
          <w:tcPr>
            <w:tcW w:w="352"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0.0%</w:t>
            </w:r>
          </w:p>
        </w:tc>
        <w:tc>
          <w:tcPr>
            <w:tcW w:w="287" w:type="pct"/>
            <w:tcBorders>
              <w:top w:val="nil"/>
              <w:left w:val="nil"/>
              <w:bottom w:val="single" w:sz="4" w:space="0" w:color="auto"/>
              <w:right w:val="single" w:sz="4" w:space="0" w:color="auto"/>
            </w:tcBorders>
            <w:vAlign w:val="center"/>
          </w:tcPr>
          <w:p w:rsidR="00295266" w:rsidRPr="00366677" w:rsidRDefault="00295266">
            <w:pPr>
              <w:rPr>
                <w:rFonts w:ascii="宋体" w:cs="宋体"/>
                <w:sz w:val="18"/>
                <w:szCs w:val="18"/>
              </w:rPr>
            </w:pPr>
            <w:r w:rsidRPr="00366677">
              <w:rPr>
                <w:rFonts w:ascii="宋体" w:hAnsi="宋体" w:hint="eastAsia"/>
                <w:sz w:val="18"/>
                <w:szCs w:val="18"/>
              </w:rPr>
              <w:t xml:space="preserve">　</w:t>
            </w:r>
          </w:p>
        </w:tc>
      </w:tr>
      <w:tr w:rsidR="00295266" w:rsidRPr="002C5D67" w:rsidTr="006E3D73">
        <w:trPr>
          <w:trHeight w:val="402"/>
        </w:trPr>
        <w:tc>
          <w:tcPr>
            <w:tcW w:w="298" w:type="pct"/>
            <w:tcBorders>
              <w:top w:val="nil"/>
              <w:left w:val="single" w:sz="4" w:space="0" w:color="auto"/>
              <w:bottom w:val="single" w:sz="4" w:space="0" w:color="auto"/>
              <w:right w:val="single" w:sz="4" w:space="0" w:color="auto"/>
            </w:tcBorders>
            <w:vAlign w:val="center"/>
          </w:tcPr>
          <w:p w:rsidR="00295266" w:rsidRPr="002C5D67" w:rsidRDefault="00295266" w:rsidP="000D61FC">
            <w:pPr>
              <w:widowControl/>
              <w:jc w:val="center"/>
              <w:rPr>
                <w:rFonts w:ascii="宋体" w:cs="宋体"/>
                <w:kern w:val="0"/>
                <w:sz w:val="18"/>
                <w:szCs w:val="18"/>
              </w:rPr>
            </w:pPr>
            <w:r w:rsidRPr="002C5D67">
              <w:rPr>
                <w:rFonts w:ascii="宋体" w:hAnsi="宋体" w:cs="宋体"/>
                <w:kern w:val="0"/>
                <w:sz w:val="18"/>
                <w:szCs w:val="18"/>
              </w:rPr>
              <w:t>2</w:t>
            </w:r>
          </w:p>
        </w:tc>
        <w:tc>
          <w:tcPr>
            <w:tcW w:w="734" w:type="pct"/>
            <w:tcBorders>
              <w:top w:val="nil"/>
              <w:left w:val="nil"/>
              <w:bottom w:val="single" w:sz="4" w:space="0" w:color="auto"/>
              <w:right w:val="single" w:sz="4" w:space="0" w:color="auto"/>
            </w:tcBorders>
            <w:vAlign w:val="center"/>
          </w:tcPr>
          <w:p w:rsidR="00295266" w:rsidRPr="002C5D67" w:rsidRDefault="00295266" w:rsidP="000D61FC">
            <w:pPr>
              <w:widowControl/>
              <w:jc w:val="left"/>
              <w:rPr>
                <w:rFonts w:ascii="宋体" w:cs="宋体"/>
                <w:kern w:val="0"/>
                <w:sz w:val="18"/>
                <w:szCs w:val="18"/>
              </w:rPr>
            </w:pPr>
            <w:r w:rsidRPr="002C5D67">
              <w:rPr>
                <w:rFonts w:ascii="宋体" w:hAnsi="宋体" w:cs="宋体" w:hint="eastAsia"/>
                <w:kern w:val="0"/>
                <w:sz w:val="18"/>
                <w:szCs w:val="18"/>
              </w:rPr>
              <w:t>顾问集团</w:t>
            </w:r>
          </w:p>
        </w:tc>
        <w:tc>
          <w:tcPr>
            <w:tcW w:w="263"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6615</w:t>
            </w:r>
          </w:p>
        </w:tc>
        <w:tc>
          <w:tcPr>
            <w:tcW w:w="343"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100%</w:t>
            </w:r>
          </w:p>
        </w:tc>
        <w:tc>
          <w:tcPr>
            <w:tcW w:w="389"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0.57%</w:t>
            </w:r>
          </w:p>
        </w:tc>
        <w:tc>
          <w:tcPr>
            <w:tcW w:w="299"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204%</w:t>
            </w:r>
          </w:p>
        </w:tc>
        <w:tc>
          <w:tcPr>
            <w:tcW w:w="384"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1060085</w:t>
            </w:r>
          </w:p>
        </w:tc>
        <w:tc>
          <w:tcPr>
            <w:tcW w:w="352"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40%</w:t>
            </w:r>
          </w:p>
        </w:tc>
        <w:tc>
          <w:tcPr>
            <w:tcW w:w="360"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92%</w:t>
            </w:r>
          </w:p>
        </w:tc>
        <w:tc>
          <w:tcPr>
            <w:tcW w:w="326"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132%</w:t>
            </w:r>
          </w:p>
        </w:tc>
        <w:tc>
          <w:tcPr>
            <w:tcW w:w="324" w:type="pct"/>
            <w:tcBorders>
              <w:top w:val="nil"/>
              <w:left w:val="nil"/>
              <w:bottom w:val="single" w:sz="4" w:space="0" w:color="auto"/>
              <w:right w:val="single" w:sz="4" w:space="0" w:color="auto"/>
            </w:tcBorders>
            <w:vAlign w:val="center"/>
          </w:tcPr>
          <w:p w:rsidR="00295266" w:rsidRPr="00366677" w:rsidRDefault="00295266">
            <w:pPr>
              <w:rPr>
                <w:rFonts w:ascii="宋体" w:cs="宋体"/>
                <w:sz w:val="18"/>
                <w:szCs w:val="18"/>
              </w:rPr>
            </w:pPr>
            <w:r w:rsidRPr="00366677">
              <w:rPr>
                <w:rFonts w:ascii="宋体" w:hAnsi="宋体" w:hint="eastAsia"/>
                <w:sz w:val="18"/>
                <w:szCs w:val="18"/>
              </w:rPr>
              <w:t xml:space="preserve">　</w:t>
            </w:r>
          </w:p>
        </w:tc>
        <w:tc>
          <w:tcPr>
            <w:tcW w:w="289" w:type="pct"/>
            <w:tcBorders>
              <w:top w:val="nil"/>
              <w:left w:val="nil"/>
              <w:bottom w:val="single" w:sz="4" w:space="0" w:color="auto"/>
              <w:right w:val="single" w:sz="4" w:space="0" w:color="auto"/>
            </w:tcBorders>
            <w:vAlign w:val="center"/>
          </w:tcPr>
          <w:p w:rsidR="00295266" w:rsidRPr="00366677" w:rsidRDefault="00295266">
            <w:pPr>
              <w:rPr>
                <w:rFonts w:ascii="宋体" w:cs="宋体"/>
                <w:sz w:val="18"/>
                <w:szCs w:val="18"/>
              </w:rPr>
            </w:pPr>
            <w:r w:rsidRPr="00366677">
              <w:rPr>
                <w:rFonts w:ascii="宋体" w:hAnsi="宋体" w:hint="eastAsia"/>
                <w:sz w:val="18"/>
                <w:szCs w:val="18"/>
              </w:rPr>
              <w:t xml:space="preserve">　</w:t>
            </w:r>
          </w:p>
        </w:tc>
        <w:tc>
          <w:tcPr>
            <w:tcW w:w="352"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0.0%</w:t>
            </w:r>
          </w:p>
        </w:tc>
        <w:tc>
          <w:tcPr>
            <w:tcW w:w="287" w:type="pct"/>
            <w:tcBorders>
              <w:top w:val="nil"/>
              <w:left w:val="nil"/>
              <w:bottom w:val="single" w:sz="4" w:space="0" w:color="auto"/>
              <w:right w:val="single" w:sz="4" w:space="0" w:color="auto"/>
            </w:tcBorders>
            <w:vAlign w:val="center"/>
          </w:tcPr>
          <w:p w:rsidR="00295266" w:rsidRPr="00366677" w:rsidRDefault="00295266">
            <w:pPr>
              <w:rPr>
                <w:rFonts w:ascii="宋体" w:cs="宋体"/>
                <w:sz w:val="18"/>
                <w:szCs w:val="18"/>
              </w:rPr>
            </w:pPr>
            <w:r w:rsidRPr="00366677">
              <w:rPr>
                <w:rFonts w:ascii="宋体" w:hAnsi="宋体" w:hint="eastAsia"/>
                <w:sz w:val="18"/>
                <w:szCs w:val="18"/>
              </w:rPr>
              <w:t xml:space="preserve">　</w:t>
            </w:r>
          </w:p>
        </w:tc>
      </w:tr>
      <w:tr w:rsidR="00295266" w:rsidRPr="002C5D67" w:rsidTr="006E3D73">
        <w:trPr>
          <w:trHeight w:val="402"/>
        </w:trPr>
        <w:tc>
          <w:tcPr>
            <w:tcW w:w="298" w:type="pct"/>
            <w:tcBorders>
              <w:top w:val="nil"/>
              <w:left w:val="single" w:sz="4" w:space="0" w:color="auto"/>
              <w:bottom w:val="single" w:sz="4" w:space="0" w:color="auto"/>
              <w:right w:val="single" w:sz="4" w:space="0" w:color="auto"/>
            </w:tcBorders>
            <w:vAlign w:val="center"/>
          </w:tcPr>
          <w:p w:rsidR="00295266" w:rsidRPr="002C5D67" w:rsidRDefault="00295266" w:rsidP="000D61FC">
            <w:pPr>
              <w:widowControl/>
              <w:jc w:val="center"/>
              <w:rPr>
                <w:rFonts w:ascii="宋体" w:cs="宋体"/>
                <w:kern w:val="0"/>
                <w:sz w:val="18"/>
                <w:szCs w:val="18"/>
              </w:rPr>
            </w:pPr>
            <w:r w:rsidRPr="002C5D67">
              <w:rPr>
                <w:rFonts w:ascii="宋体" w:hAnsi="宋体" w:cs="宋体"/>
                <w:kern w:val="0"/>
                <w:sz w:val="18"/>
                <w:szCs w:val="18"/>
              </w:rPr>
              <w:t>3</w:t>
            </w:r>
          </w:p>
        </w:tc>
        <w:tc>
          <w:tcPr>
            <w:tcW w:w="734" w:type="pct"/>
            <w:tcBorders>
              <w:top w:val="nil"/>
              <w:left w:val="nil"/>
              <w:bottom w:val="single" w:sz="4" w:space="0" w:color="auto"/>
              <w:right w:val="single" w:sz="4" w:space="0" w:color="auto"/>
            </w:tcBorders>
            <w:vAlign w:val="center"/>
          </w:tcPr>
          <w:p w:rsidR="00295266" w:rsidRPr="002C5D67" w:rsidRDefault="00295266" w:rsidP="000D61FC">
            <w:pPr>
              <w:widowControl/>
              <w:jc w:val="left"/>
              <w:rPr>
                <w:rFonts w:ascii="宋体" w:cs="宋体"/>
                <w:kern w:val="0"/>
                <w:sz w:val="18"/>
                <w:szCs w:val="18"/>
              </w:rPr>
            </w:pPr>
            <w:r w:rsidRPr="002C5D67">
              <w:rPr>
                <w:rFonts w:ascii="宋体" w:hAnsi="宋体" w:cs="宋体" w:hint="eastAsia"/>
                <w:kern w:val="0"/>
                <w:sz w:val="18"/>
                <w:szCs w:val="18"/>
              </w:rPr>
              <w:t>省级设计院</w:t>
            </w:r>
          </w:p>
        </w:tc>
        <w:tc>
          <w:tcPr>
            <w:tcW w:w="263" w:type="pct"/>
            <w:tcBorders>
              <w:top w:val="nil"/>
              <w:left w:val="nil"/>
              <w:bottom w:val="single" w:sz="4" w:space="0" w:color="auto"/>
              <w:right w:val="single" w:sz="4" w:space="0" w:color="auto"/>
            </w:tcBorders>
            <w:vAlign w:val="center"/>
          </w:tcPr>
          <w:p w:rsidR="00295266" w:rsidRPr="00366677" w:rsidRDefault="00295266">
            <w:pPr>
              <w:rPr>
                <w:rFonts w:ascii="宋体" w:cs="宋体"/>
                <w:sz w:val="18"/>
                <w:szCs w:val="18"/>
              </w:rPr>
            </w:pPr>
            <w:r w:rsidRPr="00366677">
              <w:rPr>
                <w:rFonts w:ascii="宋体" w:hAnsi="宋体" w:hint="eastAsia"/>
                <w:sz w:val="18"/>
                <w:szCs w:val="18"/>
              </w:rPr>
              <w:t xml:space="preserve">　</w:t>
            </w:r>
          </w:p>
        </w:tc>
        <w:tc>
          <w:tcPr>
            <w:tcW w:w="343"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0%</w:t>
            </w:r>
          </w:p>
        </w:tc>
        <w:tc>
          <w:tcPr>
            <w:tcW w:w="389"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0.00%</w:t>
            </w:r>
          </w:p>
        </w:tc>
        <w:tc>
          <w:tcPr>
            <w:tcW w:w="299" w:type="pct"/>
            <w:tcBorders>
              <w:top w:val="nil"/>
              <w:left w:val="nil"/>
              <w:bottom w:val="single" w:sz="4" w:space="0" w:color="auto"/>
              <w:right w:val="single" w:sz="4" w:space="0" w:color="auto"/>
            </w:tcBorders>
            <w:vAlign w:val="center"/>
          </w:tcPr>
          <w:p w:rsidR="00295266" w:rsidRPr="00366677" w:rsidRDefault="00295266">
            <w:pPr>
              <w:rPr>
                <w:rFonts w:ascii="宋体" w:cs="宋体"/>
                <w:sz w:val="18"/>
                <w:szCs w:val="18"/>
              </w:rPr>
            </w:pPr>
            <w:r w:rsidRPr="00366677">
              <w:rPr>
                <w:rFonts w:ascii="宋体" w:hAnsi="宋体" w:hint="eastAsia"/>
                <w:sz w:val="18"/>
                <w:szCs w:val="18"/>
              </w:rPr>
              <w:t xml:space="preserve">　</w:t>
            </w:r>
          </w:p>
        </w:tc>
        <w:tc>
          <w:tcPr>
            <w:tcW w:w="384"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1592439</w:t>
            </w:r>
          </w:p>
        </w:tc>
        <w:tc>
          <w:tcPr>
            <w:tcW w:w="352"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60%</w:t>
            </w:r>
          </w:p>
        </w:tc>
        <w:tc>
          <w:tcPr>
            <w:tcW w:w="360"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97%</w:t>
            </w:r>
          </w:p>
        </w:tc>
        <w:tc>
          <w:tcPr>
            <w:tcW w:w="326"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99%</w:t>
            </w:r>
          </w:p>
        </w:tc>
        <w:tc>
          <w:tcPr>
            <w:tcW w:w="324"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753</w:t>
            </w:r>
          </w:p>
        </w:tc>
        <w:tc>
          <w:tcPr>
            <w:tcW w:w="289"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100%</w:t>
            </w:r>
          </w:p>
        </w:tc>
        <w:tc>
          <w:tcPr>
            <w:tcW w:w="352"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0.0%</w:t>
            </w:r>
          </w:p>
        </w:tc>
        <w:tc>
          <w:tcPr>
            <w:tcW w:w="287" w:type="pct"/>
            <w:tcBorders>
              <w:top w:val="nil"/>
              <w:left w:val="nil"/>
              <w:bottom w:val="single" w:sz="4" w:space="0" w:color="auto"/>
              <w:right w:val="single" w:sz="4" w:space="0" w:color="auto"/>
            </w:tcBorders>
            <w:vAlign w:val="center"/>
          </w:tcPr>
          <w:p w:rsidR="00295266" w:rsidRPr="00366677" w:rsidRDefault="00295266">
            <w:pPr>
              <w:rPr>
                <w:rFonts w:ascii="宋体" w:cs="宋体"/>
                <w:sz w:val="18"/>
                <w:szCs w:val="18"/>
              </w:rPr>
            </w:pPr>
            <w:r w:rsidRPr="00366677">
              <w:rPr>
                <w:rFonts w:ascii="宋体" w:hAnsi="宋体" w:hint="eastAsia"/>
                <w:sz w:val="18"/>
                <w:szCs w:val="18"/>
              </w:rPr>
              <w:t xml:space="preserve">　</w:t>
            </w:r>
          </w:p>
        </w:tc>
      </w:tr>
      <w:tr w:rsidR="00295266" w:rsidRPr="002C5D67" w:rsidTr="006E3D73">
        <w:trPr>
          <w:trHeight w:val="660"/>
        </w:trPr>
        <w:tc>
          <w:tcPr>
            <w:tcW w:w="298" w:type="pct"/>
            <w:tcBorders>
              <w:top w:val="nil"/>
              <w:left w:val="single" w:sz="4" w:space="0" w:color="auto"/>
              <w:bottom w:val="single" w:sz="4" w:space="0" w:color="auto"/>
              <w:right w:val="single" w:sz="4" w:space="0" w:color="auto"/>
            </w:tcBorders>
            <w:vAlign w:val="center"/>
          </w:tcPr>
          <w:p w:rsidR="00295266" w:rsidRPr="002C5D67" w:rsidRDefault="00295266" w:rsidP="000D61FC">
            <w:pPr>
              <w:widowControl/>
              <w:jc w:val="center"/>
              <w:rPr>
                <w:rFonts w:ascii="宋体" w:cs="宋体"/>
                <w:kern w:val="0"/>
                <w:sz w:val="18"/>
                <w:szCs w:val="18"/>
              </w:rPr>
            </w:pPr>
            <w:r w:rsidRPr="002C5D67">
              <w:rPr>
                <w:rFonts w:ascii="宋体" w:hAnsi="宋体" w:cs="宋体"/>
                <w:kern w:val="0"/>
                <w:sz w:val="18"/>
                <w:szCs w:val="18"/>
              </w:rPr>
              <w:t>4</w:t>
            </w:r>
          </w:p>
        </w:tc>
        <w:tc>
          <w:tcPr>
            <w:tcW w:w="734" w:type="pct"/>
            <w:tcBorders>
              <w:top w:val="nil"/>
              <w:left w:val="nil"/>
              <w:bottom w:val="single" w:sz="4" w:space="0" w:color="auto"/>
              <w:right w:val="single" w:sz="4" w:space="0" w:color="auto"/>
            </w:tcBorders>
            <w:vAlign w:val="center"/>
          </w:tcPr>
          <w:p w:rsidR="00295266" w:rsidRPr="002C5D67" w:rsidRDefault="00295266" w:rsidP="000D61FC">
            <w:pPr>
              <w:widowControl/>
              <w:jc w:val="left"/>
              <w:rPr>
                <w:rFonts w:ascii="宋体" w:cs="宋体"/>
                <w:kern w:val="0"/>
                <w:sz w:val="18"/>
                <w:szCs w:val="18"/>
              </w:rPr>
            </w:pPr>
            <w:r w:rsidRPr="002C5D67">
              <w:rPr>
                <w:rFonts w:ascii="宋体" w:hAnsi="宋体" w:cs="宋体" w:hint="eastAsia"/>
                <w:kern w:val="0"/>
                <w:sz w:val="18"/>
                <w:szCs w:val="18"/>
              </w:rPr>
              <w:t>供电及其它设计院</w:t>
            </w:r>
          </w:p>
        </w:tc>
        <w:tc>
          <w:tcPr>
            <w:tcW w:w="263" w:type="pct"/>
            <w:tcBorders>
              <w:top w:val="nil"/>
              <w:left w:val="nil"/>
              <w:bottom w:val="single" w:sz="4" w:space="0" w:color="auto"/>
              <w:right w:val="single" w:sz="4" w:space="0" w:color="auto"/>
            </w:tcBorders>
            <w:vAlign w:val="center"/>
          </w:tcPr>
          <w:p w:rsidR="00295266" w:rsidRPr="00366677" w:rsidRDefault="00295266">
            <w:pPr>
              <w:rPr>
                <w:rFonts w:ascii="宋体" w:cs="宋体"/>
                <w:sz w:val="18"/>
                <w:szCs w:val="18"/>
              </w:rPr>
            </w:pPr>
            <w:r w:rsidRPr="00366677">
              <w:rPr>
                <w:rFonts w:ascii="宋体" w:hAnsi="宋体" w:hint="eastAsia"/>
                <w:sz w:val="18"/>
                <w:szCs w:val="18"/>
              </w:rPr>
              <w:t xml:space="preserve">　</w:t>
            </w:r>
          </w:p>
        </w:tc>
        <w:tc>
          <w:tcPr>
            <w:tcW w:w="343"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0%</w:t>
            </w:r>
          </w:p>
        </w:tc>
        <w:tc>
          <w:tcPr>
            <w:tcW w:w="389" w:type="pct"/>
            <w:tcBorders>
              <w:top w:val="nil"/>
              <w:left w:val="nil"/>
              <w:bottom w:val="single" w:sz="4" w:space="0" w:color="auto"/>
              <w:right w:val="single" w:sz="4" w:space="0" w:color="auto"/>
            </w:tcBorders>
            <w:vAlign w:val="center"/>
          </w:tcPr>
          <w:p w:rsidR="00295266" w:rsidRPr="00366677" w:rsidRDefault="00295266">
            <w:pPr>
              <w:rPr>
                <w:rFonts w:ascii="宋体" w:cs="宋体"/>
                <w:sz w:val="18"/>
                <w:szCs w:val="18"/>
              </w:rPr>
            </w:pPr>
            <w:r w:rsidRPr="00366677">
              <w:rPr>
                <w:rFonts w:ascii="宋体" w:hAnsi="宋体" w:hint="eastAsia"/>
                <w:sz w:val="18"/>
                <w:szCs w:val="18"/>
              </w:rPr>
              <w:t xml:space="preserve">　</w:t>
            </w:r>
          </w:p>
        </w:tc>
        <w:tc>
          <w:tcPr>
            <w:tcW w:w="299" w:type="pct"/>
            <w:tcBorders>
              <w:top w:val="nil"/>
              <w:left w:val="nil"/>
              <w:bottom w:val="single" w:sz="4" w:space="0" w:color="auto"/>
              <w:right w:val="single" w:sz="4" w:space="0" w:color="auto"/>
            </w:tcBorders>
            <w:vAlign w:val="center"/>
          </w:tcPr>
          <w:p w:rsidR="00295266" w:rsidRPr="00366677" w:rsidRDefault="00295266">
            <w:pPr>
              <w:rPr>
                <w:rFonts w:ascii="宋体" w:cs="宋体"/>
                <w:sz w:val="18"/>
                <w:szCs w:val="18"/>
              </w:rPr>
            </w:pPr>
            <w:r w:rsidRPr="00366677">
              <w:rPr>
                <w:rFonts w:ascii="宋体" w:hAnsi="宋体" w:hint="eastAsia"/>
                <w:sz w:val="18"/>
                <w:szCs w:val="18"/>
              </w:rPr>
              <w:t xml:space="preserve">　</w:t>
            </w:r>
          </w:p>
        </w:tc>
        <w:tc>
          <w:tcPr>
            <w:tcW w:w="384" w:type="pct"/>
            <w:tcBorders>
              <w:top w:val="nil"/>
              <w:left w:val="nil"/>
              <w:bottom w:val="single" w:sz="4" w:space="0" w:color="auto"/>
              <w:right w:val="single" w:sz="4" w:space="0" w:color="auto"/>
            </w:tcBorders>
            <w:vAlign w:val="center"/>
          </w:tcPr>
          <w:p w:rsidR="00295266" w:rsidRPr="00366677" w:rsidRDefault="00295266">
            <w:pPr>
              <w:rPr>
                <w:rFonts w:ascii="宋体" w:cs="宋体"/>
                <w:sz w:val="18"/>
                <w:szCs w:val="18"/>
              </w:rPr>
            </w:pPr>
            <w:r w:rsidRPr="00366677">
              <w:rPr>
                <w:rFonts w:ascii="宋体" w:hAnsi="宋体" w:hint="eastAsia"/>
                <w:sz w:val="18"/>
                <w:szCs w:val="18"/>
              </w:rPr>
              <w:t xml:space="preserve">　</w:t>
            </w:r>
          </w:p>
        </w:tc>
        <w:tc>
          <w:tcPr>
            <w:tcW w:w="352" w:type="pct"/>
            <w:tcBorders>
              <w:top w:val="nil"/>
              <w:left w:val="nil"/>
              <w:bottom w:val="single" w:sz="4" w:space="0" w:color="auto"/>
              <w:right w:val="single" w:sz="4" w:space="0" w:color="auto"/>
            </w:tcBorders>
            <w:vAlign w:val="center"/>
          </w:tcPr>
          <w:p w:rsidR="00295266" w:rsidRPr="00366677" w:rsidRDefault="00295266">
            <w:pPr>
              <w:jc w:val="right"/>
              <w:rPr>
                <w:rFonts w:ascii="宋体" w:cs="宋体"/>
                <w:sz w:val="18"/>
                <w:szCs w:val="18"/>
              </w:rPr>
            </w:pPr>
            <w:r w:rsidRPr="00366677">
              <w:rPr>
                <w:rFonts w:ascii="宋体" w:hAnsi="宋体"/>
                <w:sz w:val="18"/>
                <w:szCs w:val="18"/>
              </w:rPr>
              <w:t>0%</w:t>
            </w:r>
          </w:p>
        </w:tc>
        <w:tc>
          <w:tcPr>
            <w:tcW w:w="360" w:type="pct"/>
            <w:tcBorders>
              <w:top w:val="nil"/>
              <w:left w:val="nil"/>
              <w:bottom w:val="single" w:sz="4" w:space="0" w:color="auto"/>
              <w:right w:val="single" w:sz="4" w:space="0" w:color="auto"/>
            </w:tcBorders>
            <w:vAlign w:val="center"/>
          </w:tcPr>
          <w:p w:rsidR="00295266" w:rsidRPr="00366677" w:rsidRDefault="00295266">
            <w:pPr>
              <w:rPr>
                <w:rFonts w:ascii="宋体" w:cs="宋体"/>
                <w:sz w:val="18"/>
                <w:szCs w:val="18"/>
              </w:rPr>
            </w:pPr>
            <w:r w:rsidRPr="00366677">
              <w:rPr>
                <w:rFonts w:ascii="宋体" w:hAnsi="宋体" w:hint="eastAsia"/>
                <w:sz w:val="18"/>
                <w:szCs w:val="18"/>
              </w:rPr>
              <w:t xml:space="preserve">　</w:t>
            </w:r>
          </w:p>
        </w:tc>
        <w:tc>
          <w:tcPr>
            <w:tcW w:w="326" w:type="pct"/>
            <w:tcBorders>
              <w:top w:val="nil"/>
              <w:left w:val="nil"/>
              <w:bottom w:val="single" w:sz="4" w:space="0" w:color="auto"/>
              <w:right w:val="single" w:sz="4" w:space="0" w:color="auto"/>
            </w:tcBorders>
            <w:vAlign w:val="center"/>
          </w:tcPr>
          <w:p w:rsidR="00295266" w:rsidRPr="00366677" w:rsidRDefault="00295266">
            <w:pPr>
              <w:rPr>
                <w:rFonts w:ascii="宋体" w:cs="宋体"/>
                <w:sz w:val="18"/>
                <w:szCs w:val="18"/>
              </w:rPr>
            </w:pPr>
            <w:r w:rsidRPr="00366677">
              <w:rPr>
                <w:rFonts w:ascii="宋体" w:hAnsi="宋体" w:hint="eastAsia"/>
                <w:sz w:val="18"/>
                <w:szCs w:val="18"/>
              </w:rPr>
              <w:t xml:space="preserve">　</w:t>
            </w:r>
          </w:p>
        </w:tc>
        <w:tc>
          <w:tcPr>
            <w:tcW w:w="324" w:type="pct"/>
            <w:tcBorders>
              <w:top w:val="nil"/>
              <w:left w:val="nil"/>
              <w:bottom w:val="single" w:sz="4" w:space="0" w:color="auto"/>
              <w:right w:val="single" w:sz="4" w:space="0" w:color="auto"/>
            </w:tcBorders>
            <w:vAlign w:val="center"/>
          </w:tcPr>
          <w:p w:rsidR="00295266" w:rsidRPr="00366677" w:rsidRDefault="00295266">
            <w:pPr>
              <w:rPr>
                <w:rFonts w:ascii="宋体" w:cs="宋体"/>
                <w:sz w:val="18"/>
                <w:szCs w:val="18"/>
              </w:rPr>
            </w:pPr>
            <w:r w:rsidRPr="00366677">
              <w:rPr>
                <w:rFonts w:ascii="宋体" w:hAnsi="宋体" w:hint="eastAsia"/>
                <w:sz w:val="18"/>
                <w:szCs w:val="18"/>
              </w:rPr>
              <w:t xml:space="preserve">　</w:t>
            </w:r>
          </w:p>
        </w:tc>
        <w:tc>
          <w:tcPr>
            <w:tcW w:w="289" w:type="pct"/>
            <w:tcBorders>
              <w:top w:val="nil"/>
              <w:left w:val="nil"/>
              <w:bottom w:val="single" w:sz="4" w:space="0" w:color="auto"/>
              <w:right w:val="single" w:sz="4" w:space="0" w:color="auto"/>
            </w:tcBorders>
            <w:vAlign w:val="center"/>
          </w:tcPr>
          <w:p w:rsidR="00295266" w:rsidRPr="00366677" w:rsidRDefault="00295266">
            <w:pPr>
              <w:rPr>
                <w:rFonts w:ascii="宋体" w:cs="宋体"/>
                <w:sz w:val="18"/>
                <w:szCs w:val="18"/>
              </w:rPr>
            </w:pPr>
            <w:r w:rsidRPr="00366677">
              <w:rPr>
                <w:rFonts w:ascii="宋体" w:hAnsi="宋体" w:hint="eastAsia"/>
                <w:sz w:val="18"/>
                <w:szCs w:val="18"/>
              </w:rPr>
              <w:t xml:space="preserve">　</w:t>
            </w:r>
          </w:p>
        </w:tc>
        <w:tc>
          <w:tcPr>
            <w:tcW w:w="352" w:type="pct"/>
            <w:tcBorders>
              <w:top w:val="nil"/>
              <w:left w:val="nil"/>
              <w:bottom w:val="single" w:sz="4" w:space="0" w:color="auto"/>
              <w:right w:val="single" w:sz="4" w:space="0" w:color="auto"/>
            </w:tcBorders>
            <w:vAlign w:val="center"/>
          </w:tcPr>
          <w:p w:rsidR="00295266" w:rsidRPr="00366677" w:rsidRDefault="00295266">
            <w:pPr>
              <w:rPr>
                <w:rFonts w:ascii="宋体" w:cs="宋体"/>
                <w:sz w:val="18"/>
                <w:szCs w:val="18"/>
              </w:rPr>
            </w:pPr>
            <w:r w:rsidRPr="00366677">
              <w:rPr>
                <w:rFonts w:ascii="宋体" w:hAnsi="宋体" w:hint="eastAsia"/>
                <w:sz w:val="18"/>
                <w:szCs w:val="18"/>
              </w:rPr>
              <w:t xml:space="preserve">　</w:t>
            </w:r>
          </w:p>
        </w:tc>
        <w:tc>
          <w:tcPr>
            <w:tcW w:w="287" w:type="pct"/>
            <w:tcBorders>
              <w:top w:val="nil"/>
              <w:left w:val="nil"/>
              <w:bottom w:val="single" w:sz="4" w:space="0" w:color="auto"/>
              <w:right w:val="single" w:sz="4" w:space="0" w:color="auto"/>
            </w:tcBorders>
            <w:vAlign w:val="center"/>
          </w:tcPr>
          <w:p w:rsidR="00295266" w:rsidRPr="00366677" w:rsidRDefault="00295266">
            <w:pPr>
              <w:rPr>
                <w:rFonts w:ascii="宋体" w:cs="宋体"/>
                <w:sz w:val="18"/>
                <w:szCs w:val="18"/>
              </w:rPr>
            </w:pPr>
            <w:r w:rsidRPr="00366677">
              <w:rPr>
                <w:rFonts w:ascii="宋体" w:hAnsi="宋体" w:hint="eastAsia"/>
                <w:sz w:val="18"/>
                <w:szCs w:val="18"/>
              </w:rPr>
              <w:t xml:space="preserve">　</w:t>
            </w:r>
          </w:p>
        </w:tc>
      </w:tr>
    </w:tbl>
    <w:p w:rsidR="00295266" w:rsidRDefault="00295266" w:rsidP="006E3D73">
      <w:pPr>
        <w:spacing w:line="360" w:lineRule="auto"/>
        <w:jc w:val="center"/>
        <w:rPr>
          <w:rFonts w:ascii="宋体"/>
          <w:b/>
          <w:sz w:val="28"/>
          <w:szCs w:val="28"/>
        </w:rPr>
      </w:pPr>
    </w:p>
    <w:p w:rsidR="00295266" w:rsidRDefault="00295266" w:rsidP="006E3D73">
      <w:pPr>
        <w:spacing w:line="360" w:lineRule="auto"/>
        <w:jc w:val="center"/>
        <w:rPr>
          <w:rFonts w:ascii="宋体"/>
          <w:b/>
          <w:sz w:val="28"/>
          <w:szCs w:val="28"/>
        </w:rPr>
      </w:pPr>
    </w:p>
    <w:p w:rsidR="00295266" w:rsidRDefault="00295266" w:rsidP="006E3D73">
      <w:pPr>
        <w:spacing w:line="360" w:lineRule="auto"/>
        <w:jc w:val="center"/>
        <w:rPr>
          <w:rFonts w:ascii="宋体"/>
          <w:b/>
          <w:sz w:val="28"/>
          <w:szCs w:val="28"/>
        </w:rPr>
      </w:pPr>
    </w:p>
    <w:p w:rsidR="00295266" w:rsidRPr="002C5D67" w:rsidRDefault="00295266" w:rsidP="006E3D73">
      <w:pPr>
        <w:spacing w:line="360" w:lineRule="auto"/>
        <w:jc w:val="center"/>
        <w:rPr>
          <w:rFonts w:ascii="宋体"/>
          <w:b/>
          <w:sz w:val="28"/>
          <w:szCs w:val="28"/>
        </w:rPr>
      </w:pPr>
      <w:r w:rsidRPr="002C5D67">
        <w:rPr>
          <w:rFonts w:ascii="宋体" w:hAnsi="宋体" w:hint="eastAsia"/>
          <w:b/>
          <w:sz w:val="28"/>
          <w:szCs w:val="28"/>
        </w:rPr>
        <w:t>各类业务境外合同额按单位隶属级别构成饼图</w:t>
      </w:r>
    </w:p>
    <w:p w:rsidR="00295266" w:rsidRPr="002C5D67" w:rsidRDefault="00295266" w:rsidP="006E3D73">
      <w:pPr>
        <w:spacing w:line="360" w:lineRule="auto"/>
        <w:jc w:val="center"/>
        <w:rPr>
          <w:rFonts w:ascii="宋体"/>
          <w:b/>
          <w:sz w:val="10"/>
          <w:szCs w:val="10"/>
        </w:rPr>
      </w:pPr>
    </w:p>
    <w:p w:rsidR="00295266" w:rsidRPr="002C5D67" w:rsidRDefault="00295266" w:rsidP="00EE24B1">
      <w:pPr>
        <w:spacing w:line="360" w:lineRule="auto"/>
        <w:jc w:val="center"/>
        <w:rPr>
          <w:rFonts w:ascii="宋体"/>
          <w:b/>
          <w:noProof/>
          <w:sz w:val="30"/>
          <w:szCs w:val="30"/>
        </w:rPr>
      </w:pPr>
      <w:r w:rsidRPr="00672BD1">
        <w:rPr>
          <w:noProof/>
        </w:rPr>
        <w:pict>
          <v:shape id="_x0000_i1086" type="#_x0000_t75" style="width:243pt;height:164.25pt;visibility:visible">
            <v:imagedata r:id="rId74" o:title=""/>
            <o:lock v:ext="edit" aspectratio="f"/>
          </v:shape>
        </w:pict>
      </w:r>
      <w:r w:rsidRPr="00672BD1">
        <w:rPr>
          <w:noProof/>
        </w:rPr>
        <w:pict>
          <v:shape id="_x0000_i1087" type="#_x0000_t75" style="width:219pt;height:164.25pt;visibility:visible">
            <v:imagedata r:id="rId75" o:title=""/>
            <o:lock v:ext="edit" aspectratio="f"/>
          </v:shape>
        </w:pict>
      </w:r>
      <w:r w:rsidRPr="00672BD1">
        <w:rPr>
          <w:noProof/>
        </w:rPr>
        <w:pict>
          <v:shape id="_x0000_i1088" type="#_x0000_t75" style="width:222.75pt;height:164.25pt;visibility:visible">
            <v:imagedata r:id="rId76" o:title=""/>
            <o:lock v:ext="edit" aspectratio="f"/>
          </v:shape>
        </w:pict>
      </w:r>
    </w:p>
    <w:p w:rsidR="00295266" w:rsidRPr="002C5D67" w:rsidRDefault="00295266" w:rsidP="007F35E9">
      <w:pPr>
        <w:spacing w:line="360" w:lineRule="auto"/>
        <w:rPr>
          <w:rFonts w:ascii="宋体"/>
          <w:b/>
          <w:noProof/>
          <w:sz w:val="10"/>
          <w:szCs w:val="10"/>
        </w:rPr>
      </w:pPr>
    </w:p>
    <w:p w:rsidR="00295266" w:rsidRPr="002C5D67" w:rsidRDefault="00295266" w:rsidP="007F35E9">
      <w:pPr>
        <w:spacing w:line="360" w:lineRule="auto"/>
        <w:rPr>
          <w:rFonts w:ascii="宋体"/>
          <w:b/>
          <w:noProof/>
          <w:sz w:val="10"/>
          <w:szCs w:val="10"/>
        </w:rPr>
      </w:pPr>
    </w:p>
    <w:p w:rsidR="00295266" w:rsidRPr="002C5D67" w:rsidRDefault="00295266" w:rsidP="007F35E9">
      <w:pPr>
        <w:spacing w:line="360" w:lineRule="auto"/>
        <w:rPr>
          <w:rFonts w:ascii="宋体"/>
          <w:b/>
          <w:noProof/>
          <w:sz w:val="10"/>
          <w:szCs w:val="10"/>
        </w:rPr>
      </w:pPr>
    </w:p>
    <w:p w:rsidR="00295266" w:rsidRPr="002C5D67" w:rsidRDefault="00295266" w:rsidP="00EE24B1">
      <w:pPr>
        <w:spacing w:line="360" w:lineRule="auto"/>
        <w:jc w:val="center"/>
        <w:rPr>
          <w:rFonts w:ascii="宋体"/>
          <w:b/>
          <w:noProof/>
          <w:sz w:val="30"/>
          <w:szCs w:val="30"/>
        </w:rPr>
      </w:pPr>
      <w:r w:rsidRPr="00A35E3C">
        <w:rPr>
          <w:rFonts w:ascii="宋体"/>
          <w:b/>
          <w:noProof/>
          <w:sz w:val="30"/>
          <w:szCs w:val="30"/>
        </w:rPr>
        <w:pict>
          <v:shape id="_x0000_i1089" type="#_x0000_t75" style="width:236.25pt;height:183pt;visibility:visible">
            <v:imagedata r:id="rId77" o:title=""/>
            <o:lock v:ext="edit" aspectratio="f"/>
          </v:shape>
        </w:pict>
      </w:r>
      <w:r w:rsidRPr="00A35E3C">
        <w:rPr>
          <w:rFonts w:ascii="宋体"/>
          <w:b/>
          <w:noProof/>
          <w:sz w:val="30"/>
          <w:szCs w:val="30"/>
        </w:rPr>
        <w:pict>
          <v:shape id="_x0000_i1090" type="#_x0000_t75" style="width:229.5pt;height:183.75pt;visibility:visible">
            <v:imagedata r:id="rId78" o:title="" cropbottom="-36f"/>
            <o:lock v:ext="edit" aspectratio="f"/>
          </v:shape>
        </w:pict>
      </w:r>
      <w:r w:rsidRPr="00A35E3C">
        <w:rPr>
          <w:rFonts w:ascii="宋体"/>
          <w:b/>
          <w:noProof/>
          <w:sz w:val="30"/>
          <w:szCs w:val="30"/>
        </w:rPr>
        <w:pict>
          <v:shape id="_x0000_i1091" type="#_x0000_t75" style="width:225pt;height:185.25pt;visibility:visible">
            <v:imagedata r:id="rId79" o:title="" cropbottom="-71f"/>
            <o:lock v:ext="edit" aspectratio="f"/>
          </v:shape>
        </w:pict>
      </w:r>
    </w:p>
    <w:p w:rsidR="00295266" w:rsidRPr="002C5D67" w:rsidRDefault="00295266" w:rsidP="007F35E9">
      <w:pPr>
        <w:spacing w:line="360" w:lineRule="auto"/>
        <w:rPr>
          <w:rFonts w:ascii="宋体"/>
          <w:b/>
          <w:noProof/>
          <w:sz w:val="30"/>
          <w:szCs w:val="30"/>
        </w:rPr>
      </w:pPr>
    </w:p>
    <w:p w:rsidR="00295266" w:rsidRPr="002E360D" w:rsidRDefault="00295266" w:rsidP="00DC33B7">
      <w:pPr>
        <w:pStyle w:val="Heading3"/>
        <w:numPr>
          <w:ilvl w:val="0"/>
          <w:numId w:val="2"/>
        </w:numPr>
        <w:tabs>
          <w:tab w:val="clear" w:pos="425"/>
          <w:tab w:val="num" w:pos="567"/>
        </w:tabs>
        <w:ind w:left="567"/>
        <w:rPr>
          <w:rFonts w:ascii="宋体"/>
          <w:sz w:val="28"/>
          <w:szCs w:val="28"/>
        </w:rPr>
      </w:pPr>
      <w:bookmarkStart w:id="52" w:name="_Toc454457145"/>
      <w:r w:rsidRPr="002E360D">
        <w:rPr>
          <w:rFonts w:ascii="宋体" w:hAnsi="宋体" w:hint="eastAsia"/>
          <w:sz w:val="28"/>
          <w:szCs w:val="28"/>
        </w:rPr>
        <w:t>完成产值情况分析</w:t>
      </w:r>
      <w:bookmarkEnd w:id="52"/>
    </w:p>
    <w:p w:rsidR="00295266" w:rsidRPr="00EE24B1" w:rsidRDefault="00295266" w:rsidP="00DC33B7">
      <w:pPr>
        <w:spacing w:line="360" w:lineRule="auto"/>
        <w:rPr>
          <w:rFonts w:ascii="宋体"/>
          <w:sz w:val="28"/>
          <w:szCs w:val="28"/>
        </w:rPr>
      </w:pPr>
      <w:r w:rsidRPr="002C5D67">
        <w:rPr>
          <w:rFonts w:ascii="宋体" w:hAnsi="宋体"/>
          <w:sz w:val="28"/>
          <w:szCs w:val="28"/>
        </w:rPr>
        <w:t xml:space="preserve">    </w:t>
      </w:r>
      <w:r w:rsidRPr="00EE24B1">
        <w:rPr>
          <w:rFonts w:ascii="宋体" w:hAnsi="宋体"/>
          <w:sz w:val="28"/>
          <w:szCs w:val="28"/>
        </w:rPr>
        <w:t>2015</w:t>
      </w:r>
      <w:r w:rsidRPr="00EE24B1">
        <w:rPr>
          <w:rFonts w:ascii="宋体" w:hAnsi="宋体" w:hint="eastAsia"/>
          <w:sz w:val="28"/>
          <w:szCs w:val="28"/>
        </w:rPr>
        <w:t>年，完成产值总额为</w:t>
      </w:r>
      <w:r w:rsidRPr="00EE24B1">
        <w:rPr>
          <w:rFonts w:ascii="宋体" w:hAnsi="宋体"/>
          <w:sz w:val="28"/>
          <w:szCs w:val="28"/>
        </w:rPr>
        <w:t>245.29</w:t>
      </w:r>
      <w:r w:rsidRPr="00EE24B1">
        <w:rPr>
          <w:rFonts w:ascii="宋体" w:hAnsi="宋体" w:hint="eastAsia"/>
          <w:sz w:val="28"/>
          <w:szCs w:val="28"/>
        </w:rPr>
        <w:t>亿元</w:t>
      </w:r>
      <w:r w:rsidRPr="00EE24B1">
        <w:rPr>
          <w:rFonts w:ascii="宋体"/>
          <w:sz w:val="28"/>
          <w:szCs w:val="28"/>
        </w:rPr>
        <w:t>,</w:t>
      </w:r>
      <w:r w:rsidRPr="00EE24B1">
        <w:rPr>
          <w:rFonts w:ascii="宋体" w:hAnsi="宋体" w:hint="eastAsia"/>
          <w:sz w:val="28"/>
          <w:szCs w:val="28"/>
        </w:rPr>
        <w:t>同比减少</w:t>
      </w:r>
      <w:r w:rsidRPr="00EE24B1">
        <w:rPr>
          <w:rFonts w:ascii="宋体" w:hAnsi="宋体"/>
          <w:sz w:val="28"/>
          <w:szCs w:val="28"/>
        </w:rPr>
        <w:t>2%</w:t>
      </w:r>
      <w:r w:rsidRPr="00EE24B1">
        <w:rPr>
          <w:rFonts w:ascii="宋体" w:hAnsi="宋体" w:hint="eastAsia"/>
          <w:sz w:val="28"/>
          <w:szCs w:val="28"/>
        </w:rPr>
        <w:t>。其中：顾问集团</w:t>
      </w:r>
      <w:r w:rsidRPr="00EE24B1">
        <w:rPr>
          <w:rFonts w:ascii="宋体" w:hAnsi="宋体"/>
          <w:sz w:val="28"/>
          <w:szCs w:val="28"/>
        </w:rPr>
        <w:t>72.21</w:t>
      </w:r>
      <w:r w:rsidRPr="00EE24B1">
        <w:rPr>
          <w:rFonts w:ascii="宋体" w:hAnsi="宋体" w:hint="eastAsia"/>
          <w:sz w:val="28"/>
          <w:szCs w:val="28"/>
        </w:rPr>
        <w:t>亿元，减少</w:t>
      </w:r>
      <w:r w:rsidRPr="00EE24B1">
        <w:rPr>
          <w:rFonts w:ascii="宋体" w:hAnsi="宋体"/>
          <w:sz w:val="28"/>
          <w:szCs w:val="28"/>
        </w:rPr>
        <w:t>9%</w:t>
      </w:r>
      <w:r w:rsidRPr="00EE24B1">
        <w:rPr>
          <w:rFonts w:ascii="宋体" w:hAnsi="宋体" w:hint="eastAsia"/>
          <w:sz w:val="28"/>
          <w:szCs w:val="28"/>
        </w:rPr>
        <w:t>，占</w:t>
      </w:r>
      <w:r w:rsidRPr="00EE24B1">
        <w:rPr>
          <w:rFonts w:ascii="宋体" w:hAnsi="宋体"/>
          <w:sz w:val="28"/>
          <w:szCs w:val="28"/>
        </w:rPr>
        <w:t>29%</w:t>
      </w:r>
      <w:r w:rsidRPr="00EE24B1">
        <w:rPr>
          <w:rFonts w:ascii="宋体" w:hAnsi="宋体" w:hint="eastAsia"/>
          <w:sz w:val="28"/>
          <w:szCs w:val="28"/>
        </w:rPr>
        <w:t>；省属设计院</w:t>
      </w:r>
      <w:r w:rsidRPr="00EE24B1">
        <w:rPr>
          <w:rFonts w:ascii="宋体" w:hAnsi="宋体"/>
          <w:sz w:val="28"/>
          <w:szCs w:val="28"/>
        </w:rPr>
        <w:t>138.57</w:t>
      </w:r>
      <w:r w:rsidRPr="00EE24B1">
        <w:rPr>
          <w:rFonts w:ascii="宋体" w:hAnsi="宋体" w:hint="eastAsia"/>
          <w:sz w:val="28"/>
          <w:szCs w:val="28"/>
        </w:rPr>
        <w:t>亿元，增长</w:t>
      </w:r>
      <w:r w:rsidRPr="00EE24B1">
        <w:rPr>
          <w:rFonts w:ascii="宋体" w:hAnsi="宋体"/>
          <w:sz w:val="28"/>
          <w:szCs w:val="28"/>
        </w:rPr>
        <w:t>3%</w:t>
      </w:r>
      <w:r w:rsidRPr="00EE24B1">
        <w:rPr>
          <w:rFonts w:ascii="宋体" w:hAnsi="宋体" w:hint="eastAsia"/>
          <w:sz w:val="28"/>
          <w:szCs w:val="28"/>
        </w:rPr>
        <w:t>，占</w:t>
      </w:r>
      <w:r w:rsidRPr="00EE24B1">
        <w:rPr>
          <w:rFonts w:ascii="宋体" w:hAnsi="宋体"/>
          <w:sz w:val="28"/>
          <w:szCs w:val="28"/>
        </w:rPr>
        <w:t>56%</w:t>
      </w:r>
      <w:r w:rsidRPr="00EE24B1">
        <w:rPr>
          <w:rFonts w:ascii="宋体" w:hAnsi="宋体" w:hint="eastAsia"/>
          <w:sz w:val="28"/>
          <w:szCs w:val="28"/>
        </w:rPr>
        <w:t>；供电及其他设计院</w:t>
      </w:r>
      <w:r w:rsidRPr="00EE24B1">
        <w:rPr>
          <w:rFonts w:ascii="宋体" w:hAnsi="宋体"/>
          <w:sz w:val="28"/>
          <w:szCs w:val="28"/>
        </w:rPr>
        <w:t>34.52</w:t>
      </w:r>
      <w:r w:rsidRPr="00EE24B1">
        <w:rPr>
          <w:rFonts w:ascii="宋体" w:hAnsi="宋体" w:hint="eastAsia"/>
          <w:sz w:val="28"/>
          <w:szCs w:val="28"/>
        </w:rPr>
        <w:t>亿元，减少</w:t>
      </w:r>
      <w:r w:rsidRPr="00EE24B1">
        <w:rPr>
          <w:rFonts w:ascii="宋体" w:hAnsi="宋体"/>
          <w:sz w:val="28"/>
          <w:szCs w:val="28"/>
        </w:rPr>
        <w:t>5%</w:t>
      </w:r>
      <w:r w:rsidRPr="00EE24B1">
        <w:rPr>
          <w:rFonts w:ascii="宋体" w:hAnsi="宋体" w:hint="eastAsia"/>
          <w:sz w:val="28"/>
          <w:szCs w:val="28"/>
        </w:rPr>
        <w:t>，占</w:t>
      </w:r>
      <w:r w:rsidRPr="00EE24B1">
        <w:rPr>
          <w:rFonts w:ascii="宋体" w:hAnsi="宋体"/>
          <w:sz w:val="28"/>
          <w:szCs w:val="28"/>
        </w:rPr>
        <w:t>14%</w:t>
      </w:r>
      <w:r w:rsidRPr="00EE24B1">
        <w:rPr>
          <w:rFonts w:ascii="宋体" w:hAnsi="宋体" w:hint="eastAsia"/>
          <w:sz w:val="28"/>
          <w:szCs w:val="28"/>
        </w:rPr>
        <w:t>。勘测设计及咨询服务业务占</w:t>
      </w:r>
      <w:r w:rsidRPr="00EE24B1">
        <w:rPr>
          <w:rFonts w:ascii="宋体" w:hAnsi="宋体"/>
          <w:sz w:val="28"/>
          <w:szCs w:val="28"/>
        </w:rPr>
        <w:t>89.2%</w:t>
      </w:r>
      <w:r w:rsidRPr="00EE24B1">
        <w:rPr>
          <w:rFonts w:ascii="宋体" w:hAnsi="宋体" w:hint="eastAsia"/>
          <w:sz w:val="28"/>
          <w:szCs w:val="28"/>
        </w:rPr>
        <w:t>，总承包管理占</w:t>
      </w:r>
      <w:r w:rsidRPr="00EE24B1">
        <w:rPr>
          <w:rFonts w:ascii="宋体" w:hAnsi="宋体"/>
          <w:sz w:val="28"/>
          <w:szCs w:val="28"/>
        </w:rPr>
        <w:t>8%</w:t>
      </w:r>
      <w:r w:rsidRPr="00EE24B1">
        <w:rPr>
          <w:rFonts w:ascii="宋体" w:hAnsi="宋体" w:hint="eastAsia"/>
          <w:sz w:val="28"/>
          <w:szCs w:val="28"/>
        </w:rPr>
        <w:t>（总承包产值按总承包合同中所计列的项目管理费统计）。</w:t>
      </w:r>
    </w:p>
    <w:p w:rsidR="00295266" w:rsidRPr="002C5D67" w:rsidRDefault="00295266" w:rsidP="00526AA4">
      <w:pPr>
        <w:spacing w:line="360" w:lineRule="auto"/>
        <w:ind w:firstLineChars="200" w:firstLine="31680"/>
        <w:jc w:val="center"/>
        <w:rPr>
          <w:rFonts w:ascii="宋体"/>
          <w:b/>
          <w:noProof/>
          <w:sz w:val="30"/>
          <w:szCs w:val="30"/>
        </w:rPr>
      </w:pPr>
      <w:r w:rsidRPr="002C5D67">
        <w:rPr>
          <w:rFonts w:ascii="宋体" w:hAnsi="宋体"/>
          <w:b/>
          <w:sz w:val="28"/>
          <w:szCs w:val="28"/>
        </w:rPr>
        <w:t>201</w:t>
      </w:r>
      <w:r>
        <w:rPr>
          <w:rFonts w:ascii="宋体" w:hAnsi="宋体"/>
          <w:b/>
          <w:sz w:val="28"/>
          <w:szCs w:val="28"/>
        </w:rPr>
        <w:t>5</w:t>
      </w:r>
      <w:r w:rsidRPr="002C5D67">
        <w:rPr>
          <w:rFonts w:ascii="宋体" w:hAnsi="宋体" w:hint="eastAsia"/>
          <w:b/>
          <w:sz w:val="28"/>
          <w:szCs w:val="28"/>
        </w:rPr>
        <w:t>年完成产值情况分析（单位：万元）</w:t>
      </w:r>
    </w:p>
    <w:tbl>
      <w:tblPr>
        <w:tblW w:w="4914" w:type="pct"/>
        <w:jc w:val="center"/>
        <w:tblInd w:w="250" w:type="dxa"/>
        <w:tblLook w:val="00A0"/>
      </w:tblPr>
      <w:tblGrid>
        <w:gridCol w:w="441"/>
        <w:gridCol w:w="1792"/>
        <w:gridCol w:w="1042"/>
        <w:gridCol w:w="684"/>
        <w:gridCol w:w="684"/>
        <w:gridCol w:w="906"/>
        <w:gridCol w:w="684"/>
        <w:gridCol w:w="764"/>
        <w:gridCol w:w="781"/>
        <w:gridCol w:w="1019"/>
        <w:gridCol w:w="684"/>
        <w:gridCol w:w="784"/>
        <w:gridCol w:w="801"/>
        <w:gridCol w:w="906"/>
        <w:gridCol w:w="684"/>
        <w:gridCol w:w="764"/>
        <w:gridCol w:w="778"/>
      </w:tblGrid>
      <w:tr w:rsidR="00295266" w:rsidRPr="002C5D67" w:rsidTr="00EE24B1">
        <w:trPr>
          <w:trHeight w:val="402"/>
          <w:jc w:val="center"/>
        </w:trPr>
        <w:tc>
          <w:tcPr>
            <w:tcW w:w="155" w:type="pct"/>
            <w:vMerge w:val="restart"/>
            <w:tcBorders>
              <w:top w:val="single" w:sz="4" w:space="0" w:color="auto"/>
              <w:left w:val="single" w:sz="4" w:space="0" w:color="auto"/>
              <w:bottom w:val="single" w:sz="4" w:space="0" w:color="auto"/>
              <w:right w:val="single" w:sz="4" w:space="0" w:color="auto"/>
            </w:tcBorders>
            <w:vAlign w:val="center"/>
          </w:tcPr>
          <w:p w:rsidR="00295266" w:rsidRPr="002C5D67" w:rsidRDefault="00295266" w:rsidP="00DC33B7">
            <w:pPr>
              <w:widowControl/>
              <w:jc w:val="center"/>
              <w:rPr>
                <w:rFonts w:ascii="宋体" w:cs="宋体"/>
                <w:b/>
                <w:bCs/>
                <w:kern w:val="0"/>
                <w:sz w:val="18"/>
                <w:szCs w:val="18"/>
              </w:rPr>
            </w:pPr>
            <w:r w:rsidRPr="002C5D67">
              <w:rPr>
                <w:rFonts w:ascii="宋体" w:hAnsi="宋体" w:cs="宋体" w:hint="eastAsia"/>
                <w:b/>
                <w:bCs/>
                <w:kern w:val="0"/>
                <w:sz w:val="18"/>
                <w:szCs w:val="18"/>
              </w:rPr>
              <w:t>序号</w:t>
            </w:r>
          </w:p>
        </w:tc>
        <w:tc>
          <w:tcPr>
            <w:tcW w:w="631" w:type="pct"/>
            <w:vMerge w:val="restart"/>
            <w:tcBorders>
              <w:top w:val="single" w:sz="4" w:space="0" w:color="auto"/>
              <w:left w:val="single" w:sz="4" w:space="0" w:color="auto"/>
              <w:bottom w:val="single" w:sz="4" w:space="0" w:color="000000"/>
              <w:right w:val="single" w:sz="4" w:space="0" w:color="auto"/>
            </w:tcBorders>
            <w:vAlign w:val="center"/>
          </w:tcPr>
          <w:p w:rsidR="00295266" w:rsidRPr="002C5D67" w:rsidRDefault="00295266" w:rsidP="00DC33B7">
            <w:pPr>
              <w:widowControl/>
              <w:jc w:val="center"/>
              <w:rPr>
                <w:rFonts w:ascii="宋体" w:cs="宋体"/>
                <w:b/>
                <w:bCs/>
                <w:kern w:val="0"/>
                <w:sz w:val="18"/>
                <w:szCs w:val="18"/>
              </w:rPr>
            </w:pPr>
            <w:r w:rsidRPr="002C5D67">
              <w:rPr>
                <w:rFonts w:ascii="宋体" w:hAnsi="宋体" w:cs="宋体" w:hint="eastAsia"/>
                <w:b/>
                <w:bCs/>
                <w:kern w:val="0"/>
                <w:sz w:val="18"/>
                <w:szCs w:val="18"/>
              </w:rPr>
              <w:t>单位名称</w:t>
            </w:r>
          </w:p>
        </w:tc>
        <w:tc>
          <w:tcPr>
            <w:tcW w:w="849" w:type="pct"/>
            <w:gridSpan w:val="3"/>
            <w:tcBorders>
              <w:top w:val="single" w:sz="4" w:space="0" w:color="auto"/>
              <w:left w:val="nil"/>
              <w:bottom w:val="single" w:sz="4" w:space="0" w:color="auto"/>
              <w:right w:val="single" w:sz="4" w:space="0" w:color="000000"/>
            </w:tcBorders>
            <w:vAlign w:val="center"/>
          </w:tcPr>
          <w:p w:rsidR="00295266" w:rsidRPr="002C5D67" w:rsidRDefault="00295266" w:rsidP="00DC33B7">
            <w:pPr>
              <w:widowControl/>
              <w:jc w:val="center"/>
              <w:rPr>
                <w:rFonts w:ascii="宋体" w:cs="宋体"/>
                <w:b/>
                <w:bCs/>
                <w:kern w:val="0"/>
                <w:sz w:val="18"/>
                <w:szCs w:val="18"/>
              </w:rPr>
            </w:pPr>
            <w:r w:rsidRPr="002C5D67">
              <w:rPr>
                <w:rFonts w:ascii="宋体" w:hAnsi="宋体" w:cs="宋体" w:hint="eastAsia"/>
                <w:b/>
                <w:bCs/>
                <w:kern w:val="0"/>
                <w:sz w:val="18"/>
                <w:szCs w:val="18"/>
              </w:rPr>
              <w:t>完成总产值</w:t>
            </w:r>
          </w:p>
        </w:tc>
        <w:tc>
          <w:tcPr>
            <w:tcW w:w="1104" w:type="pct"/>
            <w:gridSpan w:val="4"/>
            <w:tcBorders>
              <w:top w:val="single" w:sz="4" w:space="0" w:color="auto"/>
              <w:left w:val="nil"/>
              <w:bottom w:val="single" w:sz="4" w:space="0" w:color="auto"/>
              <w:right w:val="single" w:sz="4" w:space="0" w:color="000000"/>
            </w:tcBorders>
            <w:vAlign w:val="center"/>
          </w:tcPr>
          <w:p w:rsidR="00295266" w:rsidRPr="002C5D67" w:rsidRDefault="00295266" w:rsidP="00DC33B7">
            <w:pPr>
              <w:widowControl/>
              <w:jc w:val="center"/>
              <w:rPr>
                <w:rFonts w:ascii="宋体" w:cs="宋体"/>
                <w:b/>
                <w:bCs/>
                <w:kern w:val="0"/>
                <w:sz w:val="18"/>
                <w:szCs w:val="18"/>
              </w:rPr>
            </w:pPr>
            <w:r w:rsidRPr="002C5D67">
              <w:rPr>
                <w:rFonts w:ascii="宋体" w:hAnsi="宋体" w:cs="宋体" w:hint="eastAsia"/>
                <w:b/>
                <w:bCs/>
                <w:kern w:val="0"/>
                <w:sz w:val="18"/>
                <w:szCs w:val="18"/>
              </w:rPr>
              <w:t>勘测产值</w:t>
            </w:r>
          </w:p>
        </w:tc>
        <w:tc>
          <w:tcPr>
            <w:tcW w:w="1157" w:type="pct"/>
            <w:gridSpan w:val="4"/>
            <w:tcBorders>
              <w:top w:val="single" w:sz="4" w:space="0" w:color="auto"/>
              <w:left w:val="nil"/>
              <w:bottom w:val="single" w:sz="4" w:space="0" w:color="auto"/>
              <w:right w:val="single" w:sz="4" w:space="0" w:color="000000"/>
            </w:tcBorders>
            <w:vAlign w:val="center"/>
          </w:tcPr>
          <w:p w:rsidR="00295266" w:rsidRPr="002C5D67" w:rsidRDefault="00295266" w:rsidP="00DC33B7">
            <w:pPr>
              <w:widowControl/>
              <w:jc w:val="center"/>
              <w:rPr>
                <w:rFonts w:ascii="宋体" w:cs="宋体"/>
                <w:b/>
                <w:bCs/>
                <w:kern w:val="0"/>
                <w:sz w:val="18"/>
                <w:szCs w:val="18"/>
              </w:rPr>
            </w:pPr>
            <w:r w:rsidRPr="002C5D67">
              <w:rPr>
                <w:rFonts w:ascii="宋体" w:hAnsi="宋体" w:cs="宋体" w:hint="eastAsia"/>
                <w:b/>
                <w:bCs/>
                <w:kern w:val="0"/>
                <w:sz w:val="18"/>
                <w:szCs w:val="18"/>
              </w:rPr>
              <w:t>设计产值</w:t>
            </w:r>
          </w:p>
        </w:tc>
        <w:tc>
          <w:tcPr>
            <w:tcW w:w="1103" w:type="pct"/>
            <w:gridSpan w:val="4"/>
            <w:tcBorders>
              <w:top w:val="single" w:sz="4" w:space="0" w:color="auto"/>
              <w:left w:val="nil"/>
              <w:bottom w:val="single" w:sz="4" w:space="0" w:color="auto"/>
              <w:right w:val="single" w:sz="4" w:space="0" w:color="000000"/>
            </w:tcBorders>
            <w:vAlign w:val="center"/>
          </w:tcPr>
          <w:p w:rsidR="00295266" w:rsidRPr="002C5D67" w:rsidRDefault="00295266" w:rsidP="00DC33B7">
            <w:pPr>
              <w:widowControl/>
              <w:jc w:val="center"/>
              <w:rPr>
                <w:rFonts w:ascii="宋体" w:cs="宋体"/>
                <w:b/>
                <w:bCs/>
                <w:kern w:val="0"/>
                <w:sz w:val="18"/>
                <w:szCs w:val="18"/>
              </w:rPr>
            </w:pPr>
            <w:r w:rsidRPr="002C5D67">
              <w:rPr>
                <w:rFonts w:ascii="宋体" w:hAnsi="宋体" w:cs="宋体" w:hint="eastAsia"/>
                <w:b/>
                <w:bCs/>
                <w:kern w:val="0"/>
                <w:sz w:val="18"/>
                <w:szCs w:val="18"/>
              </w:rPr>
              <w:t>咨询产值</w:t>
            </w:r>
          </w:p>
        </w:tc>
      </w:tr>
      <w:tr w:rsidR="00295266" w:rsidRPr="002C5D67" w:rsidTr="00EE24B1">
        <w:trPr>
          <w:trHeight w:val="600"/>
          <w:jc w:val="center"/>
        </w:trPr>
        <w:tc>
          <w:tcPr>
            <w:tcW w:w="155" w:type="pct"/>
            <w:vMerge/>
            <w:tcBorders>
              <w:top w:val="single" w:sz="4" w:space="0" w:color="auto"/>
              <w:left w:val="single" w:sz="4" w:space="0" w:color="auto"/>
              <w:bottom w:val="single" w:sz="4" w:space="0" w:color="auto"/>
              <w:right w:val="single" w:sz="4" w:space="0" w:color="auto"/>
            </w:tcBorders>
            <w:vAlign w:val="center"/>
          </w:tcPr>
          <w:p w:rsidR="00295266" w:rsidRPr="002C5D67" w:rsidRDefault="00295266" w:rsidP="00DC33B7">
            <w:pPr>
              <w:widowControl/>
              <w:jc w:val="left"/>
              <w:rPr>
                <w:rFonts w:ascii="宋体" w:cs="宋体"/>
                <w:b/>
                <w:bCs/>
                <w:kern w:val="0"/>
                <w:sz w:val="18"/>
                <w:szCs w:val="18"/>
              </w:rPr>
            </w:pPr>
          </w:p>
        </w:tc>
        <w:tc>
          <w:tcPr>
            <w:tcW w:w="631" w:type="pct"/>
            <w:vMerge/>
            <w:tcBorders>
              <w:top w:val="single" w:sz="4" w:space="0" w:color="auto"/>
              <w:left w:val="single" w:sz="4" w:space="0" w:color="auto"/>
              <w:bottom w:val="single" w:sz="4" w:space="0" w:color="000000"/>
              <w:right w:val="single" w:sz="4" w:space="0" w:color="auto"/>
            </w:tcBorders>
            <w:vAlign w:val="center"/>
          </w:tcPr>
          <w:p w:rsidR="00295266" w:rsidRPr="002C5D67" w:rsidRDefault="00295266" w:rsidP="00DC33B7">
            <w:pPr>
              <w:widowControl/>
              <w:jc w:val="left"/>
              <w:rPr>
                <w:rFonts w:ascii="宋体" w:cs="宋体"/>
                <w:b/>
                <w:bCs/>
                <w:kern w:val="0"/>
                <w:sz w:val="18"/>
                <w:szCs w:val="18"/>
              </w:rPr>
            </w:pPr>
          </w:p>
        </w:tc>
        <w:tc>
          <w:tcPr>
            <w:tcW w:w="367" w:type="pct"/>
            <w:tcBorders>
              <w:top w:val="nil"/>
              <w:left w:val="nil"/>
              <w:bottom w:val="single" w:sz="4" w:space="0" w:color="auto"/>
              <w:right w:val="single" w:sz="4" w:space="0" w:color="auto"/>
            </w:tcBorders>
            <w:vAlign w:val="center"/>
          </w:tcPr>
          <w:p w:rsidR="00295266" w:rsidRPr="002C5D67" w:rsidRDefault="00295266" w:rsidP="00DC33B7">
            <w:pPr>
              <w:widowControl/>
              <w:jc w:val="center"/>
              <w:rPr>
                <w:rFonts w:ascii="宋体" w:cs="宋体"/>
                <w:b/>
                <w:bCs/>
                <w:kern w:val="0"/>
                <w:sz w:val="18"/>
                <w:szCs w:val="18"/>
              </w:rPr>
            </w:pPr>
            <w:r w:rsidRPr="002C5D67">
              <w:rPr>
                <w:rFonts w:ascii="宋体" w:hAnsi="宋体" w:cs="宋体" w:hint="eastAsia"/>
                <w:b/>
                <w:bCs/>
                <w:kern w:val="0"/>
                <w:sz w:val="18"/>
                <w:szCs w:val="18"/>
              </w:rPr>
              <w:t>产值</w:t>
            </w:r>
          </w:p>
        </w:tc>
        <w:tc>
          <w:tcPr>
            <w:tcW w:w="241" w:type="pct"/>
            <w:tcBorders>
              <w:top w:val="nil"/>
              <w:left w:val="nil"/>
              <w:bottom w:val="single" w:sz="4" w:space="0" w:color="auto"/>
              <w:right w:val="single" w:sz="4" w:space="0" w:color="auto"/>
            </w:tcBorders>
            <w:vAlign w:val="center"/>
          </w:tcPr>
          <w:p w:rsidR="00295266" w:rsidRPr="002C5D67" w:rsidRDefault="00295266" w:rsidP="00DC33B7">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241" w:type="pct"/>
            <w:tcBorders>
              <w:top w:val="nil"/>
              <w:left w:val="nil"/>
              <w:bottom w:val="single" w:sz="4" w:space="0" w:color="auto"/>
              <w:right w:val="single" w:sz="4" w:space="0" w:color="auto"/>
            </w:tcBorders>
            <w:vAlign w:val="center"/>
          </w:tcPr>
          <w:p w:rsidR="00295266" w:rsidRPr="002C5D67" w:rsidRDefault="00295266" w:rsidP="00DC33B7">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319" w:type="pct"/>
            <w:tcBorders>
              <w:top w:val="nil"/>
              <w:left w:val="nil"/>
              <w:bottom w:val="single" w:sz="4" w:space="0" w:color="auto"/>
              <w:right w:val="single" w:sz="4" w:space="0" w:color="auto"/>
            </w:tcBorders>
            <w:vAlign w:val="center"/>
          </w:tcPr>
          <w:p w:rsidR="00295266" w:rsidRPr="002C5D67" w:rsidRDefault="00295266" w:rsidP="00DC33B7">
            <w:pPr>
              <w:widowControl/>
              <w:jc w:val="center"/>
              <w:rPr>
                <w:rFonts w:ascii="宋体" w:cs="宋体"/>
                <w:b/>
                <w:bCs/>
                <w:kern w:val="0"/>
                <w:sz w:val="18"/>
                <w:szCs w:val="18"/>
              </w:rPr>
            </w:pPr>
            <w:r w:rsidRPr="002C5D67">
              <w:rPr>
                <w:rFonts w:ascii="宋体" w:hAnsi="宋体" w:cs="宋体" w:hint="eastAsia"/>
                <w:b/>
                <w:bCs/>
                <w:kern w:val="0"/>
                <w:sz w:val="18"/>
                <w:szCs w:val="18"/>
              </w:rPr>
              <w:t>产值</w:t>
            </w:r>
          </w:p>
        </w:tc>
        <w:tc>
          <w:tcPr>
            <w:tcW w:w="241" w:type="pct"/>
            <w:tcBorders>
              <w:top w:val="nil"/>
              <w:left w:val="nil"/>
              <w:bottom w:val="single" w:sz="4" w:space="0" w:color="auto"/>
              <w:right w:val="single" w:sz="4" w:space="0" w:color="auto"/>
            </w:tcBorders>
            <w:vAlign w:val="center"/>
          </w:tcPr>
          <w:p w:rsidR="00295266" w:rsidRPr="002C5D67" w:rsidRDefault="00295266" w:rsidP="00DC33B7">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269" w:type="pct"/>
            <w:tcBorders>
              <w:top w:val="nil"/>
              <w:left w:val="nil"/>
              <w:bottom w:val="single" w:sz="4" w:space="0" w:color="auto"/>
              <w:right w:val="single" w:sz="4" w:space="0" w:color="auto"/>
            </w:tcBorders>
            <w:vAlign w:val="center"/>
          </w:tcPr>
          <w:p w:rsidR="00295266" w:rsidRPr="002C5D67" w:rsidRDefault="00295266" w:rsidP="00DC33B7">
            <w:pPr>
              <w:widowControl/>
              <w:jc w:val="center"/>
              <w:rPr>
                <w:rFonts w:ascii="宋体" w:cs="宋体"/>
                <w:b/>
                <w:bCs/>
                <w:kern w:val="0"/>
                <w:sz w:val="18"/>
                <w:szCs w:val="18"/>
              </w:rPr>
            </w:pPr>
            <w:r w:rsidRPr="002C5D67">
              <w:rPr>
                <w:rFonts w:ascii="宋体" w:hAnsi="宋体" w:cs="宋体" w:hint="eastAsia"/>
                <w:b/>
                <w:bCs/>
                <w:kern w:val="0"/>
                <w:sz w:val="18"/>
                <w:szCs w:val="18"/>
              </w:rPr>
              <w:t>占总产值</w:t>
            </w:r>
            <w:r w:rsidRPr="002C5D67">
              <w:rPr>
                <w:rFonts w:ascii="宋体" w:hAnsi="宋体" w:cs="宋体"/>
                <w:b/>
                <w:bCs/>
                <w:kern w:val="0"/>
                <w:sz w:val="18"/>
                <w:szCs w:val="18"/>
              </w:rPr>
              <w:t>%</w:t>
            </w:r>
          </w:p>
        </w:tc>
        <w:tc>
          <w:tcPr>
            <w:tcW w:w="275" w:type="pct"/>
            <w:tcBorders>
              <w:top w:val="nil"/>
              <w:left w:val="nil"/>
              <w:bottom w:val="single" w:sz="4" w:space="0" w:color="auto"/>
              <w:right w:val="single" w:sz="4" w:space="0" w:color="auto"/>
            </w:tcBorders>
            <w:vAlign w:val="center"/>
          </w:tcPr>
          <w:p w:rsidR="00295266" w:rsidRPr="002C5D67" w:rsidRDefault="00295266" w:rsidP="00DC33B7">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359" w:type="pct"/>
            <w:tcBorders>
              <w:top w:val="nil"/>
              <w:left w:val="nil"/>
              <w:bottom w:val="single" w:sz="4" w:space="0" w:color="auto"/>
              <w:right w:val="single" w:sz="4" w:space="0" w:color="auto"/>
            </w:tcBorders>
            <w:vAlign w:val="center"/>
          </w:tcPr>
          <w:p w:rsidR="00295266" w:rsidRPr="002C5D67" w:rsidRDefault="00295266" w:rsidP="00DC33B7">
            <w:pPr>
              <w:widowControl/>
              <w:jc w:val="center"/>
              <w:rPr>
                <w:rFonts w:ascii="宋体" w:cs="宋体"/>
                <w:b/>
                <w:bCs/>
                <w:kern w:val="0"/>
                <w:sz w:val="18"/>
                <w:szCs w:val="18"/>
              </w:rPr>
            </w:pPr>
            <w:r w:rsidRPr="002C5D67">
              <w:rPr>
                <w:rFonts w:ascii="宋体" w:hAnsi="宋体" w:cs="宋体" w:hint="eastAsia"/>
                <w:b/>
                <w:bCs/>
                <w:kern w:val="0"/>
                <w:sz w:val="18"/>
                <w:szCs w:val="18"/>
              </w:rPr>
              <w:t>产值</w:t>
            </w:r>
          </w:p>
        </w:tc>
        <w:tc>
          <w:tcPr>
            <w:tcW w:w="241" w:type="pct"/>
            <w:tcBorders>
              <w:top w:val="nil"/>
              <w:left w:val="nil"/>
              <w:bottom w:val="single" w:sz="4" w:space="0" w:color="auto"/>
              <w:right w:val="single" w:sz="4" w:space="0" w:color="auto"/>
            </w:tcBorders>
            <w:vAlign w:val="center"/>
          </w:tcPr>
          <w:p w:rsidR="00295266" w:rsidRPr="002C5D67" w:rsidRDefault="00295266" w:rsidP="00DC33B7">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276" w:type="pct"/>
            <w:tcBorders>
              <w:top w:val="nil"/>
              <w:left w:val="nil"/>
              <w:bottom w:val="single" w:sz="4" w:space="0" w:color="auto"/>
              <w:right w:val="single" w:sz="4" w:space="0" w:color="auto"/>
            </w:tcBorders>
            <w:vAlign w:val="center"/>
          </w:tcPr>
          <w:p w:rsidR="00295266" w:rsidRPr="002C5D67" w:rsidRDefault="00295266" w:rsidP="00DC33B7">
            <w:pPr>
              <w:widowControl/>
              <w:jc w:val="center"/>
              <w:rPr>
                <w:rFonts w:ascii="宋体" w:cs="宋体"/>
                <w:b/>
                <w:bCs/>
                <w:kern w:val="0"/>
                <w:sz w:val="18"/>
                <w:szCs w:val="18"/>
              </w:rPr>
            </w:pPr>
            <w:r w:rsidRPr="002C5D67">
              <w:rPr>
                <w:rFonts w:ascii="宋体" w:hAnsi="宋体" w:cs="宋体" w:hint="eastAsia"/>
                <w:b/>
                <w:bCs/>
                <w:kern w:val="0"/>
                <w:sz w:val="18"/>
                <w:szCs w:val="18"/>
              </w:rPr>
              <w:t>占总产值</w:t>
            </w:r>
            <w:r w:rsidRPr="002C5D67">
              <w:rPr>
                <w:rFonts w:ascii="宋体" w:hAnsi="宋体" w:cs="宋体"/>
                <w:b/>
                <w:bCs/>
                <w:kern w:val="0"/>
                <w:sz w:val="18"/>
                <w:szCs w:val="18"/>
              </w:rPr>
              <w:t>%</w:t>
            </w:r>
          </w:p>
        </w:tc>
        <w:tc>
          <w:tcPr>
            <w:tcW w:w="282" w:type="pct"/>
            <w:tcBorders>
              <w:top w:val="nil"/>
              <w:left w:val="nil"/>
              <w:bottom w:val="single" w:sz="4" w:space="0" w:color="auto"/>
              <w:right w:val="single" w:sz="4" w:space="0" w:color="auto"/>
            </w:tcBorders>
            <w:vAlign w:val="center"/>
          </w:tcPr>
          <w:p w:rsidR="00295266" w:rsidRPr="002C5D67" w:rsidRDefault="00295266" w:rsidP="00DC33B7">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319" w:type="pct"/>
            <w:tcBorders>
              <w:top w:val="nil"/>
              <w:left w:val="nil"/>
              <w:bottom w:val="single" w:sz="4" w:space="0" w:color="auto"/>
              <w:right w:val="single" w:sz="4" w:space="0" w:color="auto"/>
            </w:tcBorders>
            <w:vAlign w:val="center"/>
          </w:tcPr>
          <w:p w:rsidR="00295266" w:rsidRPr="002C5D67" w:rsidRDefault="00295266" w:rsidP="00DC33B7">
            <w:pPr>
              <w:widowControl/>
              <w:jc w:val="center"/>
              <w:rPr>
                <w:rFonts w:ascii="宋体" w:cs="宋体"/>
                <w:b/>
                <w:bCs/>
                <w:kern w:val="0"/>
                <w:sz w:val="18"/>
                <w:szCs w:val="18"/>
              </w:rPr>
            </w:pPr>
            <w:r w:rsidRPr="002C5D67">
              <w:rPr>
                <w:rFonts w:ascii="宋体" w:hAnsi="宋体" w:cs="宋体" w:hint="eastAsia"/>
                <w:b/>
                <w:bCs/>
                <w:kern w:val="0"/>
                <w:sz w:val="18"/>
                <w:szCs w:val="18"/>
              </w:rPr>
              <w:t>产值</w:t>
            </w:r>
          </w:p>
        </w:tc>
        <w:tc>
          <w:tcPr>
            <w:tcW w:w="241" w:type="pct"/>
            <w:tcBorders>
              <w:top w:val="nil"/>
              <w:left w:val="nil"/>
              <w:bottom w:val="single" w:sz="4" w:space="0" w:color="auto"/>
              <w:right w:val="single" w:sz="4" w:space="0" w:color="auto"/>
            </w:tcBorders>
            <w:vAlign w:val="center"/>
          </w:tcPr>
          <w:p w:rsidR="00295266" w:rsidRPr="002C5D67" w:rsidRDefault="00295266" w:rsidP="00DC33B7">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269" w:type="pct"/>
            <w:tcBorders>
              <w:top w:val="nil"/>
              <w:left w:val="nil"/>
              <w:bottom w:val="single" w:sz="4" w:space="0" w:color="auto"/>
              <w:right w:val="single" w:sz="4" w:space="0" w:color="auto"/>
            </w:tcBorders>
            <w:vAlign w:val="center"/>
          </w:tcPr>
          <w:p w:rsidR="00295266" w:rsidRPr="002C5D67" w:rsidRDefault="00295266" w:rsidP="00DC33B7">
            <w:pPr>
              <w:widowControl/>
              <w:jc w:val="center"/>
              <w:rPr>
                <w:rFonts w:ascii="宋体" w:cs="宋体"/>
                <w:b/>
                <w:bCs/>
                <w:kern w:val="0"/>
                <w:sz w:val="18"/>
                <w:szCs w:val="18"/>
              </w:rPr>
            </w:pPr>
            <w:r w:rsidRPr="002C5D67">
              <w:rPr>
                <w:rFonts w:ascii="宋体" w:hAnsi="宋体" w:cs="宋体" w:hint="eastAsia"/>
                <w:b/>
                <w:bCs/>
                <w:kern w:val="0"/>
                <w:sz w:val="18"/>
                <w:szCs w:val="18"/>
              </w:rPr>
              <w:t>占总产值</w:t>
            </w:r>
            <w:r w:rsidRPr="002C5D67">
              <w:rPr>
                <w:rFonts w:ascii="宋体" w:hAnsi="宋体" w:cs="宋体"/>
                <w:b/>
                <w:bCs/>
                <w:kern w:val="0"/>
                <w:sz w:val="18"/>
                <w:szCs w:val="18"/>
              </w:rPr>
              <w:t>%</w:t>
            </w:r>
          </w:p>
        </w:tc>
        <w:tc>
          <w:tcPr>
            <w:tcW w:w="274" w:type="pct"/>
            <w:tcBorders>
              <w:top w:val="nil"/>
              <w:left w:val="nil"/>
              <w:bottom w:val="single" w:sz="4" w:space="0" w:color="auto"/>
              <w:right w:val="single" w:sz="4" w:space="0" w:color="auto"/>
            </w:tcBorders>
            <w:vAlign w:val="center"/>
          </w:tcPr>
          <w:p w:rsidR="00295266" w:rsidRPr="002C5D67" w:rsidRDefault="00295266" w:rsidP="00DC33B7">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r>
      <w:tr w:rsidR="00295266" w:rsidRPr="002C5D67" w:rsidTr="00EE24B1">
        <w:trPr>
          <w:trHeight w:val="402"/>
          <w:jc w:val="center"/>
        </w:trPr>
        <w:tc>
          <w:tcPr>
            <w:tcW w:w="155" w:type="pct"/>
            <w:tcBorders>
              <w:top w:val="nil"/>
              <w:left w:val="single" w:sz="4" w:space="0" w:color="auto"/>
              <w:bottom w:val="single" w:sz="4" w:space="0" w:color="auto"/>
              <w:right w:val="single" w:sz="4" w:space="0" w:color="auto"/>
            </w:tcBorders>
            <w:vAlign w:val="center"/>
          </w:tcPr>
          <w:p w:rsidR="00295266" w:rsidRPr="002C5D67" w:rsidRDefault="00295266" w:rsidP="00DC33B7">
            <w:pPr>
              <w:widowControl/>
              <w:jc w:val="center"/>
              <w:rPr>
                <w:rFonts w:ascii="宋体" w:cs="宋体"/>
                <w:kern w:val="0"/>
                <w:sz w:val="20"/>
                <w:szCs w:val="20"/>
              </w:rPr>
            </w:pPr>
            <w:r w:rsidRPr="002C5D67">
              <w:rPr>
                <w:rFonts w:ascii="宋体" w:hAnsi="宋体" w:cs="宋体"/>
                <w:kern w:val="0"/>
                <w:sz w:val="20"/>
                <w:szCs w:val="20"/>
              </w:rPr>
              <w:t>1</w:t>
            </w:r>
          </w:p>
        </w:tc>
        <w:tc>
          <w:tcPr>
            <w:tcW w:w="631" w:type="pct"/>
            <w:tcBorders>
              <w:top w:val="nil"/>
              <w:left w:val="nil"/>
              <w:bottom w:val="single" w:sz="4" w:space="0" w:color="auto"/>
              <w:right w:val="single" w:sz="4" w:space="0" w:color="auto"/>
            </w:tcBorders>
            <w:vAlign w:val="center"/>
          </w:tcPr>
          <w:p w:rsidR="00295266" w:rsidRPr="002C5D67" w:rsidRDefault="00295266" w:rsidP="00DC33B7">
            <w:pPr>
              <w:widowControl/>
              <w:jc w:val="left"/>
              <w:rPr>
                <w:rFonts w:ascii="宋体" w:cs="宋体"/>
                <w:kern w:val="0"/>
                <w:sz w:val="20"/>
                <w:szCs w:val="20"/>
              </w:rPr>
            </w:pPr>
            <w:r w:rsidRPr="002C5D67">
              <w:rPr>
                <w:rFonts w:ascii="宋体" w:hAnsi="宋体" w:cs="宋体" w:hint="eastAsia"/>
                <w:kern w:val="0"/>
                <w:sz w:val="20"/>
                <w:szCs w:val="20"/>
              </w:rPr>
              <w:t>总计</w:t>
            </w:r>
          </w:p>
        </w:tc>
        <w:tc>
          <w:tcPr>
            <w:tcW w:w="367"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2452945</w:t>
            </w:r>
          </w:p>
        </w:tc>
        <w:tc>
          <w:tcPr>
            <w:tcW w:w="241"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100%</w:t>
            </w:r>
          </w:p>
        </w:tc>
        <w:tc>
          <w:tcPr>
            <w:tcW w:w="241"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98%</w:t>
            </w:r>
          </w:p>
        </w:tc>
        <w:tc>
          <w:tcPr>
            <w:tcW w:w="319"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314039</w:t>
            </w:r>
          </w:p>
        </w:tc>
        <w:tc>
          <w:tcPr>
            <w:tcW w:w="241"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100%</w:t>
            </w:r>
          </w:p>
        </w:tc>
        <w:tc>
          <w:tcPr>
            <w:tcW w:w="269"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13%</w:t>
            </w:r>
          </w:p>
        </w:tc>
        <w:tc>
          <w:tcPr>
            <w:tcW w:w="275"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100%</w:t>
            </w:r>
          </w:p>
        </w:tc>
        <w:tc>
          <w:tcPr>
            <w:tcW w:w="359"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1612232</w:t>
            </w:r>
          </w:p>
        </w:tc>
        <w:tc>
          <w:tcPr>
            <w:tcW w:w="241"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100%</w:t>
            </w:r>
          </w:p>
        </w:tc>
        <w:tc>
          <w:tcPr>
            <w:tcW w:w="276"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66%</w:t>
            </w:r>
          </w:p>
        </w:tc>
        <w:tc>
          <w:tcPr>
            <w:tcW w:w="282"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97%</w:t>
            </w:r>
          </w:p>
        </w:tc>
        <w:tc>
          <w:tcPr>
            <w:tcW w:w="319"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262531</w:t>
            </w:r>
          </w:p>
        </w:tc>
        <w:tc>
          <w:tcPr>
            <w:tcW w:w="241"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100%</w:t>
            </w:r>
          </w:p>
        </w:tc>
        <w:tc>
          <w:tcPr>
            <w:tcW w:w="269"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11%</w:t>
            </w:r>
          </w:p>
        </w:tc>
        <w:tc>
          <w:tcPr>
            <w:tcW w:w="274"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93%</w:t>
            </w:r>
          </w:p>
        </w:tc>
      </w:tr>
      <w:tr w:rsidR="00295266" w:rsidRPr="002C5D67" w:rsidTr="00EE24B1">
        <w:trPr>
          <w:trHeight w:val="402"/>
          <w:jc w:val="center"/>
        </w:trPr>
        <w:tc>
          <w:tcPr>
            <w:tcW w:w="155" w:type="pct"/>
            <w:tcBorders>
              <w:top w:val="nil"/>
              <w:left w:val="single" w:sz="4" w:space="0" w:color="auto"/>
              <w:bottom w:val="single" w:sz="4" w:space="0" w:color="auto"/>
              <w:right w:val="single" w:sz="4" w:space="0" w:color="auto"/>
            </w:tcBorders>
            <w:vAlign w:val="center"/>
          </w:tcPr>
          <w:p w:rsidR="00295266" w:rsidRPr="002C5D67" w:rsidRDefault="00295266" w:rsidP="00DC33B7">
            <w:pPr>
              <w:widowControl/>
              <w:jc w:val="center"/>
              <w:rPr>
                <w:rFonts w:ascii="宋体" w:cs="宋体"/>
                <w:kern w:val="0"/>
                <w:sz w:val="20"/>
                <w:szCs w:val="20"/>
              </w:rPr>
            </w:pPr>
            <w:r w:rsidRPr="002C5D67">
              <w:rPr>
                <w:rFonts w:ascii="宋体" w:hAnsi="宋体" w:cs="宋体"/>
                <w:kern w:val="0"/>
                <w:sz w:val="20"/>
                <w:szCs w:val="20"/>
              </w:rPr>
              <w:t>2</w:t>
            </w:r>
          </w:p>
        </w:tc>
        <w:tc>
          <w:tcPr>
            <w:tcW w:w="631" w:type="pct"/>
            <w:tcBorders>
              <w:top w:val="nil"/>
              <w:left w:val="nil"/>
              <w:bottom w:val="single" w:sz="4" w:space="0" w:color="auto"/>
              <w:right w:val="single" w:sz="4" w:space="0" w:color="auto"/>
            </w:tcBorders>
            <w:vAlign w:val="center"/>
          </w:tcPr>
          <w:p w:rsidR="00295266" w:rsidRPr="002C5D67" w:rsidRDefault="00295266" w:rsidP="00DC33B7">
            <w:pPr>
              <w:widowControl/>
              <w:jc w:val="left"/>
              <w:rPr>
                <w:rFonts w:ascii="宋体" w:cs="宋体"/>
                <w:kern w:val="0"/>
                <w:sz w:val="20"/>
                <w:szCs w:val="20"/>
              </w:rPr>
            </w:pPr>
            <w:r w:rsidRPr="002C5D67">
              <w:rPr>
                <w:rFonts w:ascii="宋体" w:hAnsi="宋体" w:cs="宋体" w:hint="eastAsia"/>
                <w:kern w:val="0"/>
                <w:sz w:val="20"/>
                <w:szCs w:val="20"/>
              </w:rPr>
              <w:t>顾问集团</w:t>
            </w:r>
          </w:p>
        </w:tc>
        <w:tc>
          <w:tcPr>
            <w:tcW w:w="367"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722050</w:t>
            </w:r>
          </w:p>
        </w:tc>
        <w:tc>
          <w:tcPr>
            <w:tcW w:w="241"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29%</w:t>
            </w:r>
          </w:p>
        </w:tc>
        <w:tc>
          <w:tcPr>
            <w:tcW w:w="241"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91%</w:t>
            </w:r>
          </w:p>
        </w:tc>
        <w:tc>
          <w:tcPr>
            <w:tcW w:w="319"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104535</w:t>
            </w:r>
          </w:p>
        </w:tc>
        <w:tc>
          <w:tcPr>
            <w:tcW w:w="241"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33%</w:t>
            </w:r>
          </w:p>
        </w:tc>
        <w:tc>
          <w:tcPr>
            <w:tcW w:w="269"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14%</w:t>
            </w:r>
          </w:p>
        </w:tc>
        <w:tc>
          <w:tcPr>
            <w:tcW w:w="275"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95%</w:t>
            </w:r>
          </w:p>
        </w:tc>
        <w:tc>
          <w:tcPr>
            <w:tcW w:w="359"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430499</w:t>
            </w:r>
          </w:p>
        </w:tc>
        <w:tc>
          <w:tcPr>
            <w:tcW w:w="241"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27%</w:t>
            </w:r>
          </w:p>
        </w:tc>
        <w:tc>
          <w:tcPr>
            <w:tcW w:w="276"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60%</w:t>
            </w:r>
          </w:p>
        </w:tc>
        <w:tc>
          <w:tcPr>
            <w:tcW w:w="282"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91%</w:t>
            </w:r>
          </w:p>
        </w:tc>
        <w:tc>
          <w:tcPr>
            <w:tcW w:w="319"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75599</w:t>
            </w:r>
          </w:p>
        </w:tc>
        <w:tc>
          <w:tcPr>
            <w:tcW w:w="241"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29%</w:t>
            </w:r>
          </w:p>
        </w:tc>
        <w:tc>
          <w:tcPr>
            <w:tcW w:w="269"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10%</w:t>
            </w:r>
          </w:p>
        </w:tc>
        <w:tc>
          <w:tcPr>
            <w:tcW w:w="274"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78%</w:t>
            </w:r>
          </w:p>
        </w:tc>
      </w:tr>
      <w:tr w:rsidR="00295266" w:rsidRPr="002C5D67" w:rsidTr="00EE24B1">
        <w:trPr>
          <w:trHeight w:val="402"/>
          <w:jc w:val="center"/>
        </w:trPr>
        <w:tc>
          <w:tcPr>
            <w:tcW w:w="155" w:type="pct"/>
            <w:tcBorders>
              <w:top w:val="nil"/>
              <w:left w:val="single" w:sz="4" w:space="0" w:color="auto"/>
              <w:bottom w:val="single" w:sz="4" w:space="0" w:color="auto"/>
              <w:right w:val="single" w:sz="4" w:space="0" w:color="auto"/>
            </w:tcBorders>
            <w:vAlign w:val="center"/>
          </w:tcPr>
          <w:p w:rsidR="00295266" w:rsidRPr="002C5D67" w:rsidRDefault="00295266" w:rsidP="00DC33B7">
            <w:pPr>
              <w:widowControl/>
              <w:jc w:val="center"/>
              <w:rPr>
                <w:rFonts w:ascii="宋体" w:cs="宋体"/>
                <w:kern w:val="0"/>
                <w:sz w:val="20"/>
                <w:szCs w:val="20"/>
              </w:rPr>
            </w:pPr>
            <w:r w:rsidRPr="002C5D67">
              <w:rPr>
                <w:rFonts w:ascii="宋体" w:hAnsi="宋体" w:cs="宋体"/>
                <w:kern w:val="0"/>
                <w:sz w:val="20"/>
                <w:szCs w:val="20"/>
              </w:rPr>
              <w:t>3</w:t>
            </w:r>
          </w:p>
        </w:tc>
        <w:tc>
          <w:tcPr>
            <w:tcW w:w="631" w:type="pct"/>
            <w:tcBorders>
              <w:top w:val="nil"/>
              <w:left w:val="nil"/>
              <w:bottom w:val="single" w:sz="4" w:space="0" w:color="auto"/>
              <w:right w:val="single" w:sz="4" w:space="0" w:color="auto"/>
            </w:tcBorders>
            <w:vAlign w:val="center"/>
          </w:tcPr>
          <w:p w:rsidR="00295266" w:rsidRPr="002C5D67" w:rsidRDefault="00295266" w:rsidP="00DC33B7">
            <w:pPr>
              <w:widowControl/>
              <w:jc w:val="left"/>
              <w:rPr>
                <w:rFonts w:ascii="宋体" w:cs="宋体"/>
                <w:kern w:val="0"/>
                <w:sz w:val="20"/>
                <w:szCs w:val="20"/>
              </w:rPr>
            </w:pPr>
            <w:r w:rsidRPr="002C5D67">
              <w:rPr>
                <w:rFonts w:ascii="宋体" w:hAnsi="宋体" w:cs="宋体" w:hint="eastAsia"/>
                <w:kern w:val="0"/>
                <w:sz w:val="20"/>
                <w:szCs w:val="20"/>
              </w:rPr>
              <w:t>省属设计院</w:t>
            </w:r>
          </w:p>
        </w:tc>
        <w:tc>
          <w:tcPr>
            <w:tcW w:w="367"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1385693</w:t>
            </w:r>
          </w:p>
        </w:tc>
        <w:tc>
          <w:tcPr>
            <w:tcW w:w="241"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56%</w:t>
            </w:r>
          </w:p>
        </w:tc>
        <w:tc>
          <w:tcPr>
            <w:tcW w:w="241"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103%</w:t>
            </w:r>
          </w:p>
        </w:tc>
        <w:tc>
          <w:tcPr>
            <w:tcW w:w="319"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185180</w:t>
            </w:r>
          </w:p>
        </w:tc>
        <w:tc>
          <w:tcPr>
            <w:tcW w:w="241"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59%</w:t>
            </w:r>
          </w:p>
        </w:tc>
        <w:tc>
          <w:tcPr>
            <w:tcW w:w="269"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13%</w:t>
            </w:r>
          </w:p>
        </w:tc>
        <w:tc>
          <w:tcPr>
            <w:tcW w:w="275"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107%</w:t>
            </w:r>
          </w:p>
        </w:tc>
        <w:tc>
          <w:tcPr>
            <w:tcW w:w="359"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886843</w:t>
            </w:r>
          </w:p>
        </w:tc>
        <w:tc>
          <w:tcPr>
            <w:tcW w:w="241"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55%</w:t>
            </w:r>
          </w:p>
        </w:tc>
        <w:tc>
          <w:tcPr>
            <w:tcW w:w="276"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64%</w:t>
            </w:r>
          </w:p>
        </w:tc>
        <w:tc>
          <w:tcPr>
            <w:tcW w:w="282"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101%</w:t>
            </w:r>
          </w:p>
        </w:tc>
        <w:tc>
          <w:tcPr>
            <w:tcW w:w="319"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163341</w:t>
            </w:r>
          </w:p>
        </w:tc>
        <w:tc>
          <w:tcPr>
            <w:tcW w:w="241"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62%</w:t>
            </w:r>
          </w:p>
        </w:tc>
        <w:tc>
          <w:tcPr>
            <w:tcW w:w="269"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12%</w:t>
            </w:r>
          </w:p>
        </w:tc>
        <w:tc>
          <w:tcPr>
            <w:tcW w:w="274"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101%</w:t>
            </w:r>
          </w:p>
        </w:tc>
      </w:tr>
      <w:tr w:rsidR="00295266" w:rsidRPr="002C5D67" w:rsidTr="00EE24B1">
        <w:trPr>
          <w:trHeight w:val="360"/>
          <w:jc w:val="center"/>
        </w:trPr>
        <w:tc>
          <w:tcPr>
            <w:tcW w:w="155" w:type="pct"/>
            <w:tcBorders>
              <w:top w:val="nil"/>
              <w:left w:val="single" w:sz="4" w:space="0" w:color="auto"/>
              <w:bottom w:val="single" w:sz="4" w:space="0" w:color="auto"/>
              <w:right w:val="single" w:sz="4" w:space="0" w:color="auto"/>
            </w:tcBorders>
            <w:vAlign w:val="center"/>
          </w:tcPr>
          <w:p w:rsidR="00295266" w:rsidRPr="002C5D67" w:rsidRDefault="00295266" w:rsidP="00DC33B7">
            <w:pPr>
              <w:widowControl/>
              <w:jc w:val="center"/>
              <w:rPr>
                <w:rFonts w:ascii="宋体" w:cs="宋体"/>
                <w:kern w:val="0"/>
                <w:sz w:val="20"/>
                <w:szCs w:val="20"/>
              </w:rPr>
            </w:pPr>
            <w:r w:rsidRPr="002C5D67">
              <w:rPr>
                <w:rFonts w:ascii="宋体" w:hAnsi="宋体" w:cs="宋体"/>
                <w:kern w:val="0"/>
                <w:sz w:val="20"/>
                <w:szCs w:val="20"/>
              </w:rPr>
              <w:t>4</w:t>
            </w:r>
          </w:p>
        </w:tc>
        <w:tc>
          <w:tcPr>
            <w:tcW w:w="631" w:type="pct"/>
            <w:tcBorders>
              <w:top w:val="nil"/>
              <w:left w:val="nil"/>
              <w:bottom w:val="single" w:sz="4" w:space="0" w:color="auto"/>
              <w:right w:val="single" w:sz="4" w:space="0" w:color="auto"/>
            </w:tcBorders>
            <w:vAlign w:val="center"/>
          </w:tcPr>
          <w:p w:rsidR="00295266" w:rsidRPr="002C5D67" w:rsidRDefault="00295266" w:rsidP="00DC33B7">
            <w:pPr>
              <w:widowControl/>
              <w:jc w:val="left"/>
              <w:rPr>
                <w:rFonts w:ascii="宋体" w:cs="宋体"/>
                <w:kern w:val="0"/>
                <w:sz w:val="20"/>
                <w:szCs w:val="20"/>
              </w:rPr>
            </w:pPr>
            <w:r w:rsidRPr="002C5D67">
              <w:rPr>
                <w:rFonts w:ascii="宋体" w:hAnsi="宋体" w:cs="宋体" w:hint="eastAsia"/>
                <w:kern w:val="0"/>
                <w:sz w:val="20"/>
                <w:szCs w:val="20"/>
              </w:rPr>
              <w:t>供电及其它设计院</w:t>
            </w:r>
          </w:p>
        </w:tc>
        <w:tc>
          <w:tcPr>
            <w:tcW w:w="367"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345202</w:t>
            </w:r>
          </w:p>
        </w:tc>
        <w:tc>
          <w:tcPr>
            <w:tcW w:w="241"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14%</w:t>
            </w:r>
          </w:p>
        </w:tc>
        <w:tc>
          <w:tcPr>
            <w:tcW w:w="241"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95%</w:t>
            </w:r>
          </w:p>
        </w:tc>
        <w:tc>
          <w:tcPr>
            <w:tcW w:w="319"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24324</w:t>
            </w:r>
          </w:p>
        </w:tc>
        <w:tc>
          <w:tcPr>
            <w:tcW w:w="241"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8%</w:t>
            </w:r>
          </w:p>
        </w:tc>
        <w:tc>
          <w:tcPr>
            <w:tcW w:w="269"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7%</w:t>
            </w:r>
          </w:p>
        </w:tc>
        <w:tc>
          <w:tcPr>
            <w:tcW w:w="275"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76%</w:t>
            </w:r>
          </w:p>
        </w:tc>
        <w:tc>
          <w:tcPr>
            <w:tcW w:w="359"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294890</w:t>
            </w:r>
          </w:p>
        </w:tc>
        <w:tc>
          <w:tcPr>
            <w:tcW w:w="241"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18%</w:t>
            </w:r>
          </w:p>
        </w:tc>
        <w:tc>
          <w:tcPr>
            <w:tcW w:w="276"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85%</w:t>
            </w:r>
          </w:p>
        </w:tc>
        <w:tc>
          <w:tcPr>
            <w:tcW w:w="282"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97%</w:t>
            </w:r>
          </w:p>
        </w:tc>
        <w:tc>
          <w:tcPr>
            <w:tcW w:w="319"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23591</w:t>
            </w:r>
          </w:p>
        </w:tc>
        <w:tc>
          <w:tcPr>
            <w:tcW w:w="241"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9%</w:t>
            </w:r>
          </w:p>
        </w:tc>
        <w:tc>
          <w:tcPr>
            <w:tcW w:w="269"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7%</w:t>
            </w:r>
          </w:p>
        </w:tc>
        <w:tc>
          <w:tcPr>
            <w:tcW w:w="274"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94%</w:t>
            </w:r>
          </w:p>
        </w:tc>
      </w:tr>
    </w:tbl>
    <w:p w:rsidR="00295266" w:rsidRPr="002C5D67" w:rsidRDefault="00295266" w:rsidP="007F35E9">
      <w:pPr>
        <w:spacing w:line="360" w:lineRule="auto"/>
        <w:rPr>
          <w:rFonts w:ascii="宋体"/>
          <w:b/>
          <w:noProof/>
          <w:sz w:val="10"/>
          <w:szCs w:val="10"/>
        </w:rPr>
      </w:pPr>
    </w:p>
    <w:tbl>
      <w:tblPr>
        <w:tblW w:w="4913" w:type="pct"/>
        <w:jc w:val="center"/>
        <w:tblInd w:w="250" w:type="dxa"/>
        <w:tblLook w:val="00A0"/>
      </w:tblPr>
      <w:tblGrid>
        <w:gridCol w:w="644"/>
        <w:gridCol w:w="2487"/>
        <w:gridCol w:w="957"/>
        <w:gridCol w:w="823"/>
        <w:gridCol w:w="940"/>
        <w:gridCol w:w="945"/>
        <w:gridCol w:w="1093"/>
        <w:gridCol w:w="823"/>
        <w:gridCol w:w="920"/>
        <w:gridCol w:w="940"/>
        <w:gridCol w:w="957"/>
        <w:gridCol w:w="823"/>
        <w:gridCol w:w="889"/>
        <w:gridCol w:w="954"/>
      </w:tblGrid>
      <w:tr w:rsidR="00295266" w:rsidRPr="002C5D67" w:rsidTr="00EE24B1">
        <w:trPr>
          <w:trHeight w:val="402"/>
          <w:jc w:val="center"/>
        </w:trPr>
        <w:tc>
          <w:tcPr>
            <w:tcW w:w="227" w:type="pct"/>
            <w:vMerge w:val="restart"/>
            <w:tcBorders>
              <w:top w:val="single" w:sz="4" w:space="0" w:color="auto"/>
              <w:left w:val="single" w:sz="4" w:space="0" w:color="auto"/>
              <w:bottom w:val="single" w:sz="4" w:space="0" w:color="auto"/>
              <w:right w:val="single" w:sz="4" w:space="0" w:color="auto"/>
            </w:tcBorders>
            <w:vAlign w:val="center"/>
          </w:tcPr>
          <w:p w:rsidR="00295266" w:rsidRPr="002C5D67" w:rsidRDefault="00295266" w:rsidP="00DC33B7">
            <w:pPr>
              <w:widowControl/>
              <w:jc w:val="center"/>
              <w:rPr>
                <w:rFonts w:ascii="宋体" w:cs="宋体"/>
                <w:b/>
                <w:bCs/>
                <w:kern w:val="0"/>
                <w:sz w:val="18"/>
                <w:szCs w:val="18"/>
              </w:rPr>
            </w:pPr>
            <w:r w:rsidRPr="002C5D67">
              <w:rPr>
                <w:rFonts w:ascii="宋体" w:hAnsi="宋体" w:cs="宋体" w:hint="eastAsia"/>
                <w:b/>
                <w:bCs/>
                <w:kern w:val="0"/>
                <w:sz w:val="18"/>
                <w:szCs w:val="18"/>
              </w:rPr>
              <w:t>序号</w:t>
            </w:r>
          </w:p>
        </w:tc>
        <w:tc>
          <w:tcPr>
            <w:tcW w:w="876" w:type="pct"/>
            <w:vMerge w:val="restart"/>
            <w:tcBorders>
              <w:top w:val="single" w:sz="4" w:space="0" w:color="auto"/>
              <w:left w:val="single" w:sz="4" w:space="0" w:color="auto"/>
              <w:bottom w:val="single" w:sz="4" w:space="0" w:color="000000"/>
              <w:right w:val="single" w:sz="4" w:space="0" w:color="auto"/>
            </w:tcBorders>
            <w:vAlign w:val="center"/>
          </w:tcPr>
          <w:p w:rsidR="00295266" w:rsidRPr="002C5D67" w:rsidRDefault="00295266" w:rsidP="00DC33B7">
            <w:pPr>
              <w:widowControl/>
              <w:jc w:val="center"/>
              <w:rPr>
                <w:rFonts w:ascii="宋体" w:cs="宋体"/>
                <w:b/>
                <w:bCs/>
                <w:kern w:val="0"/>
                <w:sz w:val="18"/>
                <w:szCs w:val="18"/>
              </w:rPr>
            </w:pPr>
            <w:r w:rsidRPr="002C5D67">
              <w:rPr>
                <w:rFonts w:ascii="宋体" w:hAnsi="宋体" w:cs="宋体" w:hint="eastAsia"/>
                <w:b/>
                <w:bCs/>
                <w:kern w:val="0"/>
                <w:sz w:val="18"/>
                <w:szCs w:val="18"/>
              </w:rPr>
              <w:t>单位名称</w:t>
            </w:r>
          </w:p>
        </w:tc>
        <w:tc>
          <w:tcPr>
            <w:tcW w:w="1290" w:type="pct"/>
            <w:gridSpan w:val="4"/>
            <w:tcBorders>
              <w:top w:val="single" w:sz="4" w:space="0" w:color="auto"/>
              <w:left w:val="nil"/>
              <w:bottom w:val="single" w:sz="4" w:space="0" w:color="auto"/>
              <w:right w:val="single" w:sz="4" w:space="0" w:color="000000"/>
            </w:tcBorders>
            <w:vAlign w:val="center"/>
          </w:tcPr>
          <w:p w:rsidR="00295266" w:rsidRPr="002C5D67" w:rsidRDefault="00295266" w:rsidP="00DC33B7">
            <w:pPr>
              <w:widowControl/>
              <w:jc w:val="center"/>
              <w:rPr>
                <w:rFonts w:ascii="宋体" w:cs="宋体"/>
                <w:b/>
                <w:bCs/>
                <w:kern w:val="0"/>
                <w:sz w:val="18"/>
                <w:szCs w:val="18"/>
              </w:rPr>
            </w:pPr>
            <w:r w:rsidRPr="002C5D67">
              <w:rPr>
                <w:rFonts w:ascii="宋体" w:hAnsi="宋体" w:cs="宋体" w:hint="eastAsia"/>
                <w:b/>
                <w:bCs/>
                <w:kern w:val="0"/>
                <w:sz w:val="18"/>
                <w:szCs w:val="18"/>
              </w:rPr>
              <w:t>监理产值</w:t>
            </w:r>
          </w:p>
        </w:tc>
        <w:tc>
          <w:tcPr>
            <w:tcW w:w="1329" w:type="pct"/>
            <w:gridSpan w:val="4"/>
            <w:tcBorders>
              <w:top w:val="single" w:sz="4" w:space="0" w:color="auto"/>
              <w:left w:val="nil"/>
              <w:bottom w:val="single" w:sz="4" w:space="0" w:color="auto"/>
              <w:right w:val="single" w:sz="4" w:space="0" w:color="000000"/>
            </w:tcBorders>
            <w:vAlign w:val="center"/>
          </w:tcPr>
          <w:p w:rsidR="00295266" w:rsidRPr="002C5D67" w:rsidRDefault="00295266" w:rsidP="00DC33B7">
            <w:pPr>
              <w:widowControl/>
              <w:jc w:val="center"/>
              <w:rPr>
                <w:rFonts w:ascii="宋体" w:cs="宋体"/>
                <w:b/>
                <w:bCs/>
                <w:kern w:val="0"/>
                <w:sz w:val="18"/>
                <w:szCs w:val="18"/>
              </w:rPr>
            </w:pPr>
            <w:r w:rsidRPr="002C5D67">
              <w:rPr>
                <w:rFonts w:ascii="宋体" w:hAnsi="宋体" w:cs="宋体" w:hint="eastAsia"/>
                <w:b/>
                <w:bCs/>
                <w:kern w:val="0"/>
                <w:sz w:val="18"/>
                <w:szCs w:val="18"/>
              </w:rPr>
              <w:t>项目管理产值</w:t>
            </w:r>
          </w:p>
        </w:tc>
        <w:tc>
          <w:tcPr>
            <w:tcW w:w="1278" w:type="pct"/>
            <w:gridSpan w:val="4"/>
            <w:tcBorders>
              <w:top w:val="single" w:sz="4" w:space="0" w:color="auto"/>
              <w:left w:val="nil"/>
              <w:bottom w:val="single" w:sz="4" w:space="0" w:color="auto"/>
              <w:right w:val="single" w:sz="4" w:space="0" w:color="auto"/>
            </w:tcBorders>
            <w:vAlign w:val="center"/>
          </w:tcPr>
          <w:p w:rsidR="00295266" w:rsidRPr="002C5D67" w:rsidRDefault="00295266" w:rsidP="00DC33B7">
            <w:pPr>
              <w:widowControl/>
              <w:jc w:val="center"/>
              <w:rPr>
                <w:rFonts w:ascii="宋体" w:cs="宋体"/>
                <w:b/>
                <w:bCs/>
                <w:kern w:val="0"/>
                <w:sz w:val="18"/>
                <w:szCs w:val="18"/>
              </w:rPr>
            </w:pPr>
            <w:r w:rsidRPr="002C5D67">
              <w:rPr>
                <w:rFonts w:ascii="宋体" w:hAnsi="宋体" w:cs="宋体" w:hint="eastAsia"/>
                <w:b/>
                <w:bCs/>
                <w:kern w:val="0"/>
                <w:sz w:val="18"/>
                <w:szCs w:val="18"/>
              </w:rPr>
              <w:t>其它产值</w:t>
            </w:r>
          </w:p>
        </w:tc>
      </w:tr>
      <w:tr w:rsidR="00295266" w:rsidRPr="002C5D67" w:rsidTr="00EE24B1">
        <w:trPr>
          <w:trHeight w:val="600"/>
          <w:jc w:val="center"/>
        </w:trPr>
        <w:tc>
          <w:tcPr>
            <w:tcW w:w="227" w:type="pct"/>
            <w:vMerge/>
            <w:tcBorders>
              <w:top w:val="single" w:sz="4" w:space="0" w:color="auto"/>
              <w:left w:val="single" w:sz="4" w:space="0" w:color="auto"/>
              <w:bottom w:val="single" w:sz="4" w:space="0" w:color="auto"/>
              <w:right w:val="single" w:sz="4" w:space="0" w:color="auto"/>
            </w:tcBorders>
            <w:vAlign w:val="center"/>
          </w:tcPr>
          <w:p w:rsidR="00295266" w:rsidRPr="002C5D67" w:rsidRDefault="00295266" w:rsidP="00DC33B7">
            <w:pPr>
              <w:widowControl/>
              <w:jc w:val="left"/>
              <w:rPr>
                <w:rFonts w:ascii="宋体" w:cs="宋体"/>
                <w:b/>
                <w:bCs/>
                <w:kern w:val="0"/>
                <w:sz w:val="18"/>
                <w:szCs w:val="18"/>
              </w:rPr>
            </w:pPr>
          </w:p>
        </w:tc>
        <w:tc>
          <w:tcPr>
            <w:tcW w:w="876" w:type="pct"/>
            <w:vMerge/>
            <w:tcBorders>
              <w:top w:val="single" w:sz="4" w:space="0" w:color="auto"/>
              <w:left w:val="single" w:sz="4" w:space="0" w:color="auto"/>
              <w:bottom w:val="single" w:sz="4" w:space="0" w:color="000000"/>
              <w:right w:val="single" w:sz="4" w:space="0" w:color="auto"/>
            </w:tcBorders>
            <w:vAlign w:val="center"/>
          </w:tcPr>
          <w:p w:rsidR="00295266" w:rsidRPr="002C5D67" w:rsidRDefault="00295266" w:rsidP="00DC33B7">
            <w:pPr>
              <w:widowControl/>
              <w:jc w:val="left"/>
              <w:rPr>
                <w:rFonts w:ascii="宋体" w:cs="宋体"/>
                <w:b/>
                <w:bCs/>
                <w:kern w:val="0"/>
                <w:sz w:val="18"/>
                <w:szCs w:val="18"/>
              </w:rPr>
            </w:pPr>
          </w:p>
        </w:tc>
        <w:tc>
          <w:tcPr>
            <w:tcW w:w="337" w:type="pct"/>
            <w:tcBorders>
              <w:top w:val="nil"/>
              <w:left w:val="nil"/>
              <w:bottom w:val="single" w:sz="4" w:space="0" w:color="auto"/>
              <w:right w:val="single" w:sz="4" w:space="0" w:color="auto"/>
            </w:tcBorders>
            <w:vAlign w:val="center"/>
          </w:tcPr>
          <w:p w:rsidR="00295266" w:rsidRPr="002C5D67" w:rsidRDefault="00295266" w:rsidP="00DC33B7">
            <w:pPr>
              <w:widowControl/>
              <w:jc w:val="center"/>
              <w:rPr>
                <w:rFonts w:ascii="宋体" w:cs="宋体"/>
                <w:b/>
                <w:bCs/>
                <w:kern w:val="0"/>
                <w:sz w:val="18"/>
                <w:szCs w:val="18"/>
              </w:rPr>
            </w:pPr>
            <w:r w:rsidRPr="002C5D67">
              <w:rPr>
                <w:rFonts w:ascii="宋体" w:hAnsi="宋体" w:cs="宋体" w:hint="eastAsia"/>
                <w:b/>
                <w:bCs/>
                <w:kern w:val="0"/>
                <w:sz w:val="18"/>
                <w:szCs w:val="18"/>
              </w:rPr>
              <w:t>产值</w:t>
            </w:r>
          </w:p>
        </w:tc>
        <w:tc>
          <w:tcPr>
            <w:tcW w:w="290" w:type="pct"/>
            <w:tcBorders>
              <w:top w:val="nil"/>
              <w:left w:val="nil"/>
              <w:bottom w:val="single" w:sz="4" w:space="0" w:color="auto"/>
              <w:right w:val="single" w:sz="4" w:space="0" w:color="auto"/>
            </w:tcBorders>
            <w:vAlign w:val="center"/>
          </w:tcPr>
          <w:p w:rsidR="00295266" w:rsidRPr="002C5D67" w:rsidRDefault="00295266" w:rsidP="00DC33B7">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331" w:type="pct"/>
            <w:tcBorders>
              <w:top w:val="nil"/>
              <w:left w:val="nil"/>
              <w:bottom w:val="single" w:sz="4" w:space="0" w:color="auto"/>
              <w:right w:val="single" w:sz="4" w:space="0" w:color="auto"/>
            </w:tcBorders>
            <w:vAlign w:val="center"/>
          </w:tcPr>
          <w:p w:rsidR="00295266" w:rsidRPr="002C5D67" w:rsidRDefault="00295266" w:rsidP="00DC33B7">
            <w:pPr>
              <w:widowControl/>
              <w:jc w:val="center"/>
              <w:rPr>
                <w:rFonts w:ascii="宋体" w:cs="宋体"/>
                <w:b/>
                <w:bCs/>
                <w:kern w:val="0"/>
                <w:sz w:val="18"/>
                <w:szCs w:val="18"/>
              </w:rPr>
            </w:pPr>
            <w:r w:rsidRPr="002C5D67">
              <w:rPr>
                <w:rFonts w:ascii="宋体" w:hAnsi="宋体" w:cs="宋体" w:hint="eastAsia"/>
                <w:b/>
                <w:bCs/>
                <w:kern w:val="0"/>
                <w:sz w:val="18"/>
                <w:szCs w:val="18"/>
              </w:rPr>
              <w:t>占总产值</w:t>
            </w:r>
            <w:r w:rsidRPr="002C5D67">
              <w:rPr>
                <w:rFonts w:ascii="宋体" w:hAnsi="宋体" w:cs="宋体"/>
                <w:b/>
                <w:bCs/>
                <w:kern w:val="0"/>
                <w:sz w:val="18"/>
                <w:szCs w:val="18"/>
              </w:rPr>
              <w:t>%</w:t>
            </w:r>
          </w:p>
        </w:tc>
        <w:tc>
          <w:tcPr>
            <w:tcW w:w="333" w:type="pct"/>
            <w:tcBorders>
              <w:top w:val="nil"/>
              <w:left w:val="nil"/>
              <w:bottom w:val="single" w:sz="4" w:space="0" w:color="auto"/>
              <w:right w:val="single" w:sz="4" w:space="0" w:color="auto"/>
            </w:tcBorders>
            <w:vAlign w:val="center"/>
          </w:tcPr>
          <w:p w:rsidR="00295266" w:rsidRPr="002C5D67" w:rsidRDefault="00295266" w:rsidP="00DC33B7">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385" w:type="pct"/>
            <w:tcBorders>
              <w:top w:val="nil"/>
              <w:left w:val="nil"/>
              <w:bottom w:val="single" w:sz="4" w:space="0" w:color="auto"/>
              <w:right w:val="single" w:sz="4" w:space="0" w:color="auto"/>
            </w:tcBorders>
            <w:vAlign w:val="center"/>
          </w:tcPr>
          <w:p w:rsidR="00295266" w:rsidRPr="002C5D67" w:rsidRDefault="00295266" w:rsidP="00DC33B7">
            <w:pPr>
              <w:widowControl/>
              <w:jc w:val="center"/>
              <w:rPr>
                <w:rFonts w:ascii="宋体" w:cs="宋体"/>
                <w:b/>
                <w:bCs/>
                <w:kern w:val="0"/>
                <w:sz w:val="18"/>
                <w:szCs w:val="18"/>
              </w:rPr>
            </w:pPr>
            <w:r w:rsidRPr="002C5D67">
              <w:rPr>
                <w:rFonts w:ascii="宋体" w:hAnsi="宋体" w:cs="宋体" w:hint="eastAsia"/>
                <w:b/>
                <w:bCs/>
                <w:kern w:val="0"/>
                <w:sz w:val="18"/>
                <w:szCs w:val="18"/>
              </w:rPr>
              <w:t>产值</w:t>
            </w:r>
          </w:p>
        </w:tc>
        <w:tc>
          <w:tcPr>
            <w:tcW w:w="290" w:type="pct"/>
            <w:tcBorders>
              <w:top w:val="nil"/>
              <w:left w:val="nil"/>
              <w:bottom w:val="single" w:sz="4" w:space="0" w:color="auto"/>
              <w:right w:val="single" w:sz="4" w:space="0" w:color="auto"/>
            </w:tcBorders>
            <w:vAlign w:val="center"/>
          </w:tcPr>
          <w:p w:rsidR="00295266" w:rsidRPr="002C5D67" w:rsidRDefault="00295266" w:rsidP="00DC33B7">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324" w:type="pct"/>
            <w:tcBorders>
              <w:top w:val="nil"/>
              <w:left w:val="nil"/>
              <w:bottom w:val="single" w:sz="4" w:space="0" w:color="auto"/>
              <w:right w:val="single" w:sz="4" w:space="0" w:color="auto"/>
            </w:tcBorders>
            <w:vAlign w:val="center"/>
          </w:tcPr>
          <w:p w:rsidR="00295266" w:rsidRPr="002C5D67" w:rsidRDefault="00295266" w:rsidP="00DC33B7">
            <w:pPr>
              <w:widowControl/>
              <w:jc w:val="center"/>
              <w:rPr>
                <w:rFonts w:ascii="宋体" w:cs="宋体"/>
                <w:b/>
                <w:bCs/>
                <w:kern w:val="0"/>
                <w:sz w:val="18"/>
                <w:szCs w:val="18"/>
              </w:rPr>
            </w:pPr>
            <w:r w:rsidRPr="002C5D67">
              <w:rPr>
                <w:rFonts w:ascii="宋体" w:hAnsi="宋体" w:cs="宋体" w:hint="eastAsia"/>
                <w:b/>
                <w:bCs/>
                <w:kern w:val="0"/>
                <w:sz w:val="18"/>
                <w:szCs w:val="18"/>
              </w:rPr>
              <w:t>占总产值</w:t>
            </w:r>
            <w:r w:rsidRPr="002C5D67">
              <w:rPr>
                <w:rFonts w:ascii="宋体" w:hAnsi="宋体" w:cs="宋体"/>
                <w:b/>
                <w:bCs/>
                <w:kern w:val="0"/>
                <w:sz w:val="18"/>
                <w:szCs w:val="18"/>
              </w:rPr>
              <w:t>%</w:t>
            </w:r>
          </w:p>
        </w:tc>
        <w:tc>
          <w:tcPr>
            <w:tcW w:w="331" w:type="pct"/>
            <w:tcBorders>
              <w:top w:val="nil"/>
              <w:left w:val="nil"/>
              <w:bottom w:val="single" w:sz="4" w:space="0" w:color="auto"/>
              <w:right w:val="single" w:sz="4" w:space="0" w:color="auto"/>
            </w:tcBorders>
            <w:vAlign w:val="center"/>
          </w:tcPr>
          <w:p w:rsidR="00295266" w:rsidRPr="002C5D67" w:rsidRDefault="00295266" w:rsidP="00DC33B7">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337" w:type="pct"/>
            <w:tcBorders>
              <w:top w:val="nil"/>
              <w:left w:val="nil"/>
              <w:bottom w:val="single" w:sz="4" w:space="0" w:color="auto"/>
              <w:right w:val="single" w:sz="4" w:space="0" w:color="auto"/>
            </w:tcBorders>
            <w:vAlign w:val="center"/>
          </w:tcPr>
          <w:p w:rsidR="00295266" w:rsidRPr="002C5D67" w:rsidRDefault="00295266" w:rsidP="00DC33B7">
            <w:pPr>
              <w:widowControl/>
              <w:jc w:val="center"/>
              <w:rPr>
                <w:rFonts w:ascii="宋体" w:cs="宋体"/>
                <w:b/>
                <w:bCs/>
                <w:kern w:val="0"/>
                <w:sz w:val="18"/>
                <w:szCs w:val="18"/>
              </w:rPr>
            </w:pPr>
            <w:r w:rsidRPr="002C5D67">
              <w:rPr>
                <w:rFonts w:ascii="宋体" w:hAnsi="宋体" w:cs="宋体" w:hint="eastAsia"/>
                <w:b/>
                <w:bCs/>
                <w:kern w:val="0"/>
                <w:sz w:val="18"/>
                <w:szCs w:val="18"/>
              </w:rPr>
              <w:t>产值</w:t>
            </w:r>
          </w:p>
        </w:tc>
        <w:tc>
          <w:tcPr>
            <w:tcW w:w="290" w:type="pct"/>
            <w:tcBorders>
              <w:top w:val="nil"/>
              <w:left w:val="nil"/>
              <w:bottom w:val="single" w:sz="4" w:space="0" w:color="auto"/>
              <w:right w:val="single" w:sz="4" w:space="0" w:color="auto"/>
            </w:tcBorders>
            <w:vAlign w:val="center"/>
          </w:tcPr>
          <w:p w:rsidR="00295266" w:rsidRPr="002C5D67" w:rsidRDefault="00295266" w:rsidP="00DC33B7">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313" w:type="pct"/>
            <w:tcBorders>
              <w:top w:val="nil"/>
              <w:left w:val="nil"/>
              <w:bottom w:val="single" w:sz="4" w:space="0" w:color="auto"/>
              <w:right w:val="single" w:sz="4" w:space="0" w:color="auto"/>
            </w:tcBorders>
            <w:vAlign w:val="center"/>
          </w:tcPr>
          <w:p w:rsidR="00295266" w:rsidRPr="002C5D67" w:rsidRDefault="00295266" w:rsidP="00DC33B7">
            <w:pPr>
              <w:widowControl/>
              <w:jc w:val="center"/>
              <w:rPr>
                <w:rFonts w:ascii="宋体" w:cs="宋体"/>
                <w:b/>
                <w:bCs/>
                <w:kern w:val="0"/>
                <w:sz w:val="18"/>
                <w:szCs w:val="18"/>
              </w:rPr>
            </w:pPr>
            <w:r w:rsidRPr="002C5D67">
              <w:rPr>
                <w:rFonts w:ascii="宋体" w:hAnsi="宋体" w:cs="宋体" w:hint="eastAsia"/>
                <w:b/>
                <w:bCs/>
                <w:kern w:val="0"/>
                <w:sz w:val="18"/>
                <w:szCs w:val="18"/>
              </w:rPr>
              <w:t>占总产值</w:t>
            </w:r>
            <w:r w:rsidRPr="002C5D67">
              <w:rPr>
                <w:rFonts w:ascii="宋体" w:hAnsi="宋体" w:cs="宋体"/>
                <w:b/>
                <w:bCs/>
                <w:kern w:val="0"/>
                <w:sz w:val="18"/>
                <w:szCs w:val="18"/>
              </w:rPr>
              <w:t>%</w:t>
            </w:r>
          </w:p>
        </w:tc>
        <w:tc>
          <w:tcPr>
            <w:tcW w:w="338" w:type="pct"/>
            <w:tcBorders>
              <w:top w:val="nil"/>
              <w:left w:val="nil"/>
              <w:bottom w:val="single" w:sz="4" w:space="0" w:color="auto"/>
              <w:right w:val="single" w:sz="4" w:space="0" w:color="auto"/>
            </w:tcBorders>
            <w:vAlign w:val="center"/>
          </w:tcPr>
          <w:p w:rsidR="00295266" w:rsidRPr="002C5D67" w:rsidRDefault="00295266" w:rsidP="00DC33B7">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r>
      <w:tr w:rsidR="00295266" w:rsidRPr="002C5D67" w:rsidTr="00EE24B1">
        <w:trPr>
          <w:trHeight w:val="402"/>
          <w:jc w:val="center"/>
        </w:trPr>
        <w:tc>
          <w:tcPr>
            <w:tcW w:w="227" w:type="pct"/>
            <w:tcBorders>
              <w:top w:val="nil"/>
              <w:left w:val="single" w:sz="4" w:space="0" w:color="auto"/>
              <w:bottom w:val="single" w:sz="4" w:space="0" w:color="auto"/>
              <w:right w:val="single" w:sz="4" w:space="0" w:color="auto"/>
            </w:tcBorders>
            <w:vAlign w:val="center"/>
          </w:tcPr>
          <w:p w:rsidR="00295266" w:rsidRPr="002C5D67" w:rsidRDefault="00295266" w:rsidP="00DC33B7">
            <w:pPr>
              <w:widowControl/>
              <w:jc w:val="center"/>
              <w:rPr>
                <w:rFonts w:ascii="宋体" w:cs="宋体"/>
                <w:kern w:val="0"/>
                <w:sz w:val="20"/>
                <w:szCs w:val="20"/>
              </w:rPr>
            </w:pPr>
            <w:r w:rsidRPr="002C5D67">
              <w:rPr>
                <w:rFonts w:ascii="宋体" w:hAnsi="宋体" w:cs="宋体"/>
                <w:kern w:val="0"/>
                <w:sz w:val="20"/>
                <w:szCs w:val="20"/>
              </w:rPr>
              <w:t>1</w:t>
            </w:r>
          </w:p>
        </w:tc>
        <w:tc>
          <w:tcPr>
            <w:tcW w:w="876" w:type="pct"/>
            <w:tcBorders>
              <w:top w:val="nil"/>
              <w:left w:val="nil"/>
              <w:bottom w:val="single" w:sz="4" w:space="0" w:color="auto"/>
              <w:right w:val="single" w:sz="4" w:space="0" w:color="auto"/>
            </w:tcBorders>
            <w:vAlign w:val="center"/>
          </w:tcPr>
          <w:p w:rsidR="00295266" w:rsidRPr="002C5D67" w:rsidRDefault="00295266" w:rsidP="00DC33B7">
            <w:pPr>
              <w:widowControl/>
              <w:jc w:val="left"/>
              <w:rPr>
                <w:rFonts w:ascii="宋体" w:cs="宋体"/>
                <w:kern w:val="0"/>
                <w:sz w:val="20"/>
                <w:szCs w:val="20"/>
              </w:rPr>
            </w:pPr>
            <w:r w:rsidRPr="002C5D67">
              <w:rPr>
                <w:rFonts w:ascii="宋体" w:hAnsi="宋体" w:cs="宋体" w:hint="eastAsia"/>
                <w:kern w:val="0"/>
                <w:sz w:val="20"/>
                <w:szCs w:val="20"/>
              </w:rPr>
              <w:t>总计</w:t>
            </w:r>
          </w:p>
        </w:tc>
        <w:tc>
          <w:tcPr>
            <w:tcW w:w="337"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51512</w:t>
            </w:r>
          </w:p>
        </w:tc>
        <w:tc>
          <w:tcPr>
            <w:tcW w:w="290"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100%</w:t>
            </w:r>
          </w:p>
        </w:tc>
        <w:tc>
          <w:tcPr>
            <w:tcW w:w="331"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2%</w:t>
            </w:r>
          </w:p>
        </w:tc>
        <w:tc>
          <w:tcPr>
            <w:tcW w:w="333"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107%</w:t>
            </w:r>
          </w:p>
        </w:tc>
        <w:tc>
          <w:tcPr>
            <w:tcW w:w="385"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202211</w:t>
            </w:r>
          </w:p>
        </w:tc>
        <w:tc>
          <w:tcPr>
            <w:tcW w:w="290"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100%</w:t>
            </w:r>
          </w:p>
        </w:tc>
        <w:tc>
          <w:tcPr>
            <w:tcW w:w="324"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8%</w:t>
            </w:r>
          </w:p>
        </w:tc>
        <w:tc>
          <w:tcPr>
            <w:tcW w:w="331"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106%</w:t>
            </w:r>
          </w:p>
        </w:tc>
        <w:tc>
          <w:tcPr>
            <w:tcW w:w="337"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10421</w:t>
            </w:r>
          </w:p>
        </w:tc>
        <w:tc>
          <w:tcPr>
            <w:tcW w:w="290"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100%</w:t>
            </w:r>
          </w:p>
        </w:tc>
        <w:tc>
          <w:tcPr>
            <w:tcW w:w="313"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0%</w:t>
            </w:r>
          </w:p>
        </w:tc>
        <w:tc>
          <w:tcPr>
            <w:tcW w:w="338"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106%</w:t>
            </w:r>
          </w:p>
        </w:tc>
      </w:tr>
      <w:tr w:rsidR="00295266" w:rsidRPr="002C5D67" w:rsidTr="00EE24B1">
        <w:trPr>
          <w:trHeight w:val="402"/>
          <w:jc w:val="center"/>
        </w:trPr>
        <w:tc>
          <w:tcPr>
            <w:tcW w:w="227" w:type="pct"/>
            <w:tcBorders>
              <w:top w:val="nil"/>
              <w:left w:val="single" w:sz="4" w:space="0" w:color="auto"/>
              <w:bottom w:val="single" w:sz="4" w:space="0" w:color="auto"/>
              <w:right w:val="single" w:sz="4" w:space="0" w:color="auto"/>
            </w:tcBorders>
            <w:vAlign w:val="center"/>
          </w:tcPr>
          <w:p w:rsidR="00295266" w:rsidRPr="002C5D67" w:rsidRDefault="00295266" w:rsidP="00DC33B7">
            <w:pPr>
              <w:widowControl/>
              <w:jc w:val="center"/>
              <w:rPr>
                <w:rFonts w:ascii="宋体" w:cs="宋体"/>
                <w:kern w:val="0"/>
                <w:sz w:val="20"/>
                <w:szCs w:val="20"/>
              </w:rPr>
            </w:pPr>
            <w:r w:rsidRPr="002C5D67">
              <w:rPr>
                <w:rFonts w:ascii="宋体" w:hAnsi="宋体" w:cs="宋体"/>
                <w:kern w:val="0"/>
                <w:sz w:val="20"/>
                <w:szCs w:val="20"/>
              </w:rPr>
              <w:t>2</w:t>
            </w:r>
          </w:p>
        </w:tc>
        <w:tc>
          <w:tcPr>
            <w:tcW w:w="876" w:type="pct"/>
            <w:tcBorders>
              <w:top w:val="nil"/>
              <w:left w:val="nil"/>
              <w:bottom w:val="single" w:sz="4" w:space="0" w:color="auto"/>
              <w:right w:val="single" w:sz="4" w:space="0" w:color="auto"/>
            </w:tcBorders>
            <w:vAlign w:val="center"/>
          </w:tcPr>
          <w:p w:rsidR="00295266" w:rsidRPr="002C5D67" w:rsidRDefault="00295266" w:rsidP="00DC33B7">
            <w:pPr>
              <w:widowControl/>
              <w:jc w:val="left"/>
              <w:rPr>
                <w:rFonts w:ascii="宋体" w:cs="宋体"/>
                <w:kern w:val="0"/>
                <w:sz w:val="20"/>
                <w:szCs w:val="20"/>
              </w:rPr>
            </w:pPr>
            <w:r w:rsidRPr="002C5D67">
              <w:rPr>
                <w:rFonts w:ascii="宋体" w:hAnsi="宋体" w:cs="宋体" w:hint="eastAsia"/>
                <w:kern w:val="0"/>
                <w:sz w:val="20"/>
                <w:szCs w:val="20"/>
              </w:rPr>
              <w:t>顾问集团</w:t>
            </w:r>
          </w:p>
        </w:tc>
        <w:tc>
          <w:tcPr>
            <w:tcW w:w="337"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1997</w:t>
            </w:r>
          </w:p>
        </w:tc>
        <w:tc>
          <w:tcPr>
            <w:tcW w:w="290"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4%</w:t>
            </w:r>
          </w:p>
        </w:tc>
        <w:tc>
          <w:tcPr>
            <w:tcW w:w="331"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0%</w:t>
            </w:r>
          </w:p>
        </w:tc>
        <w:tc>
          <w:tcPr>
            <w:tcW w:w="333"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10%</w:t>
            </w:r>
          </w:p>
        </w:tc>
        <w:tc>
          <w:tcPr>
            <w:tcW w:w="385"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90224</w:t>
            </w:r>
          </w:p>
        </w:tc>
        <w:tc>
          <w:tcPr>
            <w:tcW w:w="290"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45%</w:t>
            </w:r>
          </w:p>
        </w:tc>
        <w:tc>
          <w:tcPr>
            <w:tcW w:w="324"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12%</w:t>
            </w:r>
          </w:p>
        </w:tc>
        <w:tc>
          <w:tcPr>
            <w:tcW w:w="331"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101%</w:t>
            </w:r>
          </w:p>
        </w:tc>
        <w:tc>
          <w:tcPr>
            <w:tcW w:w="337"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1223</w:t>
            </w:r>
          </w:p>
        </w:tc>
        <w:tc>
          <w:tcPr>
            <w:tcW w:w="290"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12%</w:t>
            </w:r>
          </w:p>
        </w:tc>
        <w:tc>
          <w:tcPr>
            <w:tcW w:w="313"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0%</w:t>
            </w:r>
          </w:p>
        </w:tc>
        <w:tc>
          <w:tcPr>
            <w:tcW w:w="338"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148%</w:t>
            </w:r>
          </w:p>
        </w:tc>
      </w:tr>
      <w:tr w:rsidR="00295266" w:rsidRPr="002C5D67" w:rsidTr="00EE24B1">
        <w:trPr>
          <w:trHeight w:val="402"/>
          <w:jc w:val="center"/>
        </w:trPr>
        <w:tc>
          <w:tcPr>
            <w:tcW w:w="227" w:type="pct"/>
            <w:tcBorders>
              <w:top w:val="nil"/>
              <w:left w:val="single" w:sz="4" w:space="0" w:color="auto"/>
              <w:bottom w:val="single" w:sz="4" w:space="0" w:color="auto"/>
              <w:right w:val="single" w:sz="4" w:space="0" w:color="auto"/>
            </w:tcBorders>
            <w:vAlign w:val="center"/>
          </w:tcPr>
          <w:p w:rsidR="00295266" w:rsidRPr="002C5D67" w:rsidRDefault="00295266" w:rsidP="00DC33B7">
            <w:pPr>
              <w:widowControl/>
              <w:jc w:val="center"/>
              <w:rPr>
                <w:rFonts w:ascii="宋体" w:cs="宋体"/>
                <w:kern w:val="0"/>
                <w:sz w:val="20"/>
                <w:szCs w:val="20"/>
              </w:rPr>
            </w:pPr>
            <w:r w:rsidRPr="002C5D67">
              <w:rPr>
                <w:rFonts w:ascii="宋体" w:hAnsi="宋体" w:cs="宋体"/>
                <w:kern w:val="0"/>
                <w:sz w:val="20"/>
                <w:szCs w:val="20"/>
              </w:rPr>
              <w:t>3</w:t>
            </w:r>
          </w:p>
        </w:tc>
        <w:tc>
          <w:tcPr>
            <w:tcW w:w="876" w:type="pct"/>
            <w:tcBorders>
              <w:top w:val="nil"/>
              <w:left w:val="nil"/>
              <w:bottom w:val="single" w:sz="4" w:space="0" w:color="auto"/>
              <w:right w:val="single" w:sz="4" w:space="0" w:color="auto"/>
            </w:tcBorders>
            <w:vAlign w:val="center"/>
          </w:tcPr>
          <w:p w:rsidR="00295266" w:rsidRPr="002C5D67" w:rsidRDefault="00295266" w:rsidP="00DC33B7">
            <w:pPr>
              <w:widowControl/>
              <w:jc w:val="left"/>
              <w:rPr>
                <w:rFonts w:ascii="宋体" w:cs="宋体"/>
                <w:kern w:val="0"/>
                <w:sz w:val="20"/>
                <w:szCs w:val="20"/>
              </w:rPr>
            </w:pPr>
            <w:r w:rsidRPr="002C5D67">
              <w:rPr>
                <w:rFonts w:ascii="宋体" w:hAnsi="宋体" w:cs="宋体" w:hint="eastAsia"/>
                <w:kern w:val="0"/>
                <w:sz w:val="20"/>
                <w:szCs w:val="20"/>
              </w:rPr>
              <w:t>省属设计院</w:t>
            </w:r>
          </w:p>
        </w:tc>
        <w:tc>
          <w:tcPr>
            <w:tcW w:w="337"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29144</w:t>
            </w:r>
          </w:p>
        </w:tc>
        <w:tc>
          <w:tcPr>
            <w:tcW w:w="290"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57%</w:t>
            </w:r>
          </w:p>
        </w:tc>
        <w:tc>
          <w:tcPr>
            <w:tcW w:w="331"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2%</w:t>
            </w:r>
          </w:p>
        </w:tc>
        <w:tc>
          <w:tcPr>
            <w:tcW w:w="333"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112%</w:t>
            </w:r>
          </w:p>
        </w:tc>
        <w:tc>
          <w:tcPr>
            <w:tcW w:w="385"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111987</w:t>
            </w:r>
          </w:p>
        </w:tc>
        <w:tc>
          <w:tcPr>
            <w:tcW w:w="290"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55%</w:t>
            </w:r>
          </w:p>
        </w:tc>
        <w:tc>
          <w:tcPr>
            <w:tcW w:w="324"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8%</w:t>
            </w:r>
          </w:p>
        </w:tc>
        <w:tc>
          <w:tcPr>
            <w:tcW w:w="331"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110%</w:t>
            </w:r>
          </w:p>
        </w:tc>
        <w:tc>
          <w:tcPr>
            <w:tcW w:w="337"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9198</w:t>
            </w:r>
          </w:p>
        </w:tc>
        <w:tc>
          <w:tcPr>
            <w:tcW w:w="290"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88%</w:t>
            </w:r>
          </w:p>
        </w:tc>
        <w:tc>
          <w:tcPr>
            <w:tcW w:w="313"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1%</w:t>
            </w:r>
          </w:p>
        </w:tc>
        <w:tc>
          <w:tcPr>
            <w:tcW w:w="338"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103%</w:t>
            </w:r>
          </w:p>
        </w:tc>
      </w:tr>
      <w:tr w:rsidR="00295266" w:rsidRPr="002C5D67" w:rsidTr="00EE24B1">
        <w:trPr>
          <w:trHeight w:val="360"/>
          <w:jc w:val="center"/>
        </w:trPr>
        <w:tc>
          <w:tcPr>
            <w:tcW w:w="227" w:type="pct"/>
            <w:tcBorders>
              <w:top w:val="nil"/>
              <w:left w:val="single" w:sz="4" w:space="0" w:color="auto"/>
              <w:bottom w:val="single" w:sz="4" w:space="0" w:color="auto"/>
              <w:right w:val="single" w:sz="4" w:space="0" w:color="auto"/>
            </w:tcBorders>
            <w:vAlign w:val="center"/>
          </w:tcPr>
          <w:p w:rsidR="00295266" w:rsidRPr="002C5D67" w:rsidRDefault="00295266" w:rsidP="00DC33B7">
            <w:pPr>
              <w:widowControl/>
              <w:jc w:val="center"/>
              <w:rPr>
                <w:rFonts w:ascii="宋体" w:cs="宋体"/>
                <w:kern w:val="0"/>
                <w:sz w:val="20"/>
                <w:szCs w:val="20"/>
              </w:rPr>
            </w:pPr>
            <w:r w:rsidRPr="002C5D67">
              <w:rPr>
                <w:rFonts w:ascii="宋体" w:hAnsi="宋体" w:cs="宋体"/>
                <w:kern w:val="0"/>
                <w:sz w:val="20"/>
                <w:szCs w:val="20"/>
              </w:rPr>
              <w:t>4</w:t>
            </w:r>
          </w:p>
        </w:tc>
        <w:tc>
          <w:tcPr>
            <w:tcW w:w="876" w:type="pct"/>
            <w:tcBorders>
              <w:top w:val="nil"/>
              <w:left w:val="nil"/>
              <w:bottom w:val="single" w:sz="4" w:space="0" w:color="auto"/>
              <w:right w:val="single" w:sz="4" w:space="0" w:color="auto"/>
            </w:tcBorders>
            <w:vAlign w:val="center"/>
          </w:tcPr>
          <w:p w:rsidR="00295266" w:rsidRPr="002C5D67" w:rsidRDefault="00295266" w:rsidP="00DC33B7">
            <w:pPr>
              <w:widowControl/>
              <w:jc w:val="left"/>
              <w:rPr>
                <w:rFonts w:ascii="宋体" w:cs="宋体"/>
                <w:kern w:val="0"/>
                <w:sz w:val="20"/>
                <w:szCs w:val="20"/>
              </w:rPr>
            </w:pPr>
            <w:r w:rsidRPr="002C5D67">
              <w:rPr>
                <w:rFonts w:ascii="宋体" w:hAnsi="宋体" w:cs="宋体" w:hint="eastAsia"/>
                <w:kern w:val="0"/>
                <w:sz w:val="20"/>
                <w:szCs w:val="20"/>
              </w:rPr>
              <w:t>供电及其它设计院</w:t>
            </w:r>
          </w:p>
        </w:tc>
        <w:tc>
          <w:tcPr>
            <w:tcW w:w="337"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2397</w:t>
            </w:r>
          </w:p>
        </w:tc>
        <w:tc>
          <w:tcPr>
            <w:tcW w:w="290"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5%</w:t>
            </w:r>
          </w:p>
        </w:tc>
        <w:tc>
          <w:tcPr>
            <w:tcW w:w="331"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0.7%</w:t>
            </w:r>
          </w:p>
        </w:tc>
        <w:tc>
          <w:tcPr>
            <w:tcW w:w="333" w:type="pct"/>
            <w:tcBorders>
              <w:top w:val="nil"/>
              <w:left w:val="nil"/>
              <w:bottom w:val="single" w:sz="4" w:space="0" w:color="auto"/>
              <w:right w:val="single" w:sz="4" w:space="0" w:color="auto"/>
            </w:tcBorders>
            <w:vAlign w:val="center"/>
          </w:tcPr>
          <w:p w:rsidR="00295266" w:rsidRPr="00284D97" w:rsidRDefault="00295266">
            <w:pPr>
              <w:jc w:val="right"/>
              <w:rPr>
                <w:rFonts w:ascii="宋体" w:cs="宋体"/>
                <w:sz w:val="20"/>
                <w:szCs w:val="20"/>
              </w:rPr>
            </w:pPr>
            <w:r w:rsidRPr="00284D97">
              <w:rPr>
                <w:rFonts w:ascii="宋体" w:hAnsi="宋体"/>
                <w:sz w:val="20"/>
                <w:szCs w:val="20"/>
              </w:rPr>
              <w:t>115%</w:t>
            </w:r>
          </w:p>
        </w:tc>
        <w:tc>
          <w:tcPr>
            <w:tcW w:w="385" w:type="pct"/>
            <w:tcBorders>
              <w:top w:val="nil"/>
              <w:left w:val="nil"/>
              <w:bottom w:val="single" w:sz="4" w:space="0" w:color="auto"/>
              <w:right w:val="single" w:sz="4" w:space="0" w:color="auto"/>
            </w:tcBorders>
            <w:vAlign w:val="center"/>
          </w:tcPr>
          <w:p w:rsidR="00295266" w:rsidRPr="00284D97" w:rsidRDefault="00295266">
            <w:pPr>
              <w:rPr>
                <w:rFonts w:ascii="宋体" w:cs="宋体"/>
                <w:sz w:val="20"/>
                <w:szCs w:val="20"/>
              </w:rPr>
            </w:pPr>
            <w:r w:rsidRPr="00284D97">
              <w:rPr>
                <w:rFonts w:ascii="宋体" w:hAnsi="宋体" w:hint="eastAsia"/>
                <w:sz w:val="20"/>
                <w:szCs w:val="20"/>
              </w:rPr>
              <w:t xml:space="preserve">　</w:t>
            </w:r>
          </w:p>
        </w:tc>
        <w:tc>
          <w:tcPr>
            <w:tcW w:w="290" w:type="pct"/>
            <w:tcBorders>
              <w:top w:val="nil"/>
              <w:left w:val="nil"/>
              <w:bottom w:val="single" w:sz="4" w:space="0" w:color="auto"/>
              <w:right w:val="single" w:sz="4" w:space="0" w:color="auto"/>
            </w:tcBorders>
            <w:vAlign w:val="center"/>
          </w:tcPr>
          <w:p w:rsidR="00295266" w:rsidRPr="00284D97" w:rsidRDefault="00295266">
            <w:pPr>
              <w:rPr>
                <w:rFonts w:ascii="宋体" w:cs="宋体"/>
                <w:sz w:val="20"/>
                <w:szCs w:val="20"/>
              </w:rPr>
            </w:pPr>
            <w:r w:rsidRPr="00284D97">
              <w:rPr>
                <w:rFonts w:ascii="宋体" w:hAnsi="宋体" w:hint="eastAsia"/>
                <w:sz w:val="20"/>
                <w:szCs w:val="20"/>
              </w:rPr>
              <w:t xml:space="preserve">　</w:t>
            </w:r>
          </w:p>
        </w:tc>
        <w:tc>
          <w:tcPr>
            <w:tcW w:w="324" w:type="pct"/>
            <w:tcBorders>
              <w:top w:val="nil"/>
              <w:left w:val="nil"/>
              <w:bottom w:val="single" w:sz="4" w:space="0" w:color="auto"/>
              <w:right w:val="single" w:sz="4" w:space="0" w:color="auto"/>
            </w:tcBorders>
            <w:vAlign w:val="center"/>
          </w:tcPr>
          <w:p w:rsidR="00295266" w:rsidRPr="00284D97" w:rsidRDefault="00295266">
            <w:pPr>
              <w:rPr>
                <w:rFonts w:ascii="宋体" w:cs="宋体"/>
                <w:sz w:val="20"/>
                <w:szCs w:val="20"/>
              </w:rPr>
            </w:pPr>
            <w:r w:rsidRPr="00284D97">
              <w:rPr>
                <w:rFonts w:ascii="宋体" w:hAnsi="宋体" w:hint="eastAsia"/>
                <w:sz w:val="20"/>
                <w:szCs w:val="20"/>
              </w:rPr>
              <w:t xml:space="preserve">　</w:t>
            </w:r>
          </w:p>
        </w:tc>
        <w:tc>
          <w:tcPr>
            <w:tcW w:w="331" w:type="pct"/>
            <w:tcBorders>
              <w:top w:val="nil"/>
              <w:left w:val="nil"/>
              <w:bottom w:val="single" w:sz="4" w:space="0" w:color="auto"/>
              <w:right w:val="single" w:sz="4" w:space="0" w:color="auto"/>
            </w:tcBorders>
            <w:vAlign w:val="center"/>
          </w:tcPr>
          <w:p w:rsidR="00295266" w:rsidRPr="00284D97" w:rsidRDefault="00295266">
            <w:pPr>
              <w:rPr>
                <w:rFonts w:ascii="宋体" w:cs="宋体"/>
                <w:sz w:val="20"/>
                <w:szCs w:val="20"/>
              </w:rPr>
            </w:pPr>
            <w:r w:rsidRPr="00284D97">
              <w:rPr>
                <w:rFonts w:ascii="宋体" w:hAnsi="宋体" w:hint="eastAsia"/>
                <w:sz w:val="20"/>
                <w:szCs w:val="20"/>
              </w:rPr>
              <w:t xml:space="preserve">　</w:t>
            </w:r>
          </w:p>
        </w:tc>
        <w:tc>
          <w:tcPr>
            <w:tcW w:w="337" w:type="pct"/>
            <w:tcBorders>
              <w:top w:val="nil"/>
              <w:left w:val="nil"/>
              <w:bottom w:val="single" w:sz="4" w:space="0" w:color="auto"/>
              <w:right w:val="single" w:sz="4" w:space="0" w:color="auto"/>
            </w:tcBorders>
            <w:vAlign w:val="center"/>
          </w:tcPr>
          <w:p w:rsidR="00295266" w:rsidRPr="00284D97" w:rsidRDefault="00295266">
            <w:pPr>
              <w:rPr>
                <w:rFonts w:ascii="宋体" w:cs="宋体"/>
                <w:sz w:val="20"/>
                <w:szCs w:val="20"/>
              </w:rPr>
            </w:pPr>
            <w:r w:rsidRPr="00284D97">
              <w:rPr>
                <w:rFonts w:ascii="宋体" w:hAnsi="宋体" w:hint="eastAsia"/>
                <w:sz w:val="20"/>
                <w:szCs w:val="20"/>
              </w:rPr>
              <w:t xml:space="preserve">　</w:t>
            </w:r>
          </w:p>
        </w:tc>
        <w:tc>
          <w:tcPr>
            <w:tcW w:w="290" w:type="pct"/>
            <w:tcBorders>
              <w:top w:val="nil"/>
              <w:left w:val="nil"/>
              <w:bottom w:val="single" w:sz="4" w:space="0" w:color="auto"/>
              <w:right w:val="single" w:sz="4" w:space="0" w:color="auto"/>
            </w:tcBorders>
            <w:vAlign w:val="center"/>
          </w:tcPr>
          <w:p w:rsidR="00295266" w:rsidRPr="00284D97" w:rsidRDefault="00295266">
            <w:pPr>
              <w:rPr>
                <w:rFonts w:ascii="宋体" w:cs="宋体"/>
                <w:sz w:val="20"/>
                <w:szCs w:val="20"/>
              </w:rPr>
            </w:pPr>
            <w:r w:rsidRPr="00284D97">
              <w:rPr>
                <w:rFonts w:ascii="宋体" w:hAnsi="宋体" w:hint="eastAsia"/>
                <w:sz w:val="20"/>
                <w:szCs w:val="20"/>
              </w:rPr>
              <w:t xml:space="preserve">　</w:t>
            </w:r>
          </w:p>
        </w:tc>
        <w:tc>
          <w:tcPr>
            <w:tcW w:w="313" w:type="pct"/>
            <w:tcBorders>
              <w:top w:val="nil"/>
              <w:left w:val="nil"/>
              <w:bottom w:val="single" w:sz="4" w:space="0" w:color="auto"/>
              <w:right w:val="single" w:sz="4" w:space="0" w:color="auto"/>
            </w:tcBorders>
            <w:vAlign w:val="center"/>
          </w:tcPr>
          <w:p w:rsidR="00295266" w:rsidRPr="00284D97" w:rsidRDefault="00295266">
            <w:pPr>
              <w:rPr>
                <w:rFonts w:ascii="宋体" w:cs="宋体"/>
                <w:sz w:val="20"/>
                <w:szCs w:val="20"/>
              </w:rPr>
            </w:pPr>
            <w:r w:rsidRPr="00284D97">
              <w:rPr>
                <w:rFonts w:ascii="宋体" w:hAnsi="宋体" w:hint="eastAsia"/>
                <w:sz w:val="20"/>
                <w:szCs w:val="20"/>
              </w:rPr>
              <w:t xml:space="preserve">　</w:t>
            </w:r>
          </w:p>
        </w:tc>
        <w:tc>
          <w:tcPr>
            <w:tcW w:w="338" w:type="pct"/>
            <w:tcBorders>
              <w:top w:val="nil"/>
              <w:left w:val="nil"/>
              <w:bottom w:val="single" w:sz="4" w:space="0" w:color="auto"/>
              <w:right w:val="single" w:sz="4" w:space="0" w:color="auto"/>
            </w:tcBorders>
            <w:vAlign w:val="center"/>
          </w:tcPr>
          <w:p w:rsidR="00295266" w:rsidRPr="00284D97" w:rsidRDefault="00295266">
            <w:pPr>
              <w:rPr>
                <w:rFonts w:ascii="宋体" w:cs="宋体"/>
                <w:sz w:val="20"/>
                <w:szCs w:val="20"/>
              </w:rPr>
            </w:pPr>
            <w:r w:rsidRPr="00284D97">
              <w:rPr>
                <w:rFonts w:ascii="宋体" w:hAnsi="宋体" w:hint="eastAsia"/>
                <w:sz w:val="20"/>
                <w:szCs w:val="20"/>
              </w:rPr>
              <w:t xml:space="preserve">　</w:t>
            </w:r>
          </w:p>
        </w:tc>
      </w:tr>
    </w:tbl>
    <w:p w:rsidR="00295266" w:rsidRDefault="00295266" w:rsidP="007F35E9">
      <w:pPr>
        <w:spacing w:line="360" w:lineRule="auto"/>
        <w:rPr>
          <w:rFonts w:ascii="宋体"/>
          <w:b/>
          <w:noProof/>
          <w:sz w:val="30"/>
          <w:szCs w:val="30"/>
        </w:rPr>
      </w:pPr>
    </w:p>
    <w:p w:rsidR="00295266" w:rsidRPr="002C5D67" w:rsidRDefault="00295266" w:rsidP="00A25CCB">
      <w:pPr>
        <w:spacing w:line="360" w:lineRule="auto"/>
        <w:jc w:val="center"/>
        <w:rPr>
          <w:rFonts w:ascii="宋体"/>
          <w:b/>
          <w:sz w:val="28"/>
          <w:szCs w:val="28"/>
        </w:rPr>
      </w:pPr>
      <w:r w:rsidRPr="002C5D67">
        <w:rPr>
          <w:rFonts w:ascii="宋体" w:hAnsi="宋体" w:hint="eastAsia"/>
          <w:b/>
          <w:sz w:val="28"/>
          <w:szCs w:val="28"/>
        </w:rPr>
        <w:t>各类业务完成产值按单位隶属级别构成饼图</w:t>
      </w:r>
    </w:p>
    <w:p w:rsidR="00295266" w:rsidRPr="002C5D67" w:rsidRDefault="00295266" w:rsidP="00AA7827">
      <w:pPr>
        <w:spacing w:line="360" w:lineRule="auto"/>
        <w:rPr>
          <w:rFonts w:ascii="宋体"/>
          <w:b/>
          <w:sz w:val="10"/>
          <w:szCs w:val="10"/>
        </w:rPr>
      </w:pPr>
    </w:p>
    <w:p w:rsidR="00295266" w:rsidRPr="002C5D67" w:rsidRDefault="00295266" w:rsidP="00EE24B1">
      <w:pPr>
        <w:spacing w:line="360" w:lineRule="auto"/>
        <w:jc w:val="center"/>
        <w:rPr>
          <w:rFonts w:ascii="宋体"/>
          <w:b/>
          <w:noProof/>
          <w:sz w:val="28"/>
          <w:szCs w:val="28"/>
        </w:rPr>
      </w:pPr>
      <w:r w:rsidRPr="00A35E3C">
        <w:rPr>
          <w:rFonts w:ascii="宋体"/>
          <w:b/>
          <w:noProof/>
          <w:sz w:val="28"/>
          <w:szCs w:val="28"/>
        </w:rPr>
        <w:object w:dxaOrig="4599" w:dyaOrig="3543">
          <v:shape id="_x0000_i1092" type="#_x0000_t75" style="width:230.25pt;height:177pt;visibility:visible" o:ole="">
            <v:imagedata r:id="rId80" o:title=""/>
            <o:lock v:ext="edit" aspectratio="f"/>
          </v:shape>
          <o:OLEObject Type="Embed" ProgID="Excel.Chart.8" ShapeID="_x0000_i1092" DrawAspect="Content" ObjectID="_1528199163" r:id="rId81"/>
        </w:object>
      </w:r>
      <w:r w:rsidRPr="00672BD1">
        <w:rPr>
          <w:noProof/>
        </w:rPr>
        <w:pict>
          <v:shape id="_x0000_i1093" type="#_x0000_t75" style="width:230.25pt;height:177pt;visibility:visible">
            <v:imagedata r:id="rId82" o:title=""/>
            <o:lock v:ext="edit" aspectratio="f"/>
          </v:shape>
        </w:pict>
      </w:r>
      <w:r w:rsidRPr="00672BD1">
        <w:rPr>
          <w:noProof/>
        </w:rPr>
        <w:pict>
          <v:shape id="图表 19" o:spid="_x0000_i1094" type="#_x0000_t75" style="width:228pt;height:177pt;visibility:visible">
            <v:imagedata r:id="rId83" o:title=""/>
            <o:lock v:ext="edit" aspectratio="f"/>
          </v:shape>
        </w:pict>
      </w:r>
    </w:p>
    <w:p w:rsidR="00295266" w:rsidRDefault="00295266" w:rsidP="00AA7827">
      <w:pPr>
        <w:spacing w:line="360" w:lineRule="auto"/>
        <w:rPr>
          <w:noProof/>
        </w:rPr>
      </w:pPr>
    </w:p>
    <w:p w:rsidR="00295266" w:rsidRPr="002C5D67" w:rsidRDefault="00295266" w:rsidP="00EE24B1">
      <w:pPr>
        <w:spacing w:line="360" w:lineRule="auto"/>
        <w:jc w:val="center"/>
        <w:rPr>
          <w:rFonts w:ascii="宋体"/>
          <w:b/>
          <w:sz w:val="28"/>
          <w:szCs w:val="28"/>
        </w:rPr>
      </w:pPr>
      <w:r w:rsidRPr="00672BD1">
        <w:rPr>
          <w:noProof/>
        </w:rPr>
        <w:pict>
          <v:shape id="图表 20" o:spid="_x0000_i1095" type="#_x0000_t75" style="width:230.25pt;height:156.75pt;visibility:visible">
            <v:imagedata r:id="rId84" o:title=""/>
            <o:lock v:ext="edit" aspectratio="f"/>
          </v:shape>
        </w:pict>
      </w:r>
      <w:r w:rsidRPr="00672BD1">
        <w:rPr>
          <w:noProof/>
        </w:rPr>
        <w:pict>
          <v:shape id="图表 21" o:spid="_x0000_i1096" type="#_x0000_t75" style="width:230.25pt;height:156.75pt;visibility:visible">
            <v:imagedata r:id="rId85" o:title=""/>
            <o:lock v:ext="edit" aspectratio="f"/>
          </v:shape>
        </w:pict>
      </w:r>
      <w:r w:rsidRPr="00A35E3C">
        <w:rPr>
          <w:rFonts w:ascii="宋体"/>
          <w:b/>
          <w:noProof/>
          <w:sz w:val="28"/>
          <w:szCs w:val="28"/>
        </w:rPr>
        <w:pict>
          <v:shape id="图表 22" o:spid="_x0000_i1097" type="#_x0000_t75" style="width:226.5pt;height:156.75pt;visibility:visible">
            <v:imagedata r:id="rId86" o:title=""/>
            <o:lock v:ext="edit" aspectratio="f"/>
          </v:shape>
        </w:pict>
      </w:r>
    </w:p>
    <w:p w:rsidR="00295266" w:rsidRPr="002C5D67" w:rsidRDefault="00295266" w:rsidP="00A25CCB">
      <w:pPr>
        <w:spacing w:line="360" w:lineRule="auto"/>
        <w:rPr>
          <w:rFonts w:ascii="宋体"/>
          <w:b/>
          <w:sz w:val="28"/>
          <w:szCs w:val="28"/>
        </w:rPr>
      </w:pPr>
    </w:p>
    <w:p w:rsidR="00295266" w:rsidRPr="002E360D" w:rsidRDefault="00295266" w:rsidP="00F76B43">
      <w:pPr>
        <w:pStyle w:val="Heading3"/>
        <w:numPr>
          <w:ilvl w:val="0"/>
          <w:numId w:val="2"/>
        </w:numPr>
        <w:tabs>
          <w:tab w:val="clear" w:pos="425"/>
          <w:tab w:val="num" w:pos="567"/>
        </w:tabs>
        <w:ind w:left="567"/>
        <w:rPr>
          <w:rFonts w:ascii="宋体"/>
          <w:sz w:val="28"/>
          <w:szCs w:val="28"/>
        </w:rPr>
      </w:pPr>
      <w:bookmarkStart w:id="53" w:name="_Toc454457146"/>
      <w:r w:rsidRPr="002E360D">
        <w:rPr>
          <w:rFonts w:ascii="宋体" w:hAnsi="宋体" w:hint="eastAsia"/>
          <w:sz w:val="28"/>
          <w:szCs w:val="28"/>
        </w:rPr>
        <w:t>财务主要指标分析</w:t>
      </w:r>
      <w:bookmarkEnd w:id="53"/>
    </w:p>
    <w:p w:rsidR="00295266" w:rsidRPr="00B93644" w:rsidRDefault="00295266" w:rsidP="00526AA4">
      <w:pPr>
        <w:spacing w:line="500" w:lineRule="exact"/>
        <w:ind w:firstLineChars="200" w:firstLine="31680"/>
        <w:rPr>
          <w:rFonts w:ascii="宋体"/>
          <w:sz w:val="28"/>
          <w:szCs w:val="28"/>
        </w:rPr>
      </w:pPr>
      <w:r w:rsidRPr="00B93644">
        <w:rPr>
          <w:rFonts w:ascii="宋体" w:hAnsi="宋体"/>
          <w:sz w:val="28"/>
          <w:szCs w:val="28"/>
        </w:rPr>
        <w:t>2015</w:t>
      </w:r>
      <w:r w:rsidRPr="00B93644">
        <w:rPr>
          <w:rFonts w:ascii="宋体" w:hAnsi="宋体" w:hint="eastAsia"/>
          <w:sz w:val="28"/>
          <w:szCs w:val="28"/>
        </w:rPr>
        <w:t>年，实现营业收入总额</w:t>
      </w:r>
      <w:r w:rsidRPr="00B93644">
        <w:rPr>
          <w:rFonts w:ascii="宋体" w:hAnsi="宋体"/>
          <w:sz w:val="28"/>
          <w:szCs w:val="28"/>
        </w:rPr>
        <w:t>719.0</w:t>
      </w:r>
      <w:r>
        <w:rPr>
          <w:rFonts w:ascii="宋体" w:hAnsi="宋体"/>
          <w:sz w:val="28"/>
          <w:szCs w:val="28"/>
        </w:rPr>
        <w:t>3</w:t>
      </w:r>
      <w:r w:rsidRPr="00B93644">
        <w:rPr>
          <w:rFonts w:ascii="宋体" w:hAnsi="宋体" w:hint="eastAsia"/>
          <w:sz w:val="28"/>
          <w:szCs w:val="28"/>
        </w:rPr>
        <w:t>亿元，同比增</w:t>
      </w:r>
      <w:r>
        <w:rPr>
          <w:rFonts w:ascii="宋体" w:hAnsi="宋体" w:hint="eastAsia"/>
          <w:sz w:val="28"/>
          <w:szCs w:val="28"/>
        </w:rPr>
        <w:t>长</w:t>
      </w:r>
      <w:r w:rsidRPr="00B93644">
        <w:rPr>
          <w:rFonts w:ascii="宋体" w:hAnsi="宋体"/>
          <w:sz w:val="28"/>
          <w:szCs w:val="28"/>
        </w:rPr>
        <w:t>14%</w:t>
      </w:r>
      <w:r w:rsidRPr="00B93644">
        <w:rPr>
          <w:rFonts w:ascii="宋体" w:hAnsi="宋体" w:hint="eastAsia"/>
          <w:sz w:val="28"/>
          <w:szCs w:val="28"/>
        </w:rPr>
        <w:t>。其中境内收入</w:t>
      </w:r>
      <w:r w:rsidRPr="00B93644">
        <w:rPr>
          <w:rFonts w:ascii="宋体" w:hAnsi="宋体"/>
          <w:sz w:val="28"/>
          <w:szCs w:val="28"/>
        </w:rPr>
        <w:t>689.41</w:t>
      </w:r>
      <w:r w:rsidRPr="00B93644">
        <w:rPr>
          <w:rFonts w:ascii="宋体" w:hAnsi="宋体" w:hint="eastAsia"/>
          <w:sz w:val="28"/>
          <w:szCs w:val="28"/>
        </w:rPr>
        <w:t>亿元，同比增长</w:t>
      </w:r>
      <w:r w:rsidRPr="00B93644">
        <w:rPr>
          <w:rFonts w:ascii="宋体" w:hAnsi="宋体"/>
          <w:sz w:val="28"/>
          <w:szCs w:val="28"/>
        </w:rPr>
        <w:t>15%</w:t>
      </w:r>
      <w:r w:rsidRPr="00B93644">
        <w:rPr>
          <w:rFonts w:ascii="宋体" w:hAnsi="宋体" w:hint="eastAsia"/>
          <w:sz w:val="28"/>
          <w:szCs w:val="28"/>
        </w:rPr>
        <w:t>，占营业收入总额的</w:t>
      </w:r>
      <w:r w:rsidRPr="00B93644">
        <w:rPr>
          <w:rFonts w:ascii="宋体" w:hAnsi="宋体"/>
          <w:sz w:val="28"/>
          <w:szCs w:val="28"/>
        </w:rPr>
        <w:t>95.9%</w:t>
      </w:r>
      <w:r w:rsidRPr="00B93644">
        <w:rPr>
          <w:rFonts w:ascii="宋体" w:hAnsi="宋体" w:hint="eastAsia"/>
          <w:sz w:val="28"/>
          <w:szCs w:val="28"/>
        </w:rPr>
        <w:t>，境外收入</w:t>
      </w:r>
      <w:r w:rsidRPr="00B93644">
        <w:rPr>
          <w:rFonts w:ascii="宋体" w:hAnsi="宋体"/>
          <w:sz w:val="28"/>
          <w:szCs w:val="28"/>
        </w:rPr>
        <w:t>29.62</w:t>
      </w:r>
      <w:r w:rsidRPr="00B93644">
        <w:rPr>
          <w:rFonts w:ascii="宋体" w:hAnsi="宋体" w:hint="eastAsia"/>
          <w:sz w:val="28"/>
          <w:szCs w:val="28"/>
        </w:rPr>
        <w:t>亿元，同比减少</w:t>
      </w:r>
      <w:r w:rsidRPr="00B93644">
        <w:rPr>
          <w:rFonts w:ascii="宋体" w:hAnsi="宋体"/>
          <w:sz w:val="28"/>
          <w:szCs w:val="28"/>
        </w:rPr>
        <w:t>3%</w:t>
      </w:r>
      <w:r w:rsidRPr="00B93644">
        <w:rPr>
          <w:rFonts w:ascii="宋体" w:hAnsi="宋体" w:hint="eastAsia"/>
          <w:sz w:val="28"/>
          <w:szCs w:val="28"/>
        </w:rPr>
        <w:t>，占营业收入总额的</w:t>
      </w:r>
      <w:r w:rsidRPr="00B93644">
        <w:rPr>
          <w:rFonts w:ascii="宋体" w:hAnsi="宋体"/>
          <w:sz w:val="28"/>
          <w:szCs w:val="28"/>
        </w:rPr>
        <w:t>4.1%</w:t>
      </w:r>
      <w:r w:rsidRPr="00B93644">
        <w:rPr>
          <w:rFonts w:ascii="宋体" w:hAnsi="宋体" w:hint="eastAsia"/>
          <w:sz w:val="28"/>
          <w:szCs w:val="28"/>
        </w:rPr>
        <w:t>。其中：顾问集团</w:t>
      </w:r>
      <w:r w:rsidRPr="00B93644">
        <w:rPr>
          <w:rFonts w:ascii="宋体" w:hAnsi="宋体"/>
          <w:sz w:val="28"/>
          <w:szCs w:val="28"/>
        </w:rPr>
        <w:t>225.05</w:t>
      </w:r>
      <w:r w:rsidRPr="00B93644">
        <w:rPr>
          <w:rFonts w:ascii="宋体" w:hAnsi="宋体" w:hint="eastAsia"/>
          <w:sz w:val="28"/>
          <w:szCs w:val="28"/>
        </w:rPr>
        <w:t>亿元，同比增长</w:t>
      </w:r>
      <w:r w:rsidRPr="00B93644">
        <w:rPr>
          <w:rFonts w:ascii="宋体" w:hAnsi="宋体"/>
          <w:sz w:val="28"/>
          <w:szCs w:val="28"/>
        </w:rPr>
        <w:t>9%</w:t>
      </w:r>
      <w:r w:rsidRPr="00B93644">
        <w:rPr>
          <w:rFonts w:ascii="宋体" w:hAnsi="宋体" w:hint="eastAsia"/>
          <w:sz w:val="28"/>
          <w:szCs w:val="28"/>
        </w:rPr>
        <w:t>，占</w:t>
      </w:r>
      <w:r w:rsidRPr="00B93644">
        <w:rPr>
          <w:rFonts w:ascii="宋体" w:hAnsi="宋体"/>
          <w:sz w:val="28"/>
          <w:szCs w:val="28"/>
        </w:rPr>
        <w:t>31%</w:t>
      </w:r>
      <w:r w:rsidRPr="00B93644">
        <w:rPr>
          <w:rFonts w:ascii="宋体" w:hAnsi="宋体" w:hint="eastAsia"/>
          <w:sz w:val="28"/>
          <w:szCs w:val="28"/>
        </w:rPr>
        <w:t>；省级设计院</w:t>
      </w:r>
      <w:r w:rsidRPr="00B93644">
        <w:rPr>
          <w:rFonts w:ascii="宋体" w:hAnsi="宋体"/>
          <w:sz w:val="28"/>
          <w:szCs w:val="28"/>
        </w:rPr>
        <w:t>445.23</w:t>
      </w:r>
      <w:r w:rsidRPr="00B93644">
        <w:rPr>
          <w:rFonts w:ascii="宋体" w:hAnsi="宋体" w:hint="eastAsia"/>
          <w:sz w:val="28"/>
          <w:szCs w:val="28"/>
        </w:rPr>
        <w:t>亿元，同比增</w:t>
      </w:r>
      <w:r>
        <w:rPr>
          <w:rFonts w:ascii="宋体" w:hAnsi="宋体" w:hint="eastAsia"/>
          <w:sz w:val="28"/>
          <w:szCs w:val="28"/>
        </w:rPr>
        <w:t>长</w:t>
      </w:r>
      <w:r w:rsidRPr="00B93644">
        <w:rPr>
          <w:rFonts w:ascii="宋体" w:hAnsi="宋体"/>
          <w:sz w:val="28"/>
          <w:szCs w:val="28"/>
        </w:rPr>
        <w:t>19%</w:t>
      </w:r>
      <w:r w:rsidRPr="00B93644">
        <w:rPr>
          <w:rFonts w:ascii="宋体" w:hAnsi="宋体" w:hint="eastAsia"/>
          <w:sz w:val="28"/>
          <w:szCs w:val="28"/>
        </w:rPr>
        <w:t>，占</w:t>
      </w:r>
      <w:r w:rsidRPr="00B93644">
        <w:rPr>
          <w:rFonts w:ascii="宋体" w:hAnsi="宋体"/>
          <w:sz w:val="28"/>
          <w:szCs w:val="28"/>
        </w:rPr>
        <w:t>62%</w:t>
      </w:r>
      <w:r w:rsidRPr="00B93644">
        <w:rPr>
          <w:rFonts w:ascii="宋体" w:hAnsi="宋体" w:hint="eastAsia"/>
          <w:sz w:val="28"/>
          <w:szCs w:val="28"/>
        </w:rPr>
        <w:t>；供电及其他设计院</w:t>
      </w:r>
      <w:r w:rsidRPr="00B93644">
        <w:rPr>
          <w:rFonts w:ascii="宋体" w:hAnsi="宋体"/>
          <w:sz w:val="28"/>
          <w:szCs w:val="28"/>
        </w:rPr>
        <w:t>48.75</w:t>
      </w:r>
      <w:r w:rsidRPr="00B93644">
        <w:rPr>
          <w:rFonts w:ascii="宋体" w:hAnsi="宋体" w:hint="eastAsia"/>
          <w:sz w:val="28"/>
          <w:szCs w:val="28"/>
        </w:rPr>
        <w:t>亿元，持平，占</w:t>
      </w:r>
      <w:r w:rsidRPr="00B93644">
        <w:rPr>
          <w:rFonts w:ascii="宋体" w:hAnsi="宋体"/>
          <w:sz w:val="28"/>
          <w:szCs w:val="28"/>
        </w:rPr>
        <w:t>7%</w:t>
      </w:r>
      <w:r w:rsidRPr="00B93644">
        <w:rPr>
          <w:rFonts w:ascii="宋体" w:hAnsi="宋体" w:hint="eastAsia"/>
          <w:sz w:val="28"/>
          <w:szCs w:val="28"/>
        </w:rPr>
        <w:t>。</w:t>
      </w:r>
    </w:p>
    <w:p w:rsidR="00295266" w:rsidRPr="00B93644" w:rsidRDefault="00295266" w:rsidP="00526AA4">
      <w:pPr>
        <w:spacing w:line="500" w:lineRule="exact"/>
        <w:ind w:firstLineChars="200" w:firstLine="31680"/>
        <w:rPr>
          <w:rFonts w:ascii="宋体"/>
          <w:sz w:val="28"/>
          <w:szCs w:val="28"/>
        </w:rPr>
      </w:pPr>
      <w:r w:rsidRPr="00B93644">
        <w:rPr>
          <w:rFonts w:ascii="宋体" w:hAnsi="宋体"/>
          <w:sz w:val="28"/>
          <w:szCs w:val="28"/>
        </w:rPr>
        <w:t>2015</w:t>
      </w:r>
      <w:r w:rsidRPr="00B93644">
        <w:rPr>
          <w:rFonts w:ascii="宋体" w:hAnsi="宋体" w:hint="eastAsia"/>
          <w:sz w:val="28"/>
          <w:szCs w:val="28"/>
        </w:rPr>
        <w:t>年，实现利润总额</w:t>
      </w:r>
      <w:r w:rsidRPr="00B93644">
        <w:rPr>
          <w:rFonts w:ascii="宋体" w:hAnsi="宋体"/>
          <w:sz w:val="28"/>
          <w:szCs w:val="28"/>
        </w:rPr>
        <w:t>62.47</w:t>
      </w:r>
      <w:r w:rsidRPr="00B93644">
        <w:rPr>
          <w:rFonts w:ascii="宋体" w:hAnsi="宋体" w:hint="eastAsia"/>
          <w:sz w:val="28"/>
          <w:szCs w:val="28"/>
        </w:rPr>
        <w:t>亿元，增长</w:t>
      </w:r>
      <w:r w:rsidRPr="00B93644">
        <w:rPr>
          <w:rFonts w:ascii="宋体" w:hAnsi="宋体"/>
          <w:sz w:val="28"/>
          <w:szCs w:val="28"/>
        </w:rPr>
        <w:t>16%</w:t>
      </w:r>
      <w:r w:rsidRPr="00B93644">
        <w:rPr>
          <w:rFonts w:ascii="宋体" w:hAnsi="宋体" w:hint="eastAsia"/>
          <w:sz w:val="28"/>
          <w:szCs w:val="28"/>
        </w:rPr>
        <w:t>。其中：顾问集团</w:t>
      </w:r>
      <w:r w:rsidRPr="00B93644">
        <w:rPr>
          <w:rFonts w:ascii="宋体" w:hAnsi="宋体"/>
          <w:sz w:val="28"/>
          <w:szCs w:val="28"/>
        </w:rPr>
        <w:t>17.1</w:t>
      </w:r>
      <w:r w:rsidRPr="00B93644">
        <w:rPr>
          <w:rFonts w:ascii="宋体" w:hAnsi="宋体" w:hint="eastAsia"/>
          <w:sz w:val="28"/>
          <w:szCs w:val="28"/>
        </w:rPr>
        <w:t>亿元，占</w:t>
      </w:r>
      <w:r w:rsidRPr="00B93644">
        <w:rPr>
          <w:rFonts w:ascii="宋体" w:hAnsi="宋体"/>
          <w:sz w:val="28"/>
          <w:szCs w:val="28"/>
        </w:rPr>
        <w:t>27%</w:t>
      </w:r>
      <w:r w:rsidRPr="00B93644">
        <w:rPr>
          <w:rFonts w:ascii="宋体" w:hAnsi="宋体" w:hint="eastAsia"/>
          <w:sz w:val="28"/>
          <w:szCs w:val="28"/>
        </w:rPr>
        <w:t>；省级设计院</w:t>
      </w:r>
      <w:r w:rsidRPr="00B93644">
        <w:rPr>
          <w:rFonts w:ascii="宋体" w:hAnsi="宋体"/>
          <w:sz w:val="28"/>
          <w:szCs w:val="28"/>
        </w:rPr>
        <w:t>35.12</w:t>
      </w:r>
      <w:r w:rsidRPr="00B93644">
        <w:rPr>
          <w:rFonts w:ascii="宋体" w:hAnsi="宋体" w:hint="eastAsia"/>
          <w:sz w:val="28"/>
          <w:szCs w:val="28"/>
        </w:rPr>
        <w:t>亿元，占</w:t>
      </w:r>
      <w:r w:rsidRPr="00B93644">
        <w:rPr>
          <w:rFonts w:ascii="宋体" w:hAnsi="宋体"/>
          <w:sz w:val="28"/>
          <w:szCs w:val="28"/>
        </w:rPr>
        <w:t>56%</w:t>
      </w:r>
      <w:r w:rsidRPr="00B93644">
        <w:rPr>
          <w:rFonts w:ascii="宋体" w:hAnsi="宋体" w:hint="eastAsia"/>
          <w:sz w:val="28"/>
          <w:szCs w:val="28"/>
        </w:rPr>
        <w:t>；供电及其他设计院</w:t>
      </w:r>
      <w:r w:rsidRPr="00B93644">
        <w:rPr>
          <w:rFonts w:ascii="宋体" w:hAnsi="宋体"/>
          <w:sz w:val="28"/>
          <w:szCs w:val="28"/>
        </w:rPr>
        <w:t>10.26</w:t>
      </w:r>
      <w:r w:rsidRPr="00B93644">
        <w:rPr>
          <w:rFonts w:ascii="宋体" w:hAnsi="宋体" w:hint="eastAsia"/>
          <w:sz w:val="28"/>
          <w:szCs w:val="28"/>
        </w:rPr>
        <w:t>亿元，占</w:t>
      </w:r>
      <w:r w:rsidRPr="00B93644">
        <w:rPr>
          <w:rFonts w:ascii="宋体" w:hAnsi="宋体"/>
          <w:sz w:val="28"/>
          <w:szCs w:val="28"/>
        </w:rPr>
        <w:t>16%</w:t>
      </w:r>
      <w:r w:rsidRPr="00B93644">
        <w:rPr>
          <w:rFonts w:ascii="宋体" w:hAnsi="宋体" w:hint="eastAsia"/>
          <w:sz w:val="28"/>
          <w:szCs w:val="28"/>
        </w:rPr>
        <w:t>。</w:t>
      </w:r>
    </w:p>
    <w:p w:rsidR="00295266" w:rsidRPr="00B93644" w:rsidRDefault="00295266" w:rsidP="00526AA4">
      <w:pPr>
        <w:spacing w:line="500" w:lineRule="exact"/>
        <w:ind w:firstLineChars="200" w:firstLine="31680"/>
        <w:rPr>
          <w:rFonts w:ascii="宋体"/>
          <w:sz w:val="28"/>
          <w:szCs w:val="28"/>
        </w:rPr>
      </w:pPr>
      <w:r w:rsidRPr="00B93644">
        <w:rPr>
          <w:rFonts w:ascii="宋体" w:hAnsi="宋体"/>
          <w:sz w:val="28"/>
          <w:szCs w:val="28"/>
        </w:rPr>
        <w:t>2015</w:t>
      </w:r>
      <w:r w:rsidRPr="00B93644">
        <w:rPr>
          <w:rFonts w:ascii="宋体" w:hAnsi="宋体" w:hint="eastAsia"/>
          <w:sz w:val="28"/>
          <w:szCs w:val="28"/>
        </w:rPr>
        <w:t>年，实现经济增加值</w:t>
      </w:r>
      <w:r w:rsidRPr="00B93644">
        <w:rPr>
          <w:rFonts w:ascii="宋体" w:hAnsi="宋体"/>
          <w:sz w:val="28"/>
          <w:szCs w:val="28"/>
        </w:rPr>
        <w:t>38.65</w:t>
      </w:r>
      <w:r w:rsidRPr="00B93644">
        <w:rPr>
          <w:rFonts w:ascii="宋体" w:hAnsi="宋体" w:hint="eastAsia"/>
          <w:sz w:val="28"/>
          <w:szCs w:val="28"/>
        </w:rPr>
        <w:t>亿元，同比增</w:t>
      </w:r>
      <w:r>
        <w:rPr>
          <w:rFonts w:ascii="宋体" w:hAnsi="宋体" w:hint="eastAsia"/>
          <w:sz w:val="28"/>
          <w:szCs w:val="28"/>
        </w:rPr>
        <w:t>长</w:t>
      </w:r>
      <w:r w:rsidRPr="00B93644">
        <w:rPr>
          <w:rFonts w:ascii="宋体" w:hAnsi="宋体"/>
          <w:sz w:val="28"/>
          <w:szCs w:val="28"/>
        </w:rPr>
        <w:t>3%</w:t>
      </w:r>
      <w:r w:rsidRPr="00B93644">
        <w:rPr>
          <w:rFonts w:ascii="宋体" w:hAnsi="宋体" w:hint="eastAsia"/>
          <w:sz w:val="28"/>
          <w:szCs w:val="28"/>
        </w:rPr>
        <w:t>，其中：顾问集团</w:t>
      </w:r>
      <w:r w:rsidRPr="00B93644">
        <w:rPr>
          <w:rFonts w:ascii="宋体" w:hAnsi="宋体"/>
          <w:sz w:val="28"/>
          <w:szCs w:val="28"/>
        </w:rPr>
        <w:t>11.46</w:t>
      </w:r>
      <w:r w:rsidRPr="00B93644">
        <w:rPr>
          <w:rFonts w:ascii="宋体" w:hAnsi="宋体" w:hint="eastAsia"/>
          <w:sz w:val="28"/>
          <w:szCs w:val="28"/>
        </w:rPr>
        <w:t>亿元，占</w:t>
      </w:r>
      <w:r w:rsidRPr="00B93644">
        <w:rPr>
          <w:rFonts w:ascii="宋体" w:hAnsi="宋体"/>
          <w:sz w:val="28"/>
          <w:szCs w:val="28"/>
        </w:rPr>
        <w:t>30%</w:t>
      </w:r>
      <w:r w:rsidRPr="00B93644">
        <w:rPr>
          <w:rFonts w:ascii="宋体" w:hAnsi="宋体" w:hint="eastAsia"/>
          <w:sz w:val="28"/>
          <w:szCs w:val="28"/>
        </w:rPr>
        <w:t>；省属设计院</w:t>
      </w:r>
      <w:r w:rsidRPr="00B93644">
        <w:rPr>
          <w:rFonts w:ascii="宋体" w:hAnsi="宋体"/>
          <w:sz w:val="28"/>
          <w:szCs w:val="28"/>
        </w:rPr>
        <w:t>27.19</w:t>
      </w:r>
      <w:r w:rsidRPr="00B93644">
        <w:rPr>
          <w:rFonts w:ascii="宋体" w:hAnsi="宋体" w:hint="eastAsia"/>
          <w:sz w:val="28"/>
          <w:szCs w:val="28"/>
        </w:rPr>
        <w:t>亿元，占</w:t>
      </w:r>
      <w:r w:rsidRPr="00B93644">
        <w:rPr>
          <w:rFonts w:ascii="宋体" w:hAnsi="宋体"/>
          <w:sz w:val="28"/>
          <w:szCs w:val="28"/>
        </w:rPr>
        <w:t>70%</w:t>
      </w:r>
      <w:r w:rsidRPr="00B93644">
        <w:rPr>
          <w:rFonts w:ascii="宋体" w:hAnsi="宋体" w:hint="eastAsia"/>
          <w:sz w:val="28"/>
          <w:szCs w:val="28"/>
        </w:rPr>
        <w:t>。</w:t>
      </w:r>
    </w:p>
    <w:p w:rsidR="00295266" w:rsidRPr="00B93644" w:rsidRDefault="00295266" w:rsidP="00526AA4">
      <w:pPr>
        <w:spacing w:line="500" w:lineRule="exact"/>
        <w:ind w:firstLineChars="200" w:firstLine="31680"/>
        <w:rPr>
          <w:rFonts w:ascii="宋体"/>
          <w:sz w:val="28"/>
          <w:szCs w:val="28"/>
        </w:rPr>
      </w:pPr>
      <w:r w:rsidRPr="00B93644">
        <w:rPr>
          <w:rFonts w:ascii="宋体" w:hAnsi="宋体"/>
          <w:sz w:val="28"/>
          <w:szCs w:val="28"/>
        </w:rPr>
        <w:t>2015</w:t>
      </w:r>
      <w:r w:rsidRPr="00B93644">
        <w:rPr>
          <w:rFonts w:ascii="宋体" w:hAnsi="宋体" w:hint="eastAsia"/>
          <w:sz w:val="28"/>
          <w:szCs w:val="28"/>
        </w:rPr>
        <w:t>年，拥有资产总额</w:t>
      </w:r>
      <w:r w:rsidRPr="00B93644">
        <w:rPr>
          <w:rFonts w:ascii="宋体" w:hAnsi="宋体"/>
          <w:sz w:val="28"/>
          <w:szCs w:val="28"/>
        </w:rPr>
        <w:t>842.29</w:t>
      </w:r>
      <w:r w:rsidRPr="00B93644">
        <w:rPr>
          <w:rFonts w:ascii="宋体" w:hAnsi="宋体" w:hint="eastAsia"/>
          <w:sz w:val="28"/>
          <w:szCs w:val="28"/>
        </w:rPr>
        <w:t>亿元，同比增</w:t>
      </w:r>
      <w:r>
        <w:rPr>
          <w:rFonts w:ascii="宋体" w:hAnsi="宋体" w:hint="eastAsia"/>
          <w:sz w:val="28"/>
          <w:szCs w:val="28"/>
        </w:rPr>
        <w:t>长</w:t>
      </w:r>
      <w:r w:rsidRPr="00B93644">
        <w:rPr>
          <w:rFonts w:ascii="宋体" w:hAnsi="宋体"/>
          <w:sz w:val="28"/>
          <w:szCs w:val="28"/>
        </w:rPr>
        <w:t>18%</w:t>
      </w:r>
      <w:r w:rsidRPr="00B93644">
        <w:rPr>
          <w:rFonts w:ascii="宋体" w:hAnsi="宋体" w:hint="eastAsia"/>
          <w:sz w:val="28"/>
          <w:szCs w:val="28"/>
        </w:rPr>
        <w:t>。其中：顾问集团</w:t>
      </w:r>
      <w:r w:rsidRPr="00B93644">
        <w:rPr>
          <w:rFonts w:ascii="宋体" w:hAnsi="宋体"/>
          <w:sz w:val="28"/>
          <w:szCs w:val="28"/>
        </w:rPr>
        <w:t>264.83</w:t>
      </w:r>
      <w:r w:rsidRPr="00B93644">
        <w:rPr>
          <w:rFonts w:ascii="宋体" w:hAnsi="宋体" w:hint="eastAsia"/>
          <w:sz w:val="28"/>
          <w:szCs w:val="28"/>
        </w:rPr>
        <w:t>亿元，占</w:t>
      </w:r>
      <w:r w:rsidRPr="00B93644">
        <w:rPr>
          <w:rFonts w:ascii="宋体" w:hAnsi="宋体"/>
          <w:sz w:val="28"/>
          <w:szCs w:val="28"/>
        </w:rPr>
        <w:t>32%</w:t>
      </w:r>
      <w:r w:rsidRPr="00B93644">
        <w:rPr>
          <w:rFonts w:ascii="宋体" w:hAnsi="宋体" w:hint="eastAsia"/>
          <w:sz w:val="28"/>
          <w:szCs w:val="28"/>
        </w:rPr>
        <w:t>；省属设计院</w:t>
      </w:r>
      <w:r w:rsidRPr="00B93644">
        <w:rPr>
          <w:rFonts w:ascii="宋体" w:hAnsi="宋体"/>
          <w:sz w:val="28"/>
          <w:szCs w:val="28"/>
        </w:rPr>
        <w:t>525.0</w:t>
      </w:r>
      <w:r w:rsidRPr="00B93644">
        <w:rPr>
          <w:rFonts w:ascii="宋体" w:hAnsi="宋体" w:hint="eastAsia"/>
          <w:sz w:val="28"/>
          <w:szCs w:val="28"/>
        </w:rPr>
        <w:t>亿元，占</w:t>
      </w:r>
      <w:r w:rsidRPr="00B93644">
        <w:rPr>
          <w:rFonts w:ascii="宋体" w:hAnsi="宋体"/>
          <w:sz w:val="28"/>
          <w:szCs w:val="28"/>
        </w:rPr>
        <w:t>62%</w:t>
      </w:r>
      <w:r w:rsidRPr="00B93644">
        <w:rPr>
          <w:rFonts w:ascii="宋体" w:hAnsi="宋体" w:hint="eastAsia"/>
          <w:sz w:val="28"/>
          <w:szCs w:val="28"/>
        </w:rPr>
        <w:t>；供电及其他设计院</w:t>
      </w:r>
      <w:r w:rsidRPr="00B93644">
        <w:rPr>
          <w:rFonts w:ascii="宋体" w:hAnsi="宋体"/>
          <w:sz w:val="28"/>
          <w:szCs w:val="28"/>
        </w:rPr>
        <w:t>52.47</w:t>
      </w:r>
      <w:r w:rsidRPr="00B93644">
        <w:rPr>
          <w:rFonts w:ascii="宋体" w:hAnsi="宋体" w:hint="eastAsia"/>
          <w:sz w:val="28"/>
          <w:szCs w:val="28"/>
        </w:rPr>
        <w:t>亿元，占</w:t>
      </w:r>
      <w:r w:rsidRPr="00B93644">
        <w:rPr>
          <w:rFonts w:ascii="宋体" w:hAnsi="宋体"/>
          <w:sz w:val="28"/>
          <w:szCs w:val="28"/>
        </w:rPr>
        <w:t>6%</w:t>
      </w:r>
      <w:r w:rsidRPr="00B93644">
        <w:rPr>
          <w:rFonts w:ascii="宋体" w:hAnsi="宋体" w:hint="eastAsia"/>
          <w:sz w:val="28"/>
          <w:szCs w:val="28"/>
        </w:rPr>
        <w:t>。</w:t>
      </w:r>
    </w:p>
    <w:p w:rsidR="00295266" w:rsidRPr="002C5D67" w:rsidRDefault="00295266" w:rsidP="00526AA4">
      <w:pPr>
        <w:spacing w:line="500" w:lineRule="exact"/>
        <w:ind w:firstLineChars="200" w:firstLine="31680"/>
        <w:jc w:val="center"/>
        <w:rPr>
          <w:rFonts w:ascii="宋体"/>
          <w:b/>
          <w:sz w:val="28"/>
          <w:szCs w:val="28"/>
        </w:rPr>
      </w:pPr>
      <w:r w:rsidRPr="002C5D67">
        <w:rPr>
          <w:rFonts w:ascii="宋体" w:hAnsi="宋体"/>
          <w:b/>
          <w:sz w:val="28"/>
          <w:szCs w:val="28"/>
        </w:rPr>
        <w:t>201</w:t>
      </w:r>
      <w:r>
        <w:rPr>
          <w:rFonts w:ascii="宋体" w:hAnsi="宋体"/>
          <w:b/>
          <w:sz w:val="28"/>
          <w:szCs w:val="28"/>
        </w:rPr>
        <w:t>5</w:t>
      </w:r>
      <w:r w:rsidRPr="002C5D67">
        <w:rPr>
          <w:rFonts w:ascii="宋体" w:hAnsi="宋体" w:hint="eastAsia"/>
          <w:b/>
          <w:sz w:val="28"/>
          <w:szCs w:val="28"/>
        </w:rPr>
        <w:t>年主要财务指标分析（单位：万元）</w:t>
      </w:r>
    </w:p>
    <w:tbl>
      <w:tblPr>
        <w:tblW w:w="0" w:type="auto"/>
        <w:tblInd w:w="250" w:type="dxa"/>
        <w:tblLook w:val="00A0"/>
      </w:tblPr>
      <w:tblGrid>
        <w:gridCol w:w="396"/>
        <w:gridCol w:w="1162"/>
        <w:gridCol w:w="916"/>
        <w:gridCol w:w="616"/>
        <w:gridCol w:w="616"/>
        <w:gridCol w:w="916"/>
        <w:gridCol w:w="616"/>
        <w:gridCol w:w="616"/>
        <w:gridCol w:w="816"/>
        <w:gridCol w:w="616"/>
        <w:gridCol w:w="616"/>
        <w:gridCol w:w="816"/>
        <w:gridCol w:w="616"/>
        <w:gridCol w:w="616"/>
        <w:gridCol w:w="816"/>
        <w:gridCol w:w="616"/>
        <w:gridCol w:w="616"/>
        <w:gridCol w:w="916"/>
        <w:gridCol w:w="666"/>
        <w:gridCol w:w="616"/>
      </w:tblGrid>
      <w:tr w:rsidR="00295266" w:rsidRPr="00AA5C94" w:rsidTr="00EE24B1">
        <w:trPr>
          <w:trHeight w:val="402"/>
        </w:trPr>
        <w:tc>
          <w:tcPr>
            <w:tcW w:w="393" w:type="dxa"/>
            <w:vMerge w:val="restart"/>
            <w:tcBorders>
              <w:top w:val="single" w:sz="4" w:space="0" w:color="auto"/>
              <w:left w:val="single" w:sz="4" w:space="0" w:color="auto"/>
              <w:bottom w:val="single" w:sz="4" w:space="0" w:color="000000"/>
              <w:right w:val="single" w:sz="4" w:space="0" w:color="auto"/>
            </w:tcBorders>
            <w:vAlign w:val="center"/>
          </w:tcPr>
          <w:p w:rsidR="00295266" w:rsidRPr="00AA5C94" w:rsidRDefault="00295266" w:rsidP="00095167">
            <w:pPr>
              <w:widowControl/>
              <w:jc w:val="center"/>
              <w:rPr>
                <w:rFonts w:ascii="宋体" w:cs="宋体"/>
                <w:kern w:val="0"/>
                <w:sz w:val="18"/>
                <w:szCs w:val="18"/>
              </w:rPr>
            </w:pPr>
            <w:r w:rsidRPr="000B773C">
              <w:rPr>
                <w:rFonts w:ascii="宋体" w:hAnsi="宋体" w:cs="宋体" w:hint="eastAsia"/>
                <w:kern w:val="0"/>
                <w:sz w:val="18"/>
                <w:szCs w:val="18"/>
              </w:rPr>
              <w:t>序号</w:t>
            </w:r>
          </w:p>
        </w:tc>
        <w:tc>
          <w:tcPr>
            <w:tcW w:w="0" w:type="auto"/>
            <w:vMerge w:val="restart"/>
            <w:tcBorders>
              <w:top w:val="single" w:sz="4" w:space="0" w:color="auto"/>
              <w:left w:val="single" w:sz="4" w:space="0" w:color="auto"/>
              <w:bottom w:val="single" w:sz="4" w:space="0" w:color="000000"/>
              <w:right w:val="single" w:sz="4" w:space="0" w:color="auto"/>
            </w:tcBorders>
            <w:vAlign w:val="center"/>
          </w:tcPr>
          <w:p w:rsidR="00295266" w:rsidRPr="00AA5C94" w:rsidRDefault="00295266" w:rsidP="00095167">
            <w:pPr>
              <w:widowControl/>
              <w:jc w:val="center"/>
              <w:rPr>
                <w:rFonts w:ascii="宋体" w:cs="宋体"/>
                <w:kern w:val="0"/>
                <w:sz w:val="18"/>
                <w:szCs w:val="18"/>
              </w:rPr>
            </w:pPr>
            <w:r w:rsidRPr="000B773C">
              <w:rPr>
                <w:rFonts w:ascii="宋体" w:hAnsi="宋体" w:cs="宋体" w:hint="eastAsia"/>
                <w:kern w:val="0"/>
                <w:sz w:val="18"/>
                <w:szCs w:val="18"/>
              </w:rPr>
              <w:t>单位名称</w:t>
            </w:r>
          </w:p>
        </w:tc>
        <w:tc>
          <w:tcPr>
            <w:tcW w:w="0" w:type="auto"/>
            <w:gridSpan w:val="3"/>
            <w:tcBorders>
              <w:top w:val="single" w:sz="4" w:space="0" w:color="auto"/>
              <w:left w:val="nil"/>
              <w:bottom w:val="single" w:sz="4" w:space="0" w:color="auto"/>
              <w:right w:val="single" w:sz="4" w:space="0" w:color="000000"/>
            </w:tcBorders>
            <w:vAlign w:val="center"/>
          </w:tcPr>
          <w:p w:rsidR="00295266" w:rsidRPr="00AA5C94" w:rsidRDefault="00295266" w:rsidP="00095167">
            <w:pPr>
              <w:widowControl/>
              <w:jc w:val="center"/>
              <w:rPr>
                <w:rFonts w:ascii="宋体" w:cs="宋体"/>
                <w:kern w:val="0"/>
                <w:sz w:val="18"/>
                <w:szCs w:val="18"/>
              </w:rPr>
            </w:pPr>
            <w:r w:rsidRPr="000B773C">
              <w:rPr>
                <w:rFonts w:ascii="宋体" w:hAnsi="宋体" w:cs="宋体" w:hint="eastAsia"/>
                <w:kern w:val="0"/>
                <w:sz w:val="18"/>
                <w:szCs w:val="18"/>
              </w:rPr>
              <w:t>营业收入</w:t>
            </w:r>
          </w:p>
        </w:tc>
        <w:tc>
          <w:tcPr>
            <w:tcW w:w="0" w:type="auto"/>
            <w:gridSpan w:val="3"/>
            <w:tcBorders>
              <w:top w:val="single" w:sz="4" w:space="0" w:color="auto"/>
              <w:left w:val="nil"/>
              <w:bottom w:val="single" w:sz="4" w:space="0" w:color="auto"/>
              <w:right w:val="single" w:sz="4" w:space="0" w:color="000000"/>
            </w:tcBorders>
            <w:vAlign w:val="center"/>
          </w:tcPr>
          <w:p w:rsidR="00295266" w:rsidRPr="00AA5C94" w:rsidRDefault="00295266" w:rsidP="00095167">
            <w:pPr>
              <w:widowControl/>
              <w:jc w:val="center"/>
              <w:rPr>
                <w:rFonts w:ascii="宋体" w:cs="宋体"/>
                <w:kern w:val="0"/>
                <w:sz w:val="18"/>
                <w:szCs w:val="18"/>
              </w:rPr>
            </w:pPr>
            <w:r w:rsidRPr="000B773C">
              <w:rPr>
                <w:rFonts w:ascii="宋体" w:hAnsi="宋体" w:cs="宋体" w:hint="eastAsia"/>
                <w:kern w:val="0"/>
                <w:sz w:val="18"/>
                <w:szCs w:val="18"/>
              </w:rPr>
              <w:t>境内营业收入</w:t>
            </w:r>
          </w:p>
        </w:tc>
        <w:tc>
          <w:tcPr>
            <w:tcW w:w="0" w:type="auto"/>
            <w:gridSpan w:val="3"/>
            <w:tcBorders>
              <w:top w:val="single" w:sz="4" w:space="0" w:color="auto"/>
              <w:left w:val="nil"/>
              <w:bottom w:val="single" w:sz="4" w:space="0" w:color="auto"/>
              <w:right w:val="single" w:sz="4" w:space="0" w:color="000000"/>
            </w:tcBorders>
            <w:vAlign w:val="center"/>
          </w:tcPr>
          <w:p w:rsidR="00295266" w:rsidRPr="00AA5C94" w:rsidRDefault="00295266" w:rsidP="00095167">
            <w:pPr>
              <w:widowControl/>
              <w:jc w:val="center"/>
              <w:rPr>
                <w:rFonts w:ascii="宋体" w:cs="宋体"/>
                <w:kern w:val="0"/>
                <w:sz w:val="18"/>
                <w:szCs w:val="18"/>
              </w:rPr>
            </w:pPr>
            <w:r w:rsidRPr="000B773C">
              <w:rPr>
                <w:rFonts w:ascii="宋体" w:hAnsi="宋体" w:cs="宋体" w:hint="eastAsia"/>
                <w:kern w:val="0"/>
                <w:sz w:val="18"/>
                <w:szCs w:val="18"/>
              </w:rPr>
              <w:t>境外营业收入</w:t>
            </w:r>
          </w:p>
        </w:tc>
        <w:tc>
          <w:tcPr>
            <w:tcW w:w="0" w:type="auto"/>
            <w:gridSpan w:val="3"/>
            <w:tcBorders>
              <w:top w:val="single" w:sz="4" w:space="0" w:color="auto"/>
              <w:left w:val="nil"/>
              <w:bottom w:val="single" w:sz="4" w:space="0" w:color="auto"/>
              <w:right w:val="single" w:sz="4" w:space="0" w:color="000000"/>
            </w:tcBorders>
            <w:vAlign w:val="center"/>
          </w:tcPr>
          <w:p w:rsidR="00295266" w:rsidRPr="00AA5C94" w:rsidRDefault="00295266" w:rsidP="00095167">
            <w:pPr>
              <w:widowControl/>
              <w:jc w:val="center"/>
              <w:rPr>
                <w:rFonts w:ascii="宋体" w:cs="宋体"/>
                <w:kern w:val="0"/>
                <w:sz w:val="18"/>
                <w:szCs w:val="18"/>
              </w:rPr>
            </w:pPr>
            <w:r w:rsidRPr="000B773C">
              <w:rPr>
                <w:rFonts w:ascii="宋体" w:hAnsi="宋体" w:cs="宋体" w:hint="eastAsia"/>
                <w:kern w:val="0"/>
                <w:sz w:val="18"/>
                <w:szCs w:val="18"/>
              </w:rPr>
              <w:t>利润</w:t>
            </w:r>
          </w:p>
        </w:tc>
        <w:tc>
          <w:tcPr>
            <w:tcW w:w="0" w:type="auto"/>
            <w:gridSpan w:val="3"/>
            <w:tcBorders>
              <w:top w:val="single" w:sz="4" w:space="0" w:color="auto"/>
              <w:left w:val="nil"/>
              <w:bottom w:val="single" w:sz="4" w:space="0" w:color="auto"/>
              <w:right w:val="single" w:sz="4" w:space="0" w:color="000000"/>
            </w:tcBorders>
            <w:vAlign w:val="center"/>
          </w:tcPr>
          <w:p w:rsidR="00295266" w:rsidRPr="00AA5C94" w:rsidRDefault="00295266" w:rsidP="00095167">
            <w:pPr>
              <w:widowControl/>
              <w:jc w:val="center"/>
              <w:rPr>
                <w:rFonts w:ascii="宋体" w:cs="宋体"/>
                <w:kern w:val="0"/>
                <w:sz w:val="18"/>
                <w:szCs w:val="18"/>
              </w:rPr>
            </w:pPr>
            <w:r w:rsidRPr="000B773C">
              <w:rPr>
                <w:rFonts w:ascii="宋体" w:hAnsi="宋体" w:cs="宋体" w:hint="eastAsia"/>
                <w:kern w:val="0"/>
                <w:sz w:val="18"/>
                <w:szCs w:val="18"/>
              </w:rPr>
              <w:t>经济增加值</w:t>
            </w:r>
          </w:p>
        </w:tc>
        <w:tc>
          <w:tcPr>
            <w:tcW w:w="0" w:type="auto"/>
            <w:gridSpan w:val="3"/>
            <w:tcBorders>
              <w:top w:val="single" w:sz="4" w:space="0" w:color="auto"/>
              <w:left w:val="nil"/>
              <w:bottom w:val="single" w:sz="4" w:space="0" w:color="auto"/>
              <w:right w:val="single" w:sz="4" w:space="0" w:color="auto"/>
            </w:tcBorders>
            <w:vAlign w:val="center"/>
          </w:tcPr>
          <w:p w:rsidR="00295266" w:rsidRPr="00AA5C94" w:rsidRDefault="00295266" w:rsidP="00095167">
            <w:pPr>
              <w:widowControl/>
              <w:jc w:val="center"/>
              <w:rPr>
                <w:rFonts w:ascii="宋体" w:cs="宋体"/>
                <w:kern w:val="0"/>
                <w:sz w:val="18"/>
                <w:szCs w:val="18"/>
              </w:rPr>
            </w:pPr>
            <w:r w:rsidRPr="000B773C">
              <w:rPr>
                <w:rFonts w:ascii="宋体" w:hAnsi="宋体" w:cs="宋体" w:hint="eastAsia"/>
                <w:kern w:val="0"/>
                <w:sz w:val="18"/>
                <w:szCs w:val="18"/>
              </w:rPr>
              <w:t>资产总额</w:t>
            </w:r>
          </w:p>
        </w:tc>
      </w:tr>
      <w:tr w:rsidR="00295266" w:rsidRPr="00AA5C94" w:rsidTr="00EE24B1">
        <w:trPr>
          <w:trHeight w:val="690"/>
        </w:trPr>
        <w:tc>
          <w:tcPr>
            <w:tcW w:w="393" w:type="dxa"/>
            <w:vMerge/>
            <w:tcBorders>
              <w:top w:val="single" w:sz="4" w:space="0" w:color="auto"/>
              <w:left w:val="single" w:sz="4" w:space="0" w:color="auto"/>
              <w:bottom w:val="single" w:sz="4" w:space="0" w:color="000000"/>
              <w:right w:val="single" w:sz="4" w:space="0" w:color="auto"/>
            </w:tcBorders>
            <w:vAlign w:val="center"/>
          </w:tcPr>
          <w:p w:rsidR="00295266" w:rsidRPr="00AA5C94" w:rsidRDefault="00295266" w:rsidP="00095167">
            <w:pPr>
              <w:keepNext/>
              <w:keepLines/>
              <w:widowControl/>
              <w:spacing w:before="340" w:after="330" w:line="578" w:lineRule="auto"/>
              <w:jc w:val="left"/>
              <w:rPr>
                <w:rFonts w:ascii="宋体" w:cs="宋体"/>
                <w:kern w:val="0"/>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295266" w:rsidRPr="00AA5C94" w:rsidRDefault="00295266" w:rsidP="00095167">
            <w:pPr>
              <w:keepNext/>
              <w:keepLines/>
              <w:widowControl/>
              <w:spacing w:before="340" w:after="330" w:line="578" w:lineRule="auto"/>
              <w:jc w:val="left"/>
              <w:rPr>
                <w:rFonts w:ascii="宋体" w:cs="宋体"/>
                <w:kern w:val="0"/>
                <w:sz w:val="18"/>
                <w:szCs w:val="18"/>
              </w:rPr>
            </w:pPr>
          </w:p>
        </w:tc>
        <w:tc>
          <w:tcPr>
            <w:tcW w:w="0" w:type="auto"/>
            <w:tcBorders>
              <w:top w:val="nil"/>
              <w:left w:val="nil"/>
              <w:bottom w:val="single" w:sz="4" w:space="0" w:color="auto"/>
              <w:right w:val="single" w:sz="4" w:space="0" w:color="auto"/>
            </w:tcBorders>
            <w:vAlign w:val="center"/>
          </w:tcPr>
          <w:p w:rsidR="00295266" w:rsidRPr="00AA5C94" w:rsidRDefault="00295266" w:rsidP="00095167">
            <w:pPr>
              <w:widowControl/>
              <w:jc w:val="center"/>
              <w:rPr>
                <w:rFonts w:ascii="宋体" w:cs="宋体"/>
                <w:kern w:val="0"/>
                <w:sz w:val="18"/>
                <w:szCs w:val="18"/>
              </w:rPr>
            </w:pPr>
            <w:r w:rsidRPr="000B773C">
              <w:rPr>
                <w:rFonts w:ascii="宋体" w:hAnsi="宋体" w:cs="宋体" w:hint="eastAsia"/>
                <w:kern w:val="0"/>
                <w:sz w:val="18"/>
                <w:szCs w:val="18"/>
              </w:rPr>
              <w:t>金额</w:t>
            </w:r>
            <w:r w:rsidRPr="000B773C">
              <w:rPr>
                <w:rFonts w:ascii="宋体" w:cs="宋体"/>
                <w:kern w:val="0"/>
                <w:sz w:val="18"/>
                <w:szCs w:val="18"/>
              </w:rPr>
              <w:br/>
            </w:r>
            <w:r w:rsidRPr="000B773C">
              <w:rPr>
                <w:rFonts w:ascii="宋体" w:hAnsi="宋体" w:cs="宋体"/>
                <w:kern w:val="0"/>
                <w:sz w:val="18"/>
                <w:szCs w:val="18"/>
              </w:rPr>
              <w:t>(</w:t>
            </w:r>
            <w:r w:rsidRPr="000B773C">
              <w:rPr>
                <w:rFonts w:ascii="宋体" w:hAnsi="宋体" w:cs="宋体" w:hint="eastAsia"/>
                <w:kern w:val="0"/>
                <w:sz w:val="18"/>
                <w:szCs w:val="18"/>
              </w:rPr>
              <w:t>万元</w:t>
            </w:r>
            <w:r w:rsidRPr="000B773C">
              <w:rPr>
                <w:rFonts w:ascii="宋体" w:hAnsi="宋体" w:cs="宋体"/>
                <w:kern w:val="0"/>
                <w:sz w:val="18"/>
                <w:szCs w:val="18"/>
              </w:rPr>
              <w:t>)</w:t>
            </w:r>
          </w:p>
        </w:tc>
        <w:tc>
          <w:tcPr>
            <w:tcW w:w="0" w:type="auto"/>
            <w:tcBorders>
              <w:top w:val="nil"/>
              <w:left w:val="nil"/>
              <w:bottom w:val="single" w:sz="4" w:space="0" w:color="auto"/>
              <w:right w:val="single" w:sz="4" w:space="0" w:color="auto"/>
            </w:tcBorders>
            <w:vAlign w:val="center"/>
          </w:tcPr>
          <w:p w:rsidR="00295266" w:rsidRPr="00AA5C94" w:rsidRDefault="00295266" w:rsidP="00095167">
            <w:pPr>
              <w:widowControl/>
              <w:jc w:val="center"/>
              <w:rPr>
                <w:rFonts w:ascii="宋体" w:cs="宋体"/>
                <w:kern w:val="0"/>
                <w:sz w:val="18"/>
                <w:szCs w:val="18"/>
              </w:rPr>
            </w:pPr>
            <w:r w:rsidRPr="000B773C">
              <w:rPr>
                <w:rFonts w:ascii="宋体" w:hAnsi="宋体" w:cs="宋体" w:hint="eastAsia"/>
                <w:kern w:val="0"/>
                <w:sz w:val="18"/>
                <w:szCs w:val="18"/>
              </w:rPr>
              <w:t>构成</w:t>
            </w:r>
          </w:p>
        </w:tc>
        <w:tc>
          <w:tcPr>
            <w:tcW w:w="0" w:type="auto"/>
            <w:tcBorders>
              <w:top w:val="nil"/>
              <w:left w:val="nil"/>
              <w:bottom w:val="single" w:sz="4" w:space="0" w:color="auto"/>
              <w:right w:val="single" w:sz="4" w:space="0" w:color="auto"/>
            </w:tcBorders>
            <w:vAlign w:val="center"/>
          </w:tcPr>
          <w:p w:rsidR="00295266" w:rsidRPr="00AA5C94" w:rsidRDefault="00295266" w:rsidP="00095167">
            <w:pPr>
              <w:widowControl/>
              <w:jc w:val="center"/>
              <w:rPr>
                <w:rFonts w:ascii="宋体" w:cs="宋体"/>
                <w:kern w:val="0"/>
                <w:sz w:val="18"/>
                <w:szCs w:val="18"/>
              </w:rPr>
            </w:pPr>
            <w:r w:rsidRPr="000B773C">
              <w:rPr>
                <w:rFonts w:ascii="宋体" w:hAnsi="宋体" w:cs="宋体" w:hint="eastAsia"/>
                <w:kern w:val="0"/>
                <w:sz w:val="18"/>
                <w:szCs w:val="18"/>
              </w:rPr>
              <w:t>同比</w:t>
            </w:r>
          </w:p>
        </w:tc>
        <w:tc>
          <w:tcPr>
            <w:tcW w:w="0" w:type="auto"/>
            <w:tcBorders>
              <w:top w:val="nil"/>
              <w:left w:val="nil"/>
              <w:bottom w:val="single" w:sz="4" w:space="0" w:color="auto"/>
              <w:right w:val="single" w:sz="4" w:space="0" w:color="auto"/>
            </w:tcBorders>
            <w:vAlign w:val="center"/>
          </w:tcPr>
          <w:p w:rsidR="00295266" w:rsidRPr="00AA5C94" w:rsidRDefault="00295266" w:rsidP="00095167">
            <w:pPr>
              <w:widowControl/>
              <w:jc w:val="center"/>
              <w:rPr>
                <w:rFonts w:ascii="宋体" w:cs="宋体"/>
                <w:kern w:val="0"/>
                <w:sz w:val="18"/>
                <w:szCs w:val="18"/>
              </w:rPr>
            </w:pPr>
            <w:r w:rsidRPr="000B773C">
              <w:rPr>
                <w:rFonts w:ascii="宋体" w:hAnsi="宋体" w:cs="宋体" w:hint="eastAsia"/>
                <w:kern w:val="0"/>
                <w:sz w:val="18"/>
                <w:szCs w:val="18"/>
              </w:rPr>
              <w:t>金额</w:t>
            </w:r>
            <w:r w:rsidRPr="000B773C">
              <w:rPr>
                <w:rFonts w:ascii="宋体" w:cs="宋体"/>
                <w:kern w:val="0"/>
                <w:sz w:val="18"/>
                <w:szCs w:val="18"/>
              </w:rPr>
              <w:br/>
            </w:r>
            <w:r w:rsidRPr="000B773C">
              <w:rPr>
                <w:rFonts w:ascii="宋体" w:hAnsi="宋体" w:cs="宋体"/>
                <w:kern w:val="0"/>
                <w:sz w:val="18"/>
                <w:szCs w:val="18"/>
              </w:rPr>
              <w:t>(</w:t>
            </w:r>
            <w:r w:rsidRPr="000B773C">
              <w:rPr>
                <w:rFonts w:ascii="宋体" w:hAnsi="宋体" w:cs="宋体" w:hint="eastAsia"/>
                <w:kern w:val="0"/>
                <w:sz w:val="18"/>
                <w:szCs w:val="18"/>
              </w:rPr>
              <w:t>万元</w:t>
            </w:r>
            <w:r w:rsidRPr="000B773C">
              <w:rPr>
                <w:rFonts w:ascii="宋体" w:hAnsi="宋体" w:cs="宋体"/>
                <w:kern w:val="0"/>
                <w:sz w:val="18"/>
                <w:szCs w:val="18"/>
              </w:rPr>
              <w:t>)</w:t>
            </w:r>
          </w:p>
        </w:tc>
        <w:tc>
          <w:tcPr>
            <w:tcW w:w="0" w:type="auto"/>
            <w:tcBorders>
              <w:top w:val="nil"/>
              <w:left w:val="nil"/>
              <w:bottom w:val="single" w:sz="4" w:space="0" w:color="auto"/>
              <w:right w:val="single" w:sz="4" w:space="0" w:color="auto"/>
            </w:tcBorders>
            <w:vAlign w:val="center"/>
          </w:tcPr>
          <w:p w:rsidR="00295266" w:rsidRPr="00AA5C94" w:rsidRDefault="00295266" w:rsidP="00095167">
            <w:pPr>
              <w:widowControl/>
              <w:jc w:val="center"/>
              <w:rPr>
                <w:rFonts w:ascii="宋体" w:cs="宋体"/>
                <w:kern w:val="0"/>
                <w:sz w:val="18"/>
                <w:szCs w:val="18"/>
              </w:rPr>
            </w:pPr>
            <w:r w:rsidRPr="000B773C">
              <w:rPr>
                <w:rFonts w:ascii="宋体" w:hAnsi="宋体" w:cs="宋体" w:hint="eastAsia"/>
                <w:kern w:val="0"/>
                <w:sz w:val="18"/>
                <w:szCs w:val="18"/>
              </w:rPr>
              <w:t>构成</w:t>
            </w:r>
          </w:p>
        </w:tc>
        <w:tc>
          <w:tcPr>
            <w:tcW w:w="0" w:type="auto"/>
            <w:tcBorders>
              <w:top w:val="nil"/>
              <w:left w:val="nil"/>
              <w:bottom w:val="single" w:sz="4" w:space="0" w:color="auto"/>
              <w:right w:val="single" w:sz="4" w:space="0" w:color="auto"/>
            </w:tcBorders>
            <w:vAlign w:val="center"/>
          </w:tcPr>
          <w:p w:rsidR="00295266" w:rsidRPr="00AA5C94" w:rsidRDefault="00295266" w:rsidP="00095167">
            <w:pPr>
              <w:widowControl/>
              <w:jc w:val="center"/>
              <w:rPr>
                <w:rFonts w:ascii="宋体" w:cs="宋体"/>
                <w:kern w:val="0"/>
                <w:sz w:val="18"/>
                <w:szCs w:val="18"/>
              </w:rPr>
            </w:pPr>
            <w:r w:rsidRPr="000B773C">
              <w:rPr>
                <w:rFonts w:ascii="宋体" w:hAnsi="宋体" w:cs="宋体" w:hint="eastAsia"/>
                <w:kern w:val="0"/>
                <w:sz w:val="18"/>
                <w:szCs w:val="18"/>
              </w:rPr>
              <w:t>同比</w:t>
            </w:r>
          </w:p>
        </w:tc>
        <w:tc>
          <w:tcPr>
            <w:tcW w:w="0" w:type="auto"/>
            <w:tcBorders>
              <w:top w:val="nil"/>
              <w:left w:val="nil"/>
              <w:bottom w:val="single" w:sz="4" w:space="0" w:color="auto"/>
              <w:right w:val="single" w:sz="4" w:space="0" w:color="auto"/>
            </w:tcBorders>
            <w:vAlign w:val="center"/>
          </w:tcPr>
          <w:p w:rsidR="00295266" w:rsidRPr="00AA5C94" w:rsidRDefault="00295266" w:rsidP="00095167">
            <w:pPr>
              <w:widowControl/>
              <w:jc w:val="center"/>
              <w:rPr>
                <w:rFonts w:ascii="宋体" w:cs="宋体"/>
                <w:kern w:val="0"/>
                <w:sz w:val="18"/>
                <w:szCs w:val="18"/>
              </w:rPr>
            </w:pPr>
            <w:r w:rsidRPr="000B773C">
              <w:rPr>
                <w:rFonts w:ascii="宋体" w:hAnsi="宋体" w:cs="宋体" w:hint="eastAsia"/>
                <w:kern w:val="0"/>
                <w:sz w:val="18"/>
                <w:szCs w:val="18"/>
              </w:rPr>
              <w:t>金额</w:t>
            </w:r>
            <w:r w:rsidRPr="000B773C">
              <w:rPr>
                <w:rFonts w:ascii="宋体" w:cs="宋体"/>
                <w:kern w:val="0"/>
                <w:sz w:val="18"/>
                <w:szCs w:val="18"/>
              </w:rPr>
              <w:br/>
            </w:r>
            <w:r w:rsidRPr="000B773C">
              <w:rPr>
                <w:rFonts w:ascii="宋体" w:hAnsi="宋体" w:cs="宋体"/>
                <w:kern w:val="0"/>
                <w:sz w:val="18"/>
                <w:szCs w:val="18"/>
              </w:rPr>
              <w:t>(</w:t>
            </w:r>
            <w:r w:rsidRPr="000B773C">
              <w:rPr>
                <w:rFonts w:ascii="宋体" w:hAnsi="宋体" w:cs="宋体" w:hint="eastAsia"/>
                <w:kern w:val="0"/>
                <w:sz w:val="18"/>
                <w:szCs w:val="18"/>
              </w:rPr>
              <w:t>万元</w:t>
            </w:r>
            <w:r w:rsidRPr="000B773C">
              <w:rPr>
                <w:rFonts w:ascii="宋体" w:hAnsi="宋体" w:cs="宋体"/>
                <w:kern w:val="0"/>
                <w:sz w:val="18"/>
                <w:szCs w:val="18"/>
              </w:rPr>
              <w:t>)</w:t>
            </w:r>
          </w:p>
        </w:tc>
        <w:tc>
          <w:tcPr>
            <w:tcW w:w="0" w:type="auto"/>
            <w:tcBorders>
              <w:top w:val="nil"/>
              <w:left w:val="nil"/>
              <w:bottom w:val="single" w:sz="4" w:space="0" w:color="auto"/>
              <w:right w:val="single" w:sz="4" w:space="0" w:color="auto"/>
            </w:tcBorders>
            <w:vAlign w:val="center"/>
          </w:tcPr>
          <w:p w:rsidR="00295266" w:rsidRPr="00AA5C94" w:rsidRDefault="00295266" w:rsidP="00095167">
            <w:pPr>
              <w:widowControl/>
              <w:jc w:val="center"/>
              <w:rPr>
                <w:rFonts w:ascii="宋体" w:cs="宋体"/>
                <w:kern w:val="0"/>
                <w:sz w:val="18"/>
                <w:szCs w:val="18"/>
              </w:rPr>
            </w:pPr>
            <w:r w:rsidRPr="000B773C">
              <w:rPr>
                <w:rFonts w:ascii="宋体" w:hAnsi="宋体" w:cs="宋体" w:hint="eastAsia"/>
                <w:kern w:val="0"/>
                <w:sz w:val="18"/>
                <w:szCs w:val="18"/>
              </w:rPr>
              <w:t>构成</w:t>
            </w:r>
          </w:p>
        </w:tc>
        <w:tc>
          <w:tcPr>
            <w:tcW w:w="0" w:type="auto"/>
            <w:tcBorders>
              <w:top w:val="nil"/>
              <w:left w:val="nil"/>
              <w:bottom w:val="single" w:sz="4" w:space="0" w:color="auto"/>
              <w:right w:val="single" w:sz="4" w:space="0" w:color="auto"/>
            </w:tcBorders>
            <w:vAlign w:val="center"/>
          </w:tcPr>
          <w:p w:rsidR="00295266" w:rsidRPr="00AA5C94" w:rsidRDefault="00295266" w:rsidP="00095167">
            <w:pPr>
              <w:widowControl/>
              <w:jc w:val="center"/>
              <w:rPr>
                <w:rFonts w:ascii="宋体" w:cs="宋体"/>
                <w:kern w:val="0"/>
                <w:sz w:val="18"/>
                <w:szCs w:val="18"/>
              </w:rPr>
            </w:pPr>
            <w:r w:rsidRPr="000B773C">
              <w:rPr>
                <w:rFonts w:ascii="宋体" w:hAnsi="宋体" w:cs="宋体" w:hint="eastAsia"/>
                <w:kern w:val="0"/>
                <w:sz w:val="18"/>
                <w:szCs w:val="18"/>
              </w:rPr>
              <w:t>同比</w:t>
            </w:r>
          </w:p>
        </w:tc>
        <w:tc>
          <w:tcPr>
            <w:tcW w:w="0" w:type="auto"/>
            <w:tcBorders>
              <w:top w:val="nil"/>
              <w:left w:val="nil"/>
              <w:bottom w:val="single" w:sz="4" w:space="0" w:color="auto"/>
              <w:right w:val="single" w:sz="4" w:space="0" w:color="auto"/>
            </w:tcBorders>
            <w:vAlign w:val="center"/>
          </w:tcPr>
          <w:p w:rsidR="00295266" w:rsidRPr="00AA5C94" w:rsidRDefault="00295266" w:rsidP="00095167">
            <w:pPr>
              <w:widowControl/>
              <w:jc w:val="center"/>
              <w:rPr>
                <w:rFonts w:ascii="宋体" w:cs="宋体"/>
                <w:kern w:val="0"/>
                <w:sz w:val="18"/>
                <w:szCs w:val="18"/>
              </w:rPr>
            </w:pPr>
            <w:r w:rsidRPr="000B773C">
              <w:rPr>
                <w:rFonts w:ascii="宋体" w:hAnsi="宋体" w:cs="宋体" w:hint="eastAsia"/>
                <w:kern w:val="0"/>
                <w:sz w:val="18"/>
                <w:szCs w:val="18"/>
              </w:rPr>
              <w:t>金额</w:t>
            </w:r>
            <w:r w:rsidRPr="000B773C">
              <w:rPr>
                <w:rFonts w:ascii="宋体" w:cs="宋体"/>
                <w:kern w:val="0"/>
                <w:sz w:val="18"/>
                <w:szCs w:val="18"/>
              </w:rPr>
              <w:br/>
            </w:r>
            <w:r w:rsidRPr="000B773C">
              <w:rPr>
                <w:rFonts w:ascii="宋体" w:hAnsi="宋体" w:cs="宋体"/>
                <w:kern w:val="0"/>
                <w:sz w:val="18"/>
                <w:szCs w:val="18"/>
              </w:rPr>
              <w:t>(</w:t>
            </w:r>
            <w:r w:rsidRPr="000B773C">
              <w:rPr>
                <w:rFonts w:ascii="宋体" w:hAnsi="宋体" w:cs="宋体" w:hint="eastAsia"/>
                <w:kern w:val="0"/>
                <w:sz w:val="18"/>
                <w:szCs w:val="18"/>
              </w:rPr>
              <w:t>万元</w:t>
            </w:r>
            <w:r w:rsidRPr="000B773C">
              <w:rPr>
                <w:rFonts w:ascii="宋体" w:hAnsi="宋体" w:cs="宋体"/>
                <w:kern w:val="0"/>
                <w:sz w:val="18"/>
                <w:szCs w:val="18"/>
              </w:rPr>
              <w:t>)</w:t>
            </w:r>
          </w:p>
        </w:tc>
        <w:tc>
          <w:tcPr>
            <w:tcW w:w="0" w:type="auto"/>
            <w:tcBorders>
              <w:top w:val="nil"/>
              <w:left w:val="nil"/>
              <w:bottom w:val="single" w:sz="4" w:space="0" w:color="auto"/>
              <w:right w:val="single" w:sz="4" w:space="0" w:color="auto"/>
            </w:tcBorders>
            <w:vAlign w:val="center"/>
          </w:tcPr>
          <w:p w:rsidR="00295266" w:rsidRPr="00AA5C94" w:rsidRDefault="00295266" w:rsidP="00095167">
            <w:pPr>
              <w:widowControl/>
              <w:jc w:val="center"/>
              <w:rPr>
                <w:rFonts w:ascii="宋体" w:cs="宋体"/>
                <w:kern w:val="0"/>
                <w:sz w:val="18"/>
                <w:szCs w:val="18"/>
              </w:rPr>
            </w:pPr>
            <w:r w:rsidRPr="000B773C">
              <w:rPr>
                <w:rFonts w:ascii="宋体" w:hAnsi="宋体" w:cs="宋体" w:hint="eastAsia"/>
                <w:kern w:val="0"/>
                <w:sz w:val="18"/>
                <w:szCs w:val="18"/>
              </w:rPr>
              <w:t>构成</w:t>
            </w:r>
          </w:p>
        </w:tc>
        <w:tc>
          <w:tcPr>
            <w:tcW w:w="0" w:type="auto"/>
            <w:tcBorders>
              <w:top w:val="nil"/>
              <w:left w:val="nil"/>
              <w:bottom w:val="single" w:sz="4" w:space="0" w:color="auto"/>
              <w:right w:val="single" w:sz="4" w:space="0" w:color="auto"/>
            </w:tcBorders>
            <w:vAlign w:val="center"/>
          </w:tcPr>
          <w:p w:rsidR="00295266" w:rsidRPr="00AA5C94" w:rsidRDefault="00295266" w:rsidP="00095167">
            <w:pPr>
              <w:widowControl/>
              <w:jc w:val="center"/>
              <w:rPr>
                <w:rFonts w:ascii="宋体" w:cs="宋体"/>
                <w:kern w:val="0"/>
                <w:sz w:val="18"/>
                <w:szCs w:val="18"/>
              </w:rPr>
            </w:pPr>
            <w:r w:rsidRPr="000B773C">
              <w:rPr>
                <w:rFonts w:ascii="宋体" w:hAnsi="宋体" w:cs="宋体" w:hint="eastAsia"/>
                <w:kern w:val="0"/>
                <w:sz w:val="18"/>
                <w:szCs w:val="18"/>
              </w:rPr>
              <w:t>同比</w:t>
            </w:r>
          </w:p>
        </w:tc>
        <w:tc>
          <w:tcPr>
            <w:tcW w:w="0" w:type="auto"/>
            <w:tcBorders>
              <w:top w:val="nil"/>
              <w:left w:val="nil"/>
              <w:bottom w:val="single" w:sz="4" w:space="0" w:color="auto"/>
              <w:right w:val="single" w:sz="4" w:space="0" w:color="auto"/>
            </w:tcBorders>
            <w:vAlign w:val="center"/>
          </w:tcPr>
          <w:p w:rsidR="00295266" w:rsidRPr="00AA5C94" w:rsidRDefault="00295266" w:rsidP="00095167">
            <w:pPr>
              <w:widowControl/>
              <w:jc w:val="center"/>
              <w:rPr>
                <w:rFonts w:ascii="宋体" w:cs="宋体"/>
                <w:kern w:val="0"/>
                <w:sz w:val="18"/>
                <w:szCs w:val="18"/>
              </w:rPr>
            </w:pPr>
            <w:r w:rsidRPr="000B773C">
              <w:rPr>
                <w:rFonts w:ascii="宋体" w:hAnsi="宋体" w:cs="宋体" w:hint="eastAsia"/>
                <w:kern w:val="0"/>
                <w:sz w:val="18"/>
                <w:szCs w:val="18"/>
              </w:rPr>
              <w:t>金额</w:t>
            </w:r>
            <w:r w:rsidRPr="000B773C">
              <w:rPr>
                <w:rFonts w:ascii="宋体" w:cs="宋体"/>
                <w:kern w:val="0"/>
                <w:sz w:val="18"/>
                <w:szCs w:val="18"/>
              </w:rPr>
              <w:br/>
            </w:r>
            <w:r w:rsidRPr="000B773C">
              <w:rPr>
                <w:rFonts w:ascii="宋体" w:hAnsi="宋体" w:cs="宋体"/>
                <w:kern w:val="0"/>
                <w:sz w:val="18"/>
                <w:szCs w:val="18"/>
              </w:rPr>
              <w:t>(</w:t>
            </w:r>
            <w:r w:rsidRPr="000B773C">
              <w:rPr>
                <w:rFonts w:ascii="宋体" w:hAnsi="宋体" w:cs="宋体" w:hint="eastAsia"/>
                <w:kern w:val="0"/>
                <w:sz w:val="18"/>
                <w:szCs w:val="18"/>
              </w:rPr>
              <w:t>万元</w:t>
            </w:r>
            <w:r w:rsidRPr="000B773C">
              <w:rPr>
                <w:rFonts w:ascii="宋体" w:hAnsi="宋体" w:cs="宋体"/>
                <w:kern w:val="0"/>
                <w:sz w:val="18"/>
                <w:szCs w:val="18"/>
              </w:rPr>
              <w:t>)</w:t>
            </w:r>
          </w:p>
        </w:tc>
        <w:tc>
          <w:tcPr>
            <w:tcW w:w="0" w:type="auto"/>
            <w:tcBorders>
              <w:top w:val="nil"/>
              <w:left w:val="nil"/>
              <w:bottom w:val="single" w:sz="4" w:space="0" w:color="auto"/>
              <w:right w:val="single" w:sz="4" w:space="0" w:color="auto"/>
            </w:tcBorders>
            <w:vAlign w:val="center"/>
          </w:tcPr>
          <w:p w:rsidR="00295266" w:rsidRPr="00AA5C94" w:rsidRDefault="00295266" w:rsidP="00095167">
            <w:pPr>
              <w:widowControl/>
              <w:jc w:val="center"/>
              <w:rPr>
                <w:rFonts w:ascii="宋体" w:cs="宋体"/>
                <w:kern w:val="0"/>
                <w:sz w:val="18"/>
                <w:szCs w:val="18"/>
              </w:rPr>
            </w:pPr>
            <w:r w:rsidRPr="000B773C">
              <w:rPr>
                <w:rFonts w:ascii="宋体" w:hAnsi="宋体" w:cs="宋体" w:hint="eastAsia"/>
                <w:kern w:val="0"/>
                <w:sz w:val="18"/>
                <w:szCs w:val="18"/>
              </w:rPr>
              <w:t>构成</w:t>
            </w:r>
          </w:p>
        </w:tc>
        <w:tc>
          <w:tcPr>
            <w:tcW w:w="0" w:type="auto"/>
            <w:tcBorders>
              <w:top w:val="nil"/>
              <w:left w:val="nil"/>
              <w:bottom w:val="single" w:sz="4" w:space="0" w:color="auto"/>
              <w:right w:val="single" w:sz="4" w:space="0" w:color="auto"/>
            </w:tcBorders>
            <w:vAlign w:val="center"/>
          </w:tcPr>
          <w:p w:rsidR="00295266" w:rsidRPr="00AA5C94" w:rsidRDefault="00295266" w:rsidP="00095167">
            <w:pPr>
              <w:widowControl/>
              <w:jc w:val="center"/>
              <w:rPr>
                <w:rFonts w:ascii="宋体" w:cs="宋体"/>
                <w:kern w:val="0"/>
                <w:sz w:val="18"/>
                <w:szCs w:val="18"/>
              </w:rPr>
            </w:pPr>
            <w:r w:rsidRPr="000B773C">
              <w:rPr>
                <w:rFonts w:ascii="宋体" w:hAnsi="宋体" w:cs="宋体" w:hint="eastAsia"/>
                <w:kern w:val="0"/>
                <w:sz w:val="18"/>
                <w:szCs w:val="18"/>
              </w:rPr>
              <w:t>同比</w:t>
            </w:r>
          </w:p>
        </w:tc>
        <w:tc>
          <w:tcPr>
            <w:tcW w:w="0" w:type="auto"/>
            <w:tcBorders>
              <w:top w:val="nil"/>
              <w:left w:val="nil"/>
              <w:bottom w:val="single" w:sz="4" w:space="0" w:color="auto"/>
              <w:right w:val="single" w:sz="4" w:space="0" w:color="auto"/>
            </w:tcBorders>
            <w:vAlign w:val="center"/>
          </w:tcPr>
          <w:p w:rsidR="00295266" w:rsidRPr="00AA5C94" w:rsidRDefault="00295266" w:rsidP="00095167">
            <w:pPr>
              <w:widowControl/>
              <w:jc w:val="center"/>
              <w:rPr>
                <w:rFonts w:ascii="宋体" w:cs="宋体"/>
                <w:kern w:val="0"/>
                <w:sz w:val="18"/>
                <w:szCs w:val="18"/>
              </w:rPr>
            </w:pPr>
            <w:r w:rsidRPr="000B773C">
              <w:rPr>
                <w:rFonts w:ascii="宋体" w:hAnsi="宋体" w:cs="宋体" w:hint="eastAsia"/>
                <w:kern w:val="0"/>
                <w:sz w:val="18"/>
                <w:szCs w:val="18"/>
              </w:rPr>
              <w:t>金额</w:t>
            </w:r>
            <w:r w:rsidRPr="000B773C">
              <w:rPr>
                <w:rFonts w:ascii="宋体" w:cs="宋体"/>
                <w:kern w:val="0"/>
                <w:sz w:val="18"/>
                <w:szCs w:val="18"/>
              </w:rPr>
              <w:br/>
            </w:r>
            <w:r w:rsidRPr="000B773C">
              <w:rPr>
                <w:rFonts w:ascii="宋体" w:hAnsi="宋体" w:cs="宋体"/>
                <w:kern w:val="0"/>
                <w:sz w:val="18"/>
                <w:szCs w:val="18"/>
              </w:rPr>
              <w:t>(</w:t>
            </w:r>
            <w:r w:rsidRPr="000B773C">
              <w:rPr>
                <w:rFonts w:ascii="宋体" w:hAnsi="宋体" w:cs="宋体" w:hint="eastAsia"/>
                <w:kern w:val="0"/>
                <w:sz w:val="18"/>
                <w:szCs w:val="18"/>
              </w:rPr>
              <w:t>万元</w:t>
            </w:r>
            <w:r w:rsidRPr="000B773C">
              <w:rPr>
                <w:rFonts w:ascii="宋体" w:hAnsi="宋体" w:cs="宋体"/>
                <w:kern w:val="0"/>
                <w:sz w:val="18"/>
                <w:szCs w:val="18"/>
              </w:rPr>
              <w:t>)</w:t>
            </w:r>
          </w:p>
        </w:tc>
        <w:tc>
          <w:tcPr>
            <w:tcW w:w="0" w:type="auto"/>
            <w:tcBorders>
              <w:top w:val="nil"/>
              <w:left w:val="nil"/>
              <w:bottom w:val="single" w:sz="4" w:space="0" w:color="auto"/>
              <w:right w:val="single" w:sz="4" w:space="0" w:color="auto"/>
            </w:tcBorders>
            <w:vAlign w:val="center"/>
          </w:tcPr>
          <w:p w:rsidR="00295266" w:rsidRPr="00AA5C94" w:rsidRDefault="00295266" w:rsidP="00095167">
            <w:pPr>
              <w:widowControl/>
              <w:jc w:val="center"/>
              <w:rPr>
                <w:rFonts w:ascii="宋体" w:cs="宋体"/>
                <w:kern w:val="0"/>
                <w:sz w:val="18"/>
                <w:szCs w:val="18"/>
              </w:rPr>
            </w:pPr>
            <w:r w:rsidRPr="000B773C">
              <w:rPr>
                <w:rFonts w:ascii="宋体" w:hAnsi="宋体" w:cs="宋体" w:hint="eastAsia"/>
                <w:kern w:val="0"/>
                <w:sz w:val="18"/>
                <w:szCs w:val="18"/>
              </w:rPr>
              <w:t>构成</w:t>
            </w:r>
          </w:p>
        </w:tc>
        <w:tc>
          <w:tcPr>
            <w:tcW w:w="0" w:type="auto"/>
            <w:tcBorders>
              <w:top w:val="nil"/>
              <w:left w:val="nil"/>
              <w:bottom w:val="single" w:sz="4" w:space="0" w:color="auto"/>
              <w:right w:val="single" w:sz="4" w:space="0" w:color="auto"/>
            </w:tcBorders>
            <w:vAlign w:val="center"/>
          </w:tcPr>
          <w:p w:rsidR="00295266" w:rsidRPr="00AA5C94" w:rsidRDefault="00295266" w:rsidP="00095167">
            <w:pPr>
              <w:widowControl/>
              <w:jc w:val="center"/>
              <w:rPr>
                <w:rFonts w:ascii="宋体" w:cs="宋体"/>
                <w:kern w:val="0"/>
                <w:sz w:val="18"/>
                <w:szCs w:val="18"/>
              </w:rPr>
            </w:pPr>
            <w:r w:rsidRPr="000B773C">
              <w:rPr>
                <w:rFonts w:ascii="宋体" w:hAnsi="宋体" w:cs="宋体" w:hint="eastAsia"/>
                <w:kern w:val="0"/>
                <w:sz w:val="18"/>
                <w:szCs w:val="18"/>
              </w:rPr>
              <w:t>同比</w:t>
            </w:r>
          </w:p>
        </w:tc>
      </w:tr>
      <w:tr w:rsidR="00295266" w:rsidRPr="00AA5C94" w:rsidTr="00EE24B1">
        <w:trPr>
          <w:trHeight w:val="402"/>
        </w:trPr>
        <w:tc>
          <w:tcPr>
            <w:tcW w:w="393" w:type="dxa"/>
            <w:tcBorders>
              <w:top w:val="nil"/>
              <w:left w:val="single" w:sz="4" w:space="0" w:color="auto"/>
              <w:bottom w:val="single" w:sz="4" w:space="0" w:color="auto"/>
              <w:right w:val="single" w:sz="4" w:space="0" w:color="auto"/>
            </w:tcBorders>
            <w:vAlign w:val="center"/>
          </w:tcPr>
          <w:p w:rsidR="00295266" w:rsidRPr="00AA5C94" w:rsidRDefault="00295266" w:rsidP="00095167">
            <w:pPr>
              <w:widowControl/>
              <w:jc w:val="right"/>
              <w:rPr>
                <w:rFonts w:ascii="宋体" w:cs="宋体"/>
                <w:kern w:val="0"/>
                <w:sz w:val="18"/>
                <w:szCs w:val="18"/>
              </w:rPr>
            </w:pPr>
            <w:r w:rsidRPr="000B773C">
              <w:rPr>
                <w:rFonts w:ascii="宋体" w:hAnsi="宋体" w:cs="宋体"/>
                <w:kern w:val="0"/>
                <w:sz w:val="18"/>
                <w:szCs w:val="18"/>
              </w:rPr>
              <w:t>1</w:t>
            </w:r>
          </w:p>
        </w:tc>
        <w:tc>
          <w:tcPr>
            <w:tcW w:w="0" w:type="auto"/>
            <w:tcBorders>
              <w:top w:val="nil"/>
              <w:left w:val="nil"/>
              <w:bottom w:val="single" w:sz="4" w:space="0" w:color="auto"/>
              <w:right w:val="single" w:sz="4" w:space="0" w:color="auto"/>
            </w:tcBorders>
            <w:vAlign w:val="center"/>
          </w:tcPr>
          <w:p w:rsidR="00295266" w:rsidRPr="00AA5C94" w:rsidRDefault="00295266" w:rsidP="00095167">
            <w:pPr>
              <w:widowControl/>
              <w:jc w:val="left"/>
              <w:rPr>
                <w:rFonts w:ascii="宋体" w:cs="宋体"/>
                <w:kern w:val="0"/>
                <w:sz w:val="18"/>
                <w:szCs w:val="18"/>
              </w:rPr>
            </w:pPr>
            <w:r w:rsidRPr="000B773C">
              <w:rPr>
                <w:rFonts w:ascii="宋体" w:hAnsi="宋体" w:cs="宋体" w:hint="eastAsia"/>
                <w:kern w:val="0"/>
                <w:sz w:val="18"/>
                <w:szCs w:val="18"/>
              </w:rPr>
              <w:t>总计</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7190261</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100%</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114%</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6894077</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100%</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115%</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296184</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100%</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97%</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624740</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100%</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116%</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386511</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100%</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103%</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8422948</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100%</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118%</w:t>
            </w:r>
          </w:p>
        </w:tc>
      </w:tr>
      <w:tr w:rsidR="00295266" w:rsidRPr="00AA5C94" w:rsidTr="00EE24B1">
        <w:trPr>
          <w:trHeight w:val="402"/>
        </w:trPr>
        <w:tc>
          <w:tcPr>
            <w:tcW w:w="393" w:type="dxa"/>
            <w:tcBorders>
              <w:top w:val="nil"/>
              <w:left w:val="single" w:sz="4" w:space="0" w:color="auto"/>
              <w:bottom w:val="single" w:sz="4" w:space="0" w:color="auto"/>
              <w:right w:val="single" w:sz="4" w:space="0" w:color="auto"/>
            </w:tcBorders>
            <w:vAlign w:val="center"/>
          </w:tcPr>
          <w:p w:rsidR="00295266" w:rsidRPr="00AA5C94" w:rsidRDefault="00295266" w:rsidP="00095167">
            <w:pPr>
              <w:widowControl/>
              <w:jc w:val="right"/>
              <w:rPr>
                <w:rFonts w:ascii="宋体" w:cs="宋体"/>
                <w:kern w:val="0"/>
                <w:sz w:val="18"/>
                <w:szCs w:val="18"/>
              </w:rPr>
            </w:pPr>
            <w:r w:rsidRPr="000B773C">
              <w:rPr>
                <w:rFonts w:ascii="宋体" w:hAnsi="宋体" w:cs="宋体"/>
                <w:kern w:val="0"/>
                <w:sz w:val="18"/>
                <w:szCs w:val="18"/>
              </w:rPr>
              <w:t>2</w:t>
            </w:r>
          </w:p>
        </w:tc>
        <w:tc>
          <w:tcPr>
            <w:tcW w:w="0" w:type="auto"/>
            <w:tcBorders>
              <w:top w:val="nil"/>
              <w:left w:val="nil"/>
              <w:bottom w:val="single" w:sz="4" w:space="0" w:color="auto"/>
              <w:right w:val="single" w:sz="4" w:space="0" w:color="auto"/>
            </w:tcBorders>
            <w:vAlign w:val="center"/>
          </w:tcPr>
          <w:p w:rsidR="00295266" w:rsidRPr="00AA5C94" w:rsidRDefault="00295266" w:rsidP="00095167">
            <w:pPr>
              <w:widowControl/>
              <w:jc w:val="left"/>
              <w:rPr>
                <w:rFonts w:ascii="宋体" w:cs="宋体"/>
                <w:kern w:val="0"/>
                <w:sz w:val="18"/>
                <w:szCs w:val="18"/>
              </w:rPr>
            </w:pPr>
            <w:r w:rsidRPr="000B773C">
              <w:rPr>
                <w:rFonts w:ascii="宋体" w:hAnsi="宋体" w:cs="宋体" w:hint="eastAsia"/>
                <w:kern w:val="0"/>
                <w:sz w:val="18"/>
                <w:szCs w:val="18"/>
              </w:rPr>
              <w:t>顾问集团公司</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2250501</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18"/>
                <w:szCs w:val="18"/>
              </w:rPr>
            </w:pPr>
            <w:r w:rsidRPr="008778CF">
              <w:rPr>
                <w:rFonts w:ascii="宋体" w:hAnsi="宋体"/>
                <w:sz w:val="18"/>
                <w:szCs w:val="18"/>
              </w:rPr>
              <w:t>31%</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109%</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2149666</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18"/>
                <w:szCs w:val="18"/>
              </w:rPr>
            </w:pPr>
            <w:r w:rsidRPr="008778CF">
              <w:rPr>
                <w:rFonts w:ascii="宋体" w:hAnsi="宋体"/>
                <w:sz w:val="18"/>
                <w:szCs w:val="18"/>
              </w:rPr>
              <w:t>31%</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112%</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100835</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18"/>
                <w:szCs w:val="18"/>
              </w:rPr>
            </w:pPr>
            <w:r w:rsidRPr="008778CF">
              <w:rPr>
                <w:rFonts w:ascii="宋体" w:hAnsi="宋体"/>
                <w:sz w:val="18"/>
                <w:szCs w:val="18"/>
              </w:rPr>
              <w:t>34%</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70%</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170967</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18"/>
                <w:szCs w:val="18"/>
              </w:rPr>
            </w:pPr>
            <w:r w:rsidRPr="008778CF">
              <w:rPr>
                <w:rFonts w:ascii="宋体" w:hAnsi="宋体"/>
                <w:sz w:val="18"/>
                <w:szCs w:val="18"/>
              </w:rPr>
              <w:t>27%</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124%</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114581</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18"/>
                <w:szCs w:val="18"/>
              </w:rPr>
            </w:pPr>
            <w:r w:rsidRPr="008778CF">
              <w:rPr>
                <w:rFonts w:ascii="宋体" w:hAnsi="宋体"/>
                <w:sz w:val="18"/>
                <w:szCs w:val="18"/>
              </w:rPr>
              <w:t>30%</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123%</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2648270</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18"/>
                <w:szCs w:val="18"/>
              </w:rPr>
            </w:pPr>
            <w:r w:rsidRPr="008778CF">
              <w:rPr>
                <w:rFonts w:ascii="宋体" w:hAnsi="宋体"/>
                <w:sz w:val="18"/>
                <w:szCs w:val="18"/>
              </w:rPr>
              <w:t>31.4%</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117%</w:t>
            </w:r>
          </w:p>
        </w:tc>
      </w:tr>
      <w:tr w:rsidR="00295266" w:rsidRPr="00AA5C94" w:rsidTr="00EE24B1">
        <w:trPr>
          <w:trHeight w:val="402"/>
        </w:trPr>
        <w:tc>
          <w:tcPr>
            <w:tcW w:w="393" w:type="dxa"/>
            <w:tcBorders>
              <w:top w:val="nil"/>
              <w:left w:val="single" w:sz="4" w:space="0" w:color="auto"/>
              <w:bottom w:val="single" w:sz="4" w:space="0" w:color="auto"/>
              <w:right w:val="single" w:sz="4" w:space="0" w:color="auto"/>
            </w:tcBorders>
            <w:vAlign w:val="center"/>
          </w:tcPr>
          <w:p w:rsidR="00295266" w:rsidRPr="00AA5C94" w:rsidRDefault="00295266" w:rsidP="00095167">
            <w:pPr>
              <w:widowControl/>
              <w:jc w:val="right"/>
              <w:rPr>
                <w:rFonts w:ascii="宋体" w:cs="宋体"/>
                <w:kern w:val="0"/>
                <w:sz w:val="18"/>
                <w:szCs w:val="18"/>
              </w:rPr>
            </w:pPr>
            <w:r w:rsidRPr="000B773C">
              <w:rPr>
                <w:rFonts w:ascii="宋体" w:hAnsi="宋体" w:cs="宋体"/>
                <w:kern w:val="0"/>
                <w:sz w:val="18"/>
                <w:szCs w:val="18"/>
              </w:rPr>
              <w:t>3</w:t>
            </w:r>
          </w:p>
        </w:tc>
        <w:tc>
          <w:tcPr>
            <w:tcW w:w="0" w:type="auto"/>
            <w:tcBorders>
              <w:top w:val="nil"/>
              <w:left w:val="nil"/>
              <w:bottom w:val="single" w:sz="4" w:space="0" w:color="auto"/>
              <w:right w:val="single" w:sz="4" w:space="0" w:color="auto"/>
            </w:tcBorders>
            <w:vAlign w:val="center"/>
          </w:tcPr>
          <w:p w:rsidR="00295266" w:rsidRPr="00AA5C94" w:rsidRDefault="00295266" w:rsidP="00095167">
            <w:pPr>
              <w:widowControl/>
              <w:jc w:val="left"/>
              <w:rPr>
                <w:rFonts w:ascii="宋体" w:cs="宋体"/>
                <w:kern w:val="0"/>
                <w:sz w:val="18"/>
                <w:szCs w:val="18"/>
              </w:rPr>
            </w:pPr>
            <w:r w:rsidRPr="000B773C">
              <w:rPr>
                <w:rFonts w:ascii="宋体" w:hAnsi="宋体" w:cs="宋体" w:hint="eastAsia"/>
                <w:kern w:val="0"/>
                <w:sz w:val="18"/>
                <w:szCs w:val="18"/>
              </w:rPr>
              <w:t>省级设计院</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4452301</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18"/>
                <w:szCs w:val="18"/>
              </w:rPr>
            </w:pPr>
            <w:r w:rsidRPr="008778CF">
              <w:rPr>
                <w:rFonts w:ascii="宋体" w:hAnsi="宋体"/>
                <w:sz w:val="18"/>
                <w:szCs w:val="18"/>
              </w:rPr>
              <w:t>62%</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119%</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4256952</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18"/>
                <w:szCs w:val="18"/>
              </w:rPr>
            </w:pPr>
            <w:r w:rsidRPr="008778CF">
              <w:rPr>
                <w:rFonts w:ascii="宋体" w:hAnsi="宋体"/>
                <w:sz w:val="18"/>
                <w:szCs w:val="18"/>
              </w:rPr>
              <w:t>62%</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119%</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195349</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18"/>
                <w:szCs w:val="18"/>
              </w:rPr>
            </w:pPr>
            <w:r w:rsidRPr="008778CF">
              <w:rPr>
                <w:rFonts w:ascii="宋体" w:hAnsi="宋体"/>
                <w:sz w:val="18"/>
                <w:szCs w:val="18"/>
              </w:rPr>
              <w:t>66%</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122%</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351153</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18"/>
                <w:szCs w:val="18"/>
              </w:rPr>
            </w:pPr>
            <w:r w:rsidRPr="008778CF">
              <w:rPr>
                <w:rFonts w:ascii="宋体" w:hAnsi="宋体"/>
                <w:sz w:val="18"/>
                <w:szCs w:val="18"/>
              </w:rPr>
              <w:t>56%</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111%</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271930</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18"/>
                <w:szCs w:val="18"/>
              </w:rPr>
            </w:pPr>
            <w:r w:rsidRPr="008778CF">
              <w:rPr>
                <w:rFonts w:ascii="宋体" w:hAnsi="宋体"/>
                <w:sz w:val="18"/>
                <w:szCs w:val="18"/>
              </w:rPr>
              <w:t>70%</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97%</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5250004</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18"/>
                <w:szCs w:val="18"/>
              </w:rPr>
            </w:pPr>
            <w:r w:rsidRPr="008778CF">
              <w:rPr>
                <w:rFonts w:ascii="宋体" w:hAnsi="宋体"/>
                <w:sz w:val="18"/>
                <w:szCs w:val="18"/>
              </w:rPr>
              <w:t>62.3%</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120%</w:t>
            </w:r>
          </w:p>
        </w:tc>
      </w:tr>
      <w:tr w:rsidR="00295266" w:rsidRPr="00AA5C94" w:rsidTr="00EE24B1">
        <w:trPr>
          <w:trHeight w:val="402"/>
        </w:trPr>
        <w:tc>
          <w:tcPr>
            <w:tcW w:w="393" w:type="dxa"/>
            <w:tcBorders>
              <w:top w:val="nil"/>
              <w:left w:val="single" w:sz="4" w:space="0" w:color="auto"/>
              <w:bottom w:val="single" w:sz="4" w:space="0" w:color="auto"/>
              <w:right w:val="single" w:sz="4" w:space="0" w:color="auto"/>
            </w:tcBorders>
            <w:vAlign w:val="center"/>
          </w:tcPr>
          <w:p w:rsidR="00295266" w:rsidRPr="00AA5C94" w:rsidRDefault="00295266" w:rsidP="00095167">
            <w:pPr>
              <w:widowControl/>
              <w:jc w:val="right"/>
              <w:rPr>
                <w:rFonts w:ascii="宋体" w:cs="宋体"/>
                <w:kern w:val="0"/>
                <w:sz w:val="18"/>
                <w:szCs w:val="18"/>
              </w:rPr>
            </w:pPr>
            <w:r w:rsidRPr="000B773C">
              <w:rPr>
                <w:rFonts w:ascii="宋体" w:hAnsi="宋体" w:cs="宋体"/>
                <w:kern w:val="0"/>
                <w:sz w:val="18"/>
                <w:szCs w:val="18"/>
              </w:rPr>
              <w:t>4</w:t>
            </w:r>
          </w:p>
        </w:tc>
        <w:tc>
          <w:tcPr>
            <w:tcW w:w="0" w:type="auto"/>
            <w:tcBorders>
              <w:top w:val="nil"/>
              <w:left w:val="nil"/>
              <w:bottom w:val="single" w:sz="4" w:space="0" w:color="auto"/>
              <w:right w:val="single" w:sz="4" w:space="0" w:color="auto"/>
            </w:tcBorders>
            <w:vAlign w:val="center"/>
          </w:tcPr>
          <w:p w:rsidR="00295266" w:rsidRPr="00AA5C94" w:rsidRDefault="00295266" w:rsidP="00095167">
            <w:pPr>
              <w:widowControl/>
              <w:jc w:val="left"/>
              <w:rPr>
                <w:rFonts w:ascii="宋体" w:cs="宋体"/>
                <w:kern w:val="0"/>
                <w:sz w:val="18"/>
                <w:szCs w:val="18"/>
              </w:rPr>
            </w:pPr>
            <w:r w:rsidRPr="000B773C">
              <w:rPr>
                <w:rFonts w:ascii="宋体" w:hAnsi="宋体" w:cs="宋体" w:hint="eastAsia"/>
                <w:kern w:val="0"/>
                <w:sz w:val="18"/>
                <w:szCs w:val="18"/>
              </w:rPr>
              <w:t>供电及其它院</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487459</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18"/>
                <w:szCs w:val="18"/>
              </w:rPr>
            </w:pPr>
            <w:r w:rsidRPr="008778CF">
              <w:rPr>
                <w:rFonts w:ascii="宋体" w:hAnsi="宋体"/>
                <w:sz w:val="18"/>
                <w:szCs w:val="18"/>
              </w:rPr>
              <w:t>7%</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100%</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487459</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18"/>
                <w:szCs w:val="18"/>
              </w:rPr>
            </w:pPr>
            <w:r w:rsidRPr="008778CF">
              <w:rPr>
                <w:rFonts w:ascii="宋体" w:hAnsi="宋体"/>
                <w:sz w:val="18"/>
                <w:szCs w:val="18"/>
              </w:rPr>
              <w:t>7%</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100%</w:t>
            </w:r>
          </w:p>
        </w:tc>
        <w:tc>
          <w:tcPr>
            <w:tcW w:w="0" w:type="auto"/>
            <w:tcBorders>
              <w:top w:val="nil"/>
              <w:left w:val="nil"/>
              <w:bottom w:val="single" w:sz="4" w:space="0" w:color="auto"/>
              <w:right w:val="single" w:sz="4" w:space="0" w:color="auto"/>
            </w:tcBorders>
            <w:vAlign w:val="center"/>
          </w:tcPr>
          <w:p w:rsidR="00295266" w:rsidRPr="008778CF" w:rsidRDefault="00295266">
            <w:pPr>
              <w:rPr>
                <w:rFonts w:ascii="宋体" w:cs="宋体"/>
                <w:sz w:val="20"/>
                <w:szCs w:val="20"/>
              </w:rPr>
            </w:pPr>
            <w:r w:rsidRPr="008778CF">
              <w:rPr>
                <w:rFonts w:ascii="宋体" w:hAnsi="宋体" w:hint="eastAsia"/>
                <w:sz w:val="20"/>
                <w:szCs w:val="20"/>
              </w:rPr>
              <w:t xml:space="preserve">　</w:t>
            </w:r>
          </w:p>
        </w:tc>
        <w:tc>
          <w:tcPr>
            <w:tcW w:w="0" w:type="auto"/>
            <w:tcBorders>
              <w:top w:val="nil"/>
              <w:left w:val="nil"/>
              <w:bottom w:val="single" w:sz="4" w:space="0" w:color="auto"/>
              <w:right w:val="single" w:sz="4" w:space="0" w:color="auto"/>
            </w:tcBorders>
            <w:vAlign w:val="center"/>
          </w:tcPr>
          <w:p w:rsidR="00295266" w:rsidRPr="008778CF" w:rsidRDefault="00295266">
            <w:pPr>
              <w:rPr>
                <w:rFonts w:ascii="宋体" w:cs="宋体"/>
                <w:sz w:val="18"/>
                <w:szCs w:val="18"/>
              </w:rPr>
            </w:pPr>
            <w:r w:rsidRPr="008778CF">
              <w:rPr>
                <w:rFonts w:ascii="宋体" w:hAnsi="宋体" w:hint="eastAsia"/>
                <w:sz w:val="18"/>
                <w:szCs w:val="18"/>
              </w:rPr>
              <w:t xml:space="preserve">　</w:t>
            </w:r>
          </w:p>
        </w:tc>
        <w:tc>
          <w:tcPr>
            <w:tcW w:w="0" w:type="auto"/>
            <w:tcBorders>
              <w:top w:val="nil"/>
              <w:left w:val="nil"/>
              <w:bottom w:val="single" w:sz="4" w:space="0" w:color="auto"/>
              <w:right w:val="single" w:sz="4" w:space="0" w:color="auto"/>
            </w:tcBorders>
            <w:vAlign w:val="center"/>
          </w:tcPr>
          <w:p w:rsidR="00295266" w:rsidRPr="008778CF" w:rsidRDefault="00295266">
            <w:pPr>
              <w:rPr>
                <w:rFonts w:ascii="宋体" w:cs="宋体"/>
                <w:sz w:val="20"/>
                <w:szCs w:val="20"/>
              </w:rPr>
            </w:pPr>
            <w:r w:rsidRPr="008778CF">
              <w:rPr>
                <w:rFonts w:ascii="宋体" w:hAnsi="宋体" w:hint="eastAsia"/>
                <w:sz w:val="20"/>
                <w:szCs w:val="20"/>
              </w:rPr>
              <w:t xml:space="preserve">　</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102620</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18"/>
                <w:szCs w:val="18"/>
              </w:rPr>
            </w:pPr>
            <w:r w:rsidRPr="008778CF">
              <w:rPr>
                <w:rFonts w:ascii="宋体" w:hAnsi="宋体"/>
                <w:sz w:val="18"/>
                <w:szCs w:val="18"/>
              </w:rPr>
              <w:t>16%</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122%</w:t>
            </w:r>
          </w:p>
        </w:tc>
        <w:tc>
          <w:tcPr>
            <w:tcW w:w="0" w:type="auto"/>
            <w:tcBorders>
              <w:top w:val="nil"/>
              <w:left w:val="nil"/>
              <w:bottom w:val="single" w:sz="4" w:space="0" w:color="auto"/>
              <w:right w:val="single" w:sz="4" w:space="0" w:color="auto"/>
            </w:tcBorders>
            <w:vAlign w:val="center"/>
          </w:tcPr>
          <w:p w:rsidR="00295266" w:rsidRPr="008778CF" w:rsidRDefault="00295266">
            <w:pPr>
              <w:rPr>
                <w:rFonts w:ascii="宋体" w:cs="宋体"/>
                <w:sz w:val="20"/>
                <w:szCs w:val="20"/>
              </w:rPr>
            </w:pPr>
            <w:r w:rsidRPr="008778CF">
              <w:rPr>
                <w:rFonts w:ascii="宋体" w:hAnsi="宋体" w:hint="eastAsia"/>
                <w:sz w:val="20"/>
                <w:szCs w:val="20"/>
              </w:rPr>
              <w:t xml:space="preserve">　</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18"/>
                <w:szCs w:val="18"/>
              </w:rPr>
            </w:pPr>
            <w:r w:rsidRPr="008778CF">
              <w:rPr>
                <w:rFonts w:ascii="宋体" w:hAnsi="宋体"/>
                <w:sz w:val="18"/>
                <w:szCs w:val="18"/>
              </w:rPr>
              <w:t>0%</w:t>
            </w:r>
          </w:p>
        </w:tc>
        <w:tc>
          <w:tcPr>
            <w:tcW w:w="0" w:type="auto"/>
            <w:tcBorders>
              <w:top w:val="nil"/>
              <w:left w:val="nil"/>
              <w:bottom w:val="single" w:sz="4" w:space="0" w:color="auto"/>
              <w:right w:val="single" w:sz="4" w:space="0" w:color="auto"/>
            </w:tcBorders>
            <w:vAlign w:val="center"/>
          </w:tcPr>
          <w:p w:rsidR="00295266" w:rsidRPr="008778CF" w:rsidRDefault="00295266">
            <w:pPr>
              <w:rPr>
                <w:rFonts w:ascii="宋体" w:cs="宋体"/>
                <w:sz w:val="20"/>
                <w:szCs w:val="20"/>
              </w:rPr>
            </w:pPr>
            <w:r w:rsidRPr="008778CF">
              <w:rPr>
                <w:rFonts w:ascii="宋体" w:hAnsi="宋体" w:hint="eastAsia"/>
                <w:sz w:val="20"/>
                <w:szCs w:val="20"/>
              </w:rPr>
              <w:t xml:space="preserve">　</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524674</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18"/>
                <w:szCs w:val="18"/>
              </w:rPr>
            </w:pPr>
            <w:r w:rsidRPr="008778CF">
              <w:rPr>
                <w:rFonts w:ascii="宋体" w:hAnsi="宋体"/>
                <w:sz w:val="18"/>
                <w:szCs w:val="18"/>
              </w:rPr>
              <w:t>6.2%</w:t>
            </w:r>
          </w:p>
        </w:tc>
        <w:tc>
          <w:tcPr>
            <w:tcW w:w="0" w:type="auto"/>
            <w:tcBorders>
              <w:top w:val="nil"/>
              <w:left w:val="nil"/>
              <w:bottom w:val="single" w:sz="4" w:space="0" w:color="auto"/>
              <w:right w:val="single" w:sz="4" w:space="0" w:color="auto"/>
            </w:tcBorders>
            <w:vAlign w:val="center"/>
          </w:tcPr>
          <w:p w:rsidR="00295266" w:rsidRPr="008778CF" w:rsidRDefault="00295266">
            <w:pPr>
              <w:jc w:val="right"/>
              <w:rPr>
                <w:rFonts w:ascii="宋体" w:cs="宋体"/>
                <w:sz w:val="20"/>
                <w:szCs w:val="20"/>
              </w:rPr>
            </w:pPr>
            <w:r w:rsidRPr="008778CF">
              <w:rPr>
                <w:rFonts w:ascii="宋体" w:hAnsi="宋体"/>
                <w:sz w:val="20"/>
                <w:szCs w:val="20"/>
              </w:rPr>
              <w:t>100%</w:t>
            </w:r>
          </w:p>
        </w:tc>
      </w:tr>
    </w:tbl>
    <w:p w:rsidR="00295266" w:rsidRPr="002C5D67" w:rsidRDefault="00295266" w:rsidP="00635BFD">
      <w:pPr>
        <w:spacing w:line="360" w:lineRule="auto"/>
        <w:jc w:val="center"/>
        <w:rPr>
          <w:rFonts w:ascii="宋体"/>
          <w:b/>
          <w:sz w:val="28"/>
          <w:szCs w:val="28"/>
        </w:rPr>
      </w:pPr>
    </w:p>
    <w:p w:rsidR="00295266" w:rsidRPr="002C5D67" w:rsidRDefault="00295266" w:rsidP="00635BFD">
      <w:pPr>
        <w:spacing w:line="360" w:lineRule="auto"/>
        <w:jc w:val="center"/>
        <w:rPr>
          <w:rFonts w:ascii="宋体"/>
          <w:b/>
          <w:sz w:val="28"/>
          <w:szCs w:val="28"/>
        </w:rPr>
      </w:pPr>
      <w:r w:rsidRPr="002C5D67">
        <w:rPr>
          <w:rFonts w:ascii="宋体" w:hAnsi="宋体" w:hint="eastAsia"/>
          <w:b/>
          <w:sz w:val="28"/>
          <w:szCs w:val="28"/>
        </w:rPr>
        <w:t>主要财务指标按隶属分类构成饼图</w:t>
      </w:r>
    </w:p>
    <w:p w:rsidR="00295266" w:rsidRPr="00AE5DEC" w:rsidRDefault="00295266" w:rsidP="00A25CCB">
      <w:pPr>
        <w:spacing w:line="360" w:lineRule="auto"/>
        <w:rPr>
          <w:rFonts w:ascii="宋体"/>
          <w:b/>
          <w:sz w:val="18"/>
          <w:szCs w:val="18"/>
        </w:rPr>
      </w:pPr>
    </w:p>
    <w:p w:rsidR="00295266" w:rsidRPr="00AE5DEC" w:rsidRDefault="00295266" w:rsidP="00EE24B1">
      <w:pPr>
        <w:spacing w:line="360" w:lineRule="auto"/>
        <w:jc w:val="center"/>
        <w:rPr>
          <w:rFonts w:ascii="宋体"/>
          <w:b/>
          <w:sz w:val="18"/>
          <w:szCs w:val="18"/>
        </w:rPr>
      </w:pPr>
      <w:r w:rsidRPr="00A35E3C">
        <w:rPr>
          <w:rFonts w:ascii="宋体"/>
          <w:b/>
          <w:noProof/>
          <w:sz w:val="18"/>
          <w:szCs w:val="18"/>
        </w:rPr>
        <w:pict>
          <v:shape id="图片 23" o:spid="_x0000_i1098" type="#_x0000_t75" style="width:696.75pt;height:319.5pt;visibility:visible">
            <v:imagedata r:id="rId87" o:title=""/>
          </v:shape>
        </w:pict>
      </w:r>
    </w:p>
    <w:p w:rsidR="00295266" w:rsidRPr="002C5D67" w:rsidRDefault="00295266" w:rsidP="00A25CCB">
      <w:pPr>
        <w:spacing w:line="360" w:lineRule="auto"/>
        <w:rPr>
          <w:rFonts w:ascii="宋体"/>
          <w:b/>
          <w:sz w:val="28"/>
          <w:szCs w:val="28"/>
        </w:rPr>
      </w:pPr>
    </w:p>
    <w:p w:rsidR="00295266" w:rsidRPr="002C5D67" w:rsidRDefault="00295266" w:rsidP="00A25CCB">
      <w:pPr>
        <w:spacing w:line="360" w:lineRule="auto"/>
        <w:rPr>
          <w:rFonts w:ascii="宋体"/>
          <w:b/>
          <w:sz w:val="28"/>
          <w:szCs w:val="28"/>
        </w:rPr>
      </w:pPr>
    </w:p>
    <w:p w:rsidR="00295266" w:rsidRPr="002C5D67" w:rsidRDefault="00295266" w:rsidP="00A25CCB">
      <w:pPr>
        <w:spacing w:line="360" w:lineRule="auto"/>
        <w:rPr>
          <w:rFonts w:ascii="宋体"/>
          <w:b/>
          <w:sz w:val="28"/>
          <w:szCs w:val="28"/>
        </w:rPr>
      </w:pPr>
    </w:p>
    <w:p w:rsidR="00295266" w:rsidRPr="002E360D" w:rsidRDefault="00295266" w:rsidP="00260EAC">
      <w:pPr>
        <w:pStyle w:val="Heading3"/>
        <w:numPr>
          <w:ilvl w:val="0"/>
          <w:numId w:val="2"/>
        </w:numPr>
        <w:tabs>
          <w:tab w:val="clear" w:pos="425"/>
          <w:tab w:val="num" w:pos="567"/>
        </w:tabs>
        <w:ind w:left="567"/>
        <w:rPr>
          <w:rFonts w:ascii="宋体"/>
          <w:sz w:val="28"/>
          <w:szCs w:val="28"/>
        </w:rPr>
      </w:pPr>
      <w:bookmarkStart w:id="54" w:name="_Toc454457147"/>
      <w:r w:rsidRPr="002E360D">
        <w:rPr>
          <w:rFonts w:ascii="宋体" w:hAnsi="宋体" w:hint="eastAsia"/>
          <w:sz w:val="28"/>
          <w:szCs w:val="28"/>
        </w:rPr>
        <w:t>工程总承包业务分析</w:t>
      </w:r>
      <w:bookmarkEnd w:id="54"/>
    </w:p>
    <w:p w:rsidR="00295266" w:rsidRPr="002C5D67" w:rsidRDefault="00295266" w:rsidP="00260EAC">
      <w:pPr>
        <w:spacing w:line="360" w:lineRule="auto"/>
        <w:jc w:val="center"/>
        <w:rPr>
          <w:rFonts w:ascii="宋体"/>
          <w:b/>
          <w:sz w:val="28"/>
          <w:szCs w:val="28"/>
        </w:rPr>
      </w:pPr>
      <w:r w:rsidRPr="002C5D67">
        <w:rPr>
          <w:rFonts w:ascii="宋体" w:hAnsi="宋体" w:hint="eastAsia"/>
          <w:b/>
          <w:sz w:val="28"/>
          <w:szCs w:val="28"/>
        </w:rPr>
        <w:t>总承包业务主要指标分析（单位：万元）</w:t>
      </w:r>
    </w:p>
    <w:tbl>
      <w:tblPr>
        <w:tblW w:w="14196" w:type="dxa"/>
        <w:jc w:val="center"/>
        <w:tblInd w:w="392" w:type="dxa"/>
        <w:tblLook w:val="00A0"/>
      </w:tblPr>
      <w:tblGrid>
        <w:gridCol w:w="425"/>
        <w:gridCol w:w="1084"/>
        <w:gridCol w:w="847"/>
        <w:gridCol w:w="576"/>
        <w:gridCol w:w="576"/>
        <w:gridCol w:w="950"/>
        <w:gridCol w:w="576"/>
        <w:gridCol w:w="659"/>
        <w:gridCol w:w="576"/>
        <w:gridCol w:w="867"/>
        <w:gridCol w:w="576"/>
        <w:gridCol w:w="543"/>
        <w:gridCol w:w="576"/>
        <w:gridCol w:w="853"/>
        <w:gridCol w:w="576"/>
        <w:gridCol w:w="638"/>
        <w:gridCol w:w="576"/>
        <w:gridCol w:w="932"/>
        <w:gridCol w:w="576"/>
        <w:gridCol w:w="638"/>
        <w:gridCol w:w="576"/>
      </w:tblGrid>
      <w:tr w:rsidR="00295266" w:rsidRPr="00BA0F4A" w:rsidTr="001B7DD0">
        <w:trPr>
          <w:trHeight w:val="402"/>
          <w:jc w:val="center"/>
        </w:trPr>
        <w:tc>
          <w:tcPr>
            <w:tcW w:w="425" w:type="dxa"/>
            <w:vMerge w:val="restart"/>
            <w:tcBorders>
              <w:top w:val="single" w:sz="4" w:space="0" w:color="auto"/>
              <w:left w:val="single" w:sz="4" w:space="0" w:color="auto"/>
              <w:bottom w:val="single" w:sz="4" w:space="0" w:color="auto"/>
              <w:right w:val="single" w:sz="4" w:space="0" w:color="auto"/>
            </w:tcBorders>
            <w:vAlign w:val="center"/>
          </w:tcPr>
          <w:p w:rsidR="00295266" w:rsidRPr="00BA0F4A" w:rsidRDefault="00295266" w:rsidP="00260EAC">
            <w:pPr>
              <w:widowControl/>
              <w:jc w:val="center"/>
              <w:rPr>
                <w:rFonts w:ascii="宋体" w:cs="宋体"/>
                <w:b/>
                <w:bCs/>
                <w:kern w:val="0"/>
                <w:sz w:val="18"/>
                <w:szCs w:val="18"/>
              </w:rPr>
            </w:pPr>
            <w:r>
              <w:rPr>
                <w:rFonts w:ascii="宋体" w:hAnsi="宋体" w:cs="宋体" w:hint="eastAsia"/>
                <w:b/>
                <w:bCs/>
                <w:kern w:val="0"/>
                <w:sz w:val="18"/>
                <w:szCs w:val="18"/>
              </w:rPr>
              <w:t>序号</w:t>
            </w:r>
          </w:p>
        </w:tc>
        <w:tc>
          <w:tcPr>
            <w:tcW w:w="1084" w:type="dxa"/>
            <w:vMerge w:val="restart"/>
            <w:tcBorders>
              <w:top w:val="single" w:sz="4" w:space="0" w:color="auto"/>
              <w:left w:val="single" w:sz="4" w:space="0" w:color="auto"/>
              <w:bottom w:val="single" w:sz="4" w:space="0" w:color="000000"/>
              <w:right w:val="single" w:sz="4" w:space="0" w:color="auto"/>
            </w:tcBorders>
            <w:vAlign w:val="center"/>
          </w:tcPr>
          <w:p w:rsidR="00295266" w:rsidRPr="00BA0F4A" w:rsidRDefault="00295266" w:rsidP="00260EAC">
            <w:pPr>
              <w:widowControl/>
              <w:jc w:val="center"/>
              <w:rPr>
                <w:rFonts w:ascii="宋体" w:cs="宋体"/>
                <w:b/>
                <w:bCs/>
                <w:kern w:val="0"/>
                <w:sz w:val="18"/>
                <w:szCs w:val="18"/>
              </w:rPr>
            </w:pPr>
            <w:r>
              <w:rPr>
                <w:rFonts w:ascii="宋体" w:hAnsi="宋体" w:cs="宋体" w:hint="eastAsia"/>
                <w:b/>
                <w:bCs/>
                <w:kern w:val="0"/>
                <w:sz w:val="18"/>
                <w:szCs w:val="18"/>
              </w:rPr>
              <w:t>单位名称</w:t>
            </w:r>
          </w:p>
        </w:tc>
        <w:tc>
          <w:tcPr>
            <w:tcW w:w="1999" w:type="dxa"/>
            <w:gridSpan w:val="3"/>
            <w:tcBorders>
              <w:top w:val="single" w:sz="4" w:space="0" w:color="auto"/>
              <w:left w:val="nil"/>
              <w:bottom w:val="single" w:sz="4" w:space="0" w:color="auto"/>
              <w:right w:val="single" w:sz="4" w:space="0" w:color="000000"/>
            </w:tcBorders>
            <w:vAlign w:val="center"/>
          </w:tcPr>
          <w:p w:rsidR="00295266" w:rsidRPr="00BA0F4A" w:rsidRDefault="00295266" w:rsidP="00260EAC">
            <w:pPr>
              <w:widowControl/>
              <w:jc w:val="center"/>
              <w:rPr>
                <w:rFonts w:ascii="宋体" w:cs="宋体"/>
                <w:b/>
                <w:bCs/>
                <w:kern w:val="0"/>
                <w:sz w:val="18"/>
                <w:szCs w:val="18"/>
              </w:rPr>
            </w:pPr>
            <w:r>
              <w:rPr>
                <w:rFonts w:ascii="宋体" w:hAnsi="宋体" w:cs="宋体" w:hint="eastAsia"/>
                <w:b/>
                <w:bCs/>
                <w:kern w:val="0"/>
                <w:sz w:val="18"/>
                <w:szCs w:val="18"/>
              </w:rPr>
              <w:t>新签合同额</w:t>
            </w:r>
          </w:p>
        </w:tc>
        <w:tc>
          <w:tcPr>
            <w:tcW w:w="0" w:type="auto"/>
            <w:gridSpan w:val="4"/>
            <w:tcBorders>
              <w:top w:val="single" w:sz="4" w:space="0" w:color="auto"/>
              <w:left w:val="nil"/>
              <w:bottom w:val="single" w:sz="4" w:space="0" w:color="auto"/>
              <w:right w:val="single" w:sz="4" w:space="0" w:color="000000"/>
            </w:tcBorders>
            <w:vAlign w:val="center"/>
          </w:tcPr>
          <w:p w:rsidR="00295266" w:rsidRPr="00BA0F4A" w:rsidRDefault="00295266" w:rsidP="00260EAC">
            <w:pPr>
              <w:widowControl/>
              <w:jc w:val="center"/>
              <w:rPr>
                <w:rFonts w:ascii="宋体" w:cs="宋体"/>
                <w:b/>
                <w:bCs/>
                <w:kern w:val="0"/>
                <w:sz w:val="18"/>
                <w:szCs w:val="18"/>
              </w:rPr>
            </w:pPr>
            <w:r>
              <w:rPr>
                <w:rFonts w:ascii="宋体" w:hAnsi="宋体" w:cs="宋体" w:hint="eastAsia"/>
                <w:b/>
                <w:bCs/>
                <w:kern w:val="0"/>
                <w:sz w:val="18"/>
                <w:szCs w:val="18"/>
              </w:rPr>
              <w:t>执行的总包合同额</w:t>
            </w:r>
          </w:p>
        </w:tc>
        <w:tc>
          <w:tcPr>
            <w:tcW w:w="0" w:type="auto"/>
            <w:gridSpan w:val="4"/>
            <w:tcBorders>
              <w:top w:val="single" w:sz="4" w:space="0" w:color="auto"/>
              <w:left w:val="nil"/>
              <w:bottom w:val="single" w:sz="4" w:space="0" w:color="auto"/>
              <w:right w:val="single" w:sz="4" w:space="0" w:color="000000"/>
            </w:tcBorders>
            <w:vAlign w:val="center"/>
          </w:tcPr>
          <w:p w:rsidR="00295266" w:rsidRPr="00BA0F4A" w:rsidRDefault="00295266" w:rsidP="00260EAC">
            <w:pPr>
              <w:widowControl/>
              <w:jc w:val="center"/>
              <w:rPr>
                <w:rFonts w:ascii="宋体" w:cs="宋体"/>
                <w:b/>
                <w:bCs/>
                <w:kern w:val="0"/>
                <w:sz w:val="18"/>
                <w:szCs w:val="18"/>
              </w:rPr>
            </w:pPr>
            <w:r>
              <w:rPr>
                <w:rFonts w:ascii="宋体" w:hAnsi="宋体" w:cs="宋体" w:hint="eastAsia"/>
                <w:b/>
                <w:bCs/>
                <w:kern w:val="0"/>
                <w:sz w:val="18"/>
                <w:szCs w:val="18"/>
              </w:rPr>
              <w:t>完成总包合同额</w:t>
            </w:r>
          </w:p>
        </w:tc>
        <w:tc>
          <w:tcPr>
            <w:tcW w:w="0" w:type="auto"/>
            <w:gridSpan w:val="4"/>
            <w:tcBorders>
              <w:top w:val="single" w:sz="4" w:space="0" w:color="auto"/>
              <w:left w:val="nil"/>
              <w:bottom w:val="single" w:sz="4" w:space="0" w:color="auto"/>
              <w:right w:val="single" w:sz="4" w:space="0" w:color="000000"/>
            </w:tcBorders>
            <w:vAlign w:val="center"/>
          </w:tcPr>
          <w:p w:rsidR="00295266" w:rsidRPr="00BA0F4A" w:rsidRDefault="00295266" w:rsidP="00260EAC">
            <w:pPr>
              <w:widowControl/>
              <w:jc w:val="center"/>
              <w:rPr>
                <w:rFonts w:ascii="宋体" w:cs="宋体"/>
                <w:b/>
                <w:bCs/>
                <w:kern w:val="0"/>
                <w:sz w:val="18"/>
                <w:szCs w:val="18"/>
              </w:rPr>
            </w:pPr>
            <w:r>
              <w:rPr>
                <w:rFonts w:ascii="宋体" w:hAnsi="宋体" w:cs="宋体" w:hint="eastAsia"/>
                <w:b/>
                <w:bCs/>
                <w:kern w:val="0"/>
                <w:sz w:val="18"/>
                <w:szCs w:val="18"/>
              </w:rPr>
              <w:t>完成项目管理产值</w:t>
            </w:r>
          </w:p>
        </w:tc>
        <w:tc>
          <w:tcPr>
            <w:tcW w:w="0" w:type="auto"/>
            <w:gridSpan w:val="4"/>
            <w:tcBorders>
              <w:top w:val="single" w:sz="4" w:space="0" w:color="auto"/>
              <w:left w:val="nil"/>
              <w:bottom w:val="single" w:sz="4" w:space="0" w:color="auto"/>
              <w:right w:val="single" w:sz="4" w:space="0" w:color="auto"/>
            </w:tcBorders>
            <w:vAlign w:val="center"/>
          </w:tcPr>
          <w:p w:rsidR="00295266" w:rsidRPr="00BA0F4A" w:rsidRDefault="00295266" w:rsidP="00260EAC">
            <w:pPr>
              <w:widowControl/>
              <w:jc w:val="center"/>
              <w:rPr>
                <w:rFonts w:ascii="宋体" w:cs="宋体"/>
                <w:b/>
                <w:bCs/>
                <w:kern w:val="0"/>
                <w:sz w:val="18"/>
                <w:szCs w:val="18"/>
              </w:rPr>
            </w:pPr>
            <w:r>
              <w:rPr>
                <w:rFonts w:ascii="宋体" w:hAnsi="宋体" w:cs="宋体" w:hint="eastAsia"/>
                <w:b/>
                <w:bCs/>
                <w:kern w:val="0"/>
                <w:sz w:val="18"/>
                <w:szCs w:val="18"/>
              </w:rPr>
              <w:t>总承包收入</w:t>
            </w:r>
          </w:p>
        </w:tc>
      </w:tr>
      <w:tr w:rsidR="00295266" w:rsidRPr="00BA0F4A" w:rsidTr="001B7DD0">
        <w:trPr>
          <w:trHeight w:val="1020"/>
          <w:jc w:val="center"/>
        </w:trPr>
        <w:tc>
          <w:tcPr>
            <w:tcW w:w="425" w:type="dxa"/>
            <w:vMerge/>
            <w:tcBorders>
              <w:top w:val="single" w:sz="4" w:space="0" w:color="auto"/>
              <w:left w:val="single" w:sz="4" w:space="0" w:color="auto"/>
              <w:bottom w:val="single" w:sz="4" w:space="0" w:color="auto"/>
              <w:right w:val="single" w:sz="4" w:space="0" w:color="auto"/>
            </w:tcBorders>
            <w:vAlign w:val="center"/>
          </w:tcPr>
          <w:p w:rsidR="00295266" w:rsidRPr="00BA0F4A" w:rsidRDefault="00295266" w:rsidP="00260EAC">
            <w:pPr>
              <w:widowControl/>
              <w:jc w:val="left"/>
              <w:rPr>
                <w:rFonts w:ascii="宋体" w:cs="宋体"/>
                <w:b/>
                <w:bCs/>
                <w:kern w:val="0"/>
                <w:sz w:val="18"/>
                <w:szCs w:val="18"/>
              </w:rPr>
            </w:pPr>
          </w:p>
        </w:tc>
        <w:tc>
          <w:tcPr>
            <w:tcW w:w="1084" w:type="dxa"/>
            <w:vMerge/>
            <w:tcBorders>
              <w:top w:val="single" w:sz="4" w:space="0" w:color="auto"/>
              <w:left w:val="single" w:sz="4" w:space="0" w:color="auto"/>
              <w:bottom w:val="single" w:sz="4" w:space="0" w:color="000000"/>
              <w:right w:val="single" w:sz="4" w:space="0" w:color="auto"/>
            </w:tcBorders>
            <w:vAlign w:val="center"/>
          </w:tcPr>
          <w:p w:rsidR="00295266" w:rsidRPr="00BA0F4A" w:rsidRDefault="00295266" w:rsidP="00260EAC">
            <w:pPr>
              <w:widowControl/>
              <w:jc w:val="left"/>
              <w:rPr>
                <w:rFonts w:ascii="宋体" w:cs="宋体"/>
                <w:b/>
                <w:bCs/>
                <w:kern w:val="0"/>
                <w:sz w:val="18"/>
                <w:szCs w:val="18"/>
              </w:rPr>
            </w:pPr>
          </w:p>
        </w:tc>
        <w:tc>
          <w:tcPr>
            <w:tcW w:w="847" w:type="dxa"/>
            <w:tcBorders>
              <w:top w:val="nil"/>
              <w:left w:val="nil"/>
              <w:bottom w:val="single" w:sz="4" w:space="0" w:color="auto"/>
              <w:right w:val="single" w:sz="4" w:space="0" w:color="auto"/>
            </w:tcBorders>
            <w:vAlign w:val="center"/>
          </w:tcPr>
          <w:p w:rsidR="00295266" w:rsidRPr="00BA0F4A" w:rsidRDefault="00295266" w:rsidP="00260EAC">
            <w:pPr>
              <w:widowControl/>
              <w:jc w:val="center"/>
              <w:rPr>
                <w:rFonts w:ascii="宋体" w:cs="宋体"/>
                <w:b/>
                <w:bCs/>
                <w:kern w:val="0"/>
                <w:sz w:val="18"/>
                <w:szCs w:val="18"/>
              </w:rPr>
            </w:pPr>
            <w:r>
              <w:rPr>
                <w:rFonts w:ascii="宋体" w:hAnsi="宋体" w:cs="宋体" w:hint="eastAsia"/>
                <w:b/>
                <w:bCs/>
                <w:kern w:val="0"/>
                <w:sz w:val="18"/>
                <w:szCs w:val="18"/>
              </w:rPr>
              <w:t>总包合同额</w:t>
            </w:r>
          </w:p>
        </w:tc>
        <w:tc>
          <w:tcPr>
            <w:tcW w:w="0" w:type="auto"/>
            <w:tcBorders>
              <w:top w:val="nil"/>
              <w:left w:val="nil"/>
              <w:bottom w:val="single" w:sz="4" w:space="0" w:color="auto"/>
              <w:right w:val="single" w:sz="4" w:space="0" w:color="auto"/>
            </w:tcBorders>
            <w:vAlign w:val="center"/>
          </w:tcPr>
          <w:p w:rsidR="00295266" w:rsidRPr="00BA0F4A" w:rsidRDefault="00295266" w:rsidP="00260EAC">
            <w:pPr>
              <w:widowControl/>
              <w:jc w:val="center"/>
              <w:rPr>
                <w:rFonts w:ascii="宋体" w:cs="宋体"/>
                <w:b/>
                <w:bCs/>
                <w:kern w:val="0"/>
                <w:sz w:val="18"/>
                <w:szCs w:val="18"/>
              </w:rPr>
            </w:pPr>
            <w:r>
              <w:rPr>
                <w:rFonts w:ascii="宋体" w:hAnsi="宋体" w:cs="宋体" w:hint="eastAsia"/>
                <w:b/>
                <w:bCs/>
                <w:kern w:val="0"/>
                <w:sz w:val="18"/>
                <w:szCs w:val="18"/>
              </w:rPr>
              <w:t>构成</w:t>
            </w:r>
          </w:p>
        </w:tc>
        <w:tc>
          <w:tcPr>
            <w:tcW w:w="0" w:type="auto"/>
            <w:tcBorders>
              <w:top w:val="nil"/>
              <w:left w:val="nil"/>
              <w:bottom w:val="single" w:sz="4" w:space="0" w:color="auto"/>
              <w:right w:val="single" w:sz="4" w:space="0" w:color="auto"/>
            </w:tcBorders>
            <w:vAlign w:val="center"/>
          </w:tcPr>
          <w:p w:rsidR="00295266" w:rsidRPr="00BA0F4A" w:rsidRDefault="00295266" w:rsidP="00260EAC">
            <w:pPr>
              <w:widowControl/>
              <w:jc w:val="center"/>
              <w:rPr>
                <w:rFonts w:ascii="宋体" w:cs="宋体"/>
                <w:b/>
                <w:bCs/>
                <w:kern w:val="0"/>
                <w:sz w:val="18"/>
                <w:szCs w:val="18"/>
              </w:rPr>
            </w:pPr>
            <w:r>
              <w:rPr>
                <w:rFonts w:ascii="宋体" w:hAnsi="宋体" w:cs="宋体" w:hint="eastAsia"/>
                <w:b/>
                <w:bCs/>
                <w:kern w:val="0"/>
                <w:sz w:val="18"/>
                <w:szCs w:val="18"/>
              </w:rPr>
              <w:t>同比</w:t>
            </w:r>
          </w:p>
        </w:tc>
        <w:tc>
          <w:tcPr>
            <w:tcW w:w="0" w:type="auto"/>
            <w:tcBorders>
              <w:top w:val="nil"/>
              <w:left w:val="nil"/>
              <w:bottom w:val="single" w:sz="4" w:space="0" w:color="auto"/>
              <w:right w:val="single" w:sz="4" w:space="0" w:color="auto"/>
            </w:tcBorders>
            <w:vAlign w:val="center"/>
          </w:tcPr>
          <w:p w:rsidR="00295266" w:rsidRPr="00BA0F4A" w:rsidRDefault="00295266" w:rsidP="00260EAC">
            <w:pPr>
              <w:widowControl/>
              <w:jc w:val="center"/>
              <w:rPr>
                <w:rFonts w:ascii="宋体" w:cs="宋体"/>
                <w:b/>
                <w:bCs/>
                <w:kern w:val="0"/>
                <w:sz w:val="18"/>
                <w:szCs w:val="18"/>
              </w:rPr>
            </w:pPr>
            <w:r>
              <w:rPr>
                <w:rFonts w:ascii="宋体" w:hAnsi="宋体" w:cs="宋体" w:hint="eastAsia"/>
                <w:b/>
                <w:bCs/>
                <w:kern w:val="0"/>
                <w:sz w:val="18"/>
                <w:szCs w:val="18"/>
              </w:rPr>
              <w:t>执行合同额</w:t>
            </w:r>
          </w:p>
        </w:tc>
        <w:tc>
          <w:tcPr>
            <w:tcW w:w="0" w:type="auto"/>
            <w:tcBorders>
              <w:top w:val="nil"/>
              <w:left w:val="nil"/>
              <w:bottom w:val="single" w:sz="4" w:space="0" w:color="auto"/>
              <w:right w:val="single" w:sz="4" w:space="0" w:color="auto"/>
            </w:tcBorders>
            <w:vAlign w:val="center"/>
          </w:tcPr>
          <w:p w:rsidR="00295266" w:rsidRPr="00BA0F4A" w:rsidRDefault="00295266" w:rsidP="00260EAC">
            <w:pPr>
              <w:widowControl/>
              <w:jc w:val="center"/>
              <w:rPr>
                <w:rFonts w:ascii="宋体" w:cs="宋体"/>
                <w:b/>
                <w:bCs/>
                <w:kern w:val="0"/>
                <w:sz w:val="18"/>
                <w:szCs w:val="18"/>
              </w:rPr>
            </w:pPr>
            <w:r>
              <w:rPr>
                <w:rFonts w:ascii="宋体" w:hAnsi="宋体" w:cs="宋体" w:hint="eastAsia"/>
                <w:b/>
                <w:bCs/>
                <w:kern w:val="0"/>
                <w:sz w:val="18"/>
                <w:szCs w:val="18"/>
              </w:rPr>
              <w:t>构成</w:t>
            </w:r>
          </w:p>
        </w:tc>
        <w:tc>
          <w:tcPr>
            <w:tcW w:w="0" w:type="auto"/>
            <w:tcBorders>
              <w:top w:val="nil"/>
              <w:left w:val="nil"/>
              <w:bottom w:val="single" w:sz="4" w:space="0" w:color="auto"/>
              <w:right w:val="single" w:sz="4" w:space="0" w:color="auto"/>
            </w:tcBorders>
            <w:vAlign w:val="center"/>
          </w:tcPr>
          <w:p w:rsidR="00295266" w:rsidRPr="00BA0F4A" w:rsidRDefault="00295266" w:rsidP="00260EAC">
            <w:pPr>
              <w:widowControl/>
              <w:jc w:val="center"/>
              <w:rPr>
                <w:rFonts w:ascii="宋体" w:cs="宋体"/>
                <w:b/>
                <w:bCs/>
                <w:kern w:val="0"/>
                <w:sz w:val="18"/>
                <w:szCs w:val="18"/>
              </w:rPr>
            </w:pPr>
            <w:r>
              <w:rPr>
                <w:rFonts w:ascii="宋体" w:hAnsi="宋体" w:cs="宋体" w:hint="eastAsia"/>
                <w:b/>
                <w:bCs/>
                <w:kern w:val="0"/>
                <w:sz w:val="18"/>
                <w:szCs w:val="18"/>
              </w:rPr>
              <w:t>与新签合同额对比</w:t>
            </w:r>
          </w:p>
        </w:tc>
        <w:tc>
          <w:tcPr>
            <w:tcW w:w="0" w:type="auto"/>
            <w:tcBorders>
              <w:top w:val="nil"/>
              <w:left w:val="nil"/>
              <w:bottom w:val="single" w:sz="4" w:space="0" w:color="auto"/>
              <w:right w:val="single" w:sz="4" w:space="0" w:color="auto"/>
            </w:tcBorders>
            <w:vAlign w:val="center"/>
          </w:tcPr>
          <w:p w:rsidR="00295266" w:rsidRPr="00BA0F4A" w:rsidRDefault="00295266" w:rsidP="00260EAC">
            <w:pPr>
              <w:widowControl/>
              <w:jc w:val="center"/>
              <w:rPr>
                <w:rFonts w:ascii="宋体" w:cs="宋体"/>
                <w:b/>
                <w:bCs/>
                <w:kern w:val="0"/>
                <w:sz w:val="18"/>
                <w:szCs w:val="18"/>
              </w:rPr>
            </w:pPr>
            <w:r>
              <w:rPr>
                <w:rFonts w:ascii="宋体" w:hAnsi="宋体" w:cs="宋体" w:hint="eastAsia"/>
                <w:b/>
                <w:bCs/>
                <w:kern w:val="0"/>
                <w:sz w:val="18"/>
                <w:szCs w:val="18"/>
              </w:rPr>
              <w:t>同比</w:t>
            </w:r>
          </w:p>
        </w:tc>
        <w:tc>
          <w:tcPr>
            <w:tcW w:w="0" w:type="auto"/>
            <w:tcBorders>
              <w:top w:val="nil"/>
              <w:left w:val="nil"/>
              <w:bottom w:val="single" w:sz="4" w:space="0" w:color="auto"/>
              <w:right w:val="single" w:sz="4" w:space="0" w:color="auto"/>
            </w:tcBorders>
            <w:vAlign w:val="center"/>
          </w:tcPr>
          <w:p w:rsidR="00295266" w:rsidRPr="00BA0F4A" w:rsidRDefault="00295266" w:rsidP="00260EAC">
            <w:pPr>
              <w:widowControl/>
              <w:jc w:val="center"/>
              <w:rPr>
                <w:rFonts w:ascii="宋体" w:cs="宋体"/>
                <w:b/>
                <w:bCs/>
                <w:kern w:val="0"/>
                <w:sz w:val="18"/>
                <w:szCs w:val="18"/>
              </w:rPr>
            </w:pPr>
            <w:r>
              <w:rPr>
                <w:rFonts w:ascii="宋体" w:hAnsi="宋体" w:cs="宋体" w:hint="eastAsia"/>
                <w:b/>
                <w:bCs/>
                <w:kern w:val="0"/>
                <w:sz w:val="18"/>
                <w:szCs w:val="18"/>
              </w:rPr>
              <w:t>完成合同额</w:t>
            </w:r>
          </w:p>
        </w:tc>
        <w:tc>
          <w:tcPr>
            <w:tcW w:w="0" w:type="auto"/>
            <w:tcBorders>
              <w:top w:val="nil"/>
              <w:left w:val="nil"/>
              <w:bottom w:val="single" w:sz="4" w:space="0" w:color="auto"/>
              <w:right w:val="single" w:sz="4" w:space="0" w:color="auto"/>
            </w:tcBorders>
            <w:vAlign w:val="center"/>
          </w:tcPr>
          <w:p w:rsidR="00295266" w:rsidRPr="00BA0F4A" w:rsidRDefault="00295266" w:rsidP="00260EAC">
            <w:pPr>
              <w:widowControl/>
              <w:jc w:val="center"/>
              <w:rPr>
                <w:rFonts w:ascii="宋体" w:cs="宋体"/>
                <w:b/>
                <w:bCs/>
                <w:kern w:val="0"/>
                <w:sz w:val="18"/>
                <w:szCs w:val="18"/>
              </w:rPr>
            </w:pPr>
            <w:r>
              <w:rPr>
                <w:rFonts w:ascii="宋体" w:hAnsi="宋体" w:cs="宋体" w:hint="eastAsia"/>
                <w:b/>
                <w:bCs/>
                <w:kern w:val="0"/>
                <w:sz w:val="18"/>
                <w:szCs w:val="18"/>
              </w:rPr>
              <w:t>构成</w:t>
            </w:r>
          </w:p>
        </w:tc>
        <w:tc>
          <w:tcPr>
            <w:tcW w:w="0" w:type="auto"/>
            <w:tcBorders>
              <w:top w:val="nil"/>
              <w:left w:val="nil"/>
              <w:bottom w:val="single" w:sz="4" w:space="0" w:color="auto"/>
              <w:right w:val="single" w:sz="4" w:space="0" w:color="auto"/>
            </w:tcBorders>
            <w:vAlign w:val="center"/>
          </w:tcPr>
          <w:p w:rsidR="00295266" w:rsidRPr="00BA0F4A" w:rsidRDefault="00295266" w:rsidP="00260EAC">
            <w:pPr>
              <w:widowControl/>
              <w:jc w:val="center"/>
              <w:rPr>
                <w:rFonts w:ascii="宋体" w:cs="宋体"/>
                <w:b/>
                <w:bCs/>
                <w:kern w:val="0"/>
                <w:sz w:val="18"/>
                <w:szCs w:val="18"/>
              </w:rPr>
            </w:pPr>
            <w:r>
              <w:rPr>
                <w:rFonts w:ascii="宋体" w:hAnsi="宋体" w:cs="宋体" w:hint="eastAsia"/>
                <w:b/>
                <w:bCs/>
                <w:kern w:val="0"/>
                <w:sz w:val="18"/>
                <w:szCs w:val="18"/>
              </w:rPr>
              <w:t>占执行合同</w:t>
            </w:r>
            <w:r>
              <w:rPr>
                <w:rFonts w:ascii="宋体" w:hAnsi="宋体" w:cs="宋体"/>
                <w:b/>
                <w:bCs/>
                <w:kern w:val="0"/>
                <w:sz w:val="18"/>
                <w:szCs w:val="18"/>
              </w:rPr>
              <w:t>%</w:t>
            </w:r>
          </w:p>
        </w:tc>
        <w:tc>
          <w:tcPr>
            <w:tcW w:w="0" w:type="auto"/>
            <w:tcBorders>
              <w:top w:val="nil"/>
              <w:left w:val="nil"/>
              <w:bottom w:val="single" w:sz="4" w:space="0" w:color="auto"/>
              <w:right w:val="single" w:sz="4" w:space="0" w:color="auto"/>
            </w:tcBorders>
            <w:vAlign w:val="center"/>
          </w:tcPr>
          <w:p w:rsidR="00295266" w:rsidRPr="00BA0F4A" w:rsidRDefault="00295266" w:rsidP="00260EAC">
            <w:pPr>
              <w:widowControl/>
              <w:jc w:val="center"/>
              <w:rPr>
                <w:rFonts w:ascii="宋体" w:cs="宋体"/>
                <w:b/>
                <w:bCs/>
                <w:kern w:val="0"/>
                <w:sz w:val="18"/>
                <w:szCs w:val="18"/>
              </w:rPr>
            </w:pPr>
            <w:r>
              <w:rPr>
                <w:rFonts w:ascii="宋体" w:hAnsi="宋体" w:cs="宋体" w:hint="eastAsia"/>
                <w:b/>
                <w:bCs/>
                <w:kern w:val="0"/>
                <w:sz w:val="18"/>
                <w:szCs w:val="18"/>
              </w:rPr>
              <w:t>同比</w:t>
            </w:r>
          </w:p>
        </w:tc>
        <w:tc>
          <w:tcPr>
            <w:tcW w:w="0" w:type="auto"/>
            <w:tcBorders>
              <w:top w:val="nil"/>
              <w:left w:val="nil"/>
              <w:bottom w:val="single" w:sz="4" w:space="0" w:color="auto"/>
              <w:right w:val="single" w:sz="4" w:space="0" w:color="auto"/>
            </w:tcBorders>
            <w:vAlign w:val="center"/>
          </w:tcPr>
          <w:p w:rsidR="00295266" w:rsidRPr="00BA0F4A" w:rsidRDefault="00295266" w:rsidP="00260EAC">
            <w:pPr>
              <w:widowControl/>
              <w:jc w:val="center"/>
              <w:rPr>
                <w:rFonts w:ascii="宋体" w:cs="宋体"/>
                <w:b/>
                <w:bCs/>
                <w:kern w:val="0"/>
                <w:sz w:val="18"/>
                <w:szCs w:val="18"/>
              </w:rPr>
            </w:pPr>
            <w:r>
              <w:rPr>
                <w:rFonts w:ascii="宋体" w:hAnsi="宋体" w:cs="宋体" w:hint="eastAsia"/>
                <w:b/>
                <w:bCs/>
                <w:kern w:val="0"/>
                <w:sz w:val="18"/>
                <w:szCs w:val="18"/>
              </w:rPr>
              <w:t>项目管理产值</w:t>
            </w:r>
          </w:p>
        </w:tc>
        <w:tc>
          <w:tcPr>
            <w:tcW w:w="0" w:type="auto"/>
            <w:tcBorders>
              <w:top w:val="nil"/>
              <w:left w:val="nil"/>
              <w:bottom w:val="single" w:sz="4" w:space="0" w:color="auto"/>
              <w:right w:val="single" w:sz="4" w:space="0" w:color="auto"/>
            </w:tcBorders>
            <w:vAlign w:val="center"/>
          </w:tcPr>
          <w:p w:rsidR="00295266" w:rsidRPr="00BA0F4A" w:rsidRDefault="00295266" w:rsidP="00260EAC">
            <w:pPr>
              <w:widowControl/>
              <w:jc w:val="center"/>
              <w:rPr>
                <w:rFonts w:ascii="宋体" w:cs="宋体"/>
                <w:b/>
                <w:bCs/>
                <w:kern w:val="0"/>
                <w:sz w:val="18"/>
                <w:szCs w:val="18"/>
              </w:rPr>
            </w:pPr>
            <w:r>
              <w:rPr>
                <w:rFonts w:ascii="宋体" w:hAnsi="宋体" w:cs="宋体" w:hint="eastAsia"/>
                <w:b/>
                <w:bCs/>
                <w:kern w:val="0"/>
                <w:sz w:val="18"/>
                <w:szCs w:val="18"/>
              </w:rPr>
              <w:t>构成</w:t>
            </w:r>
          </w:p>
        </w:tc>
        <w:tc>
          <w:tcPr>
            <w:tcW w:w="0" w:type="auto"/>
            <w:tcBorders>
              <w:top w:val="nil"/>
              <w:left w:val="nil"/>
              <w:bottom w:val="single" w:sz="4" w:space="0" w:color="auto"/>
              <w:right w:val="single" w:sz="4" w:space="0" w:color="auto"/>
            </w:tcBorders>
            <w:vAlign w:val="center"/>
          </w:tcPr>
          <w:p w:rsidR="00295266" w:rsidRPr="00BA0F4A" w:rsidRDefault="00295266" w:rsidP="00260EAC">
            <w:pPr>
              <w:widowControl/>
              <w:jc w:val="center"/>
              <w:rPr>
                <w:rFonts w:ascii="宋体" w:cs="宋体"/>
                <w:b/>
                <w:bCs/>
                <w:kern w:val="0"/>
                <w:sz w:val="18"/>
                <w:szCs w:val="18"/>
              </w:rPr>
            </w:pPr>
            <w:r>
              <w:rPr>
                <w:rFonts w:ascii="宋体" w:hAnsi="宋体" w:cs="宋体" w:hint="eastAsia"/>
                <w:b/>
                <w:bCs/>
                <w:kern w:val="0"/>
                <w:sz w:val="18"/>
                <w:szCs w:val="18"/>
              </w:rPr>
              <w:t>占完成合同额</w:t>
            </w:r>
            <w:r>
              <w:rPr>
                <w:rFonts w:ascii="宋体" w:hAnsi="宋体" w:cs="宋体"/>
                <w:b/>
                <w:bCs/>
                <w:kern w:val="0"/>
                <w:sz w:val="18"/>
                <w:szCs w:val="18"/>
              </w:rPr>
              <w:t>%</w:t>
            </w:r>
          </w:p>
        </w:tc>
        <w:tc>
          <w:tcPr>
            <w:tcW w:w="0" w:type="auto"/>
            <w:tcBorders>
              <w:top w:val="nil"/>
              <w:left w:val="nil"/>
              <w:bottom w:val="single" w:sz="4" w:space="0" w:color="auto"/>
              <w:right w:val="single" w:sz="4" w:space="0" w:color="auto"/>
            </w:tcBorders>
            <w:vAlign w:val="center"/>
          </w:tcPr>
          <w:p w:rsidR="00295266" w:rsidRPr="00BA0F4A" w:rsidRDefault="00295266" w:rsidP="00260EAC">
            <w:pPr>
              <w:widowControl/>
              <w:jc w:val="center"/>
              <w:rPr>
                <w:rFonts w:ascii="宋体" w:cs="宋体"/>
                <w:b/>
                <w:bCs/>
                <w:kern w:val="0"/>
                <w:sz w:val="18"/>
                <w:szCs w:val="18"/>
              </w:rPr>
            </w:pPr>
            <w:r>
              <w:rPr>
                <w:rFonts w:ascii="宋体" w:hAnsi="宋体" w:cs="宋体" w:hint="eastAsia"/>
                <w:b/>
                <w:bCs/>
                <w:kern w:val="0"/>
                <w:sz w:val="18"/>
                <w:szCs w:val="18"/>
              </w:rPr>
              <w:t>同比</w:t>
            </w:r>
          </w:p>
        </w:tc>
        <w:tc>
          <w:tcPr>
            <w:tcW w:w="0" w:type="auto"/>
            <w:tcBorders>
              <w:top w:val="nil"/>
              <w:left w:val="nil"/>
              <w:bottom w:val="single" w:sz="4" w:space="0" w:color="auto"/>
              <w:right w:val="single" w:sz="4" w:space="0" w:color="auto"/>
            </w:tcBorders>
            <w:vAlign w:val="center"/>
          </w:tcPr>
          <w:p w:rsidR="00295266" w:rsidRPr="00BA0F4A" w:rsidRDefault="00295266" w:rsidP="00260EAC">
            <w:pPr>
              <w:widowControl/>
              <w:jc w:val="center"/>
              <w:rPr>
                <w:rFonts w:ascii="宋体" w:cs="宋体"/>
                <w:b/>
                <w:bCs/>
                <w:kern w:val="0"/>
                <w:sz w:val="18"/>
                <w:szCs w:val="18"/>
              </w:rPr>
            </w:pPr>
            <w:r>
              <w:rPr>
                <w:rFonts w:ascii="宋体" w:hAnsi="宋体" w:cs="宋体" w:hint="eastAsia"/>
                <w:b/>
                <w:bCs/>
                <w:kern w:val="0"/>
                <w:sz w:val="18"/>
                <w:szCs w:val="18"/>
              </w:rPr>
              <w:t>总承包收入</w:t>
            </w:r>
          </w:p>
        </w:tc>
        <w:tc>
          <w:tcPr>
            <w:tcW w:w="0" w:type="auto"/>
            <w:tcBorders>
              <w:top w:val="nil"/>
              <w:left w:val="nil"/>
              <w:bottom w:val="single" w:sz="4" w:space="0" w:color="auto"/>
              <w:right w:val="single" w:sz="4" w:space="0" w:color="auto"/>
            </w:tcBorders>
            <w:vAlign w:val="center"/>
          </w:tcPr>
          <w:p w:rsidR="00295266" w:rsidRPr="00BA0F4A" w:rsidRDefault="00295266" w:rsidP="00260EAC">
            <w:pPr>
              <w:widowControl/>
              <w:jc w:val="center"/>
              <w:rPr>
                <w:rFonts w:ascii="宋体" w:cs="宋体"/>
                <w:b/>
                <w:bCs/>
                <w:kern w:val="0"/>
                <w:sz w:val="18"/>
                <w:szCs w:val="18"/>
              </w:rPr>
            </w:pPr>
            <w:r>
              <w:rPr>
                <w:rFonts w:ascii="宋体" w:hAnsi="宋体" w:cs="宋体" w:hint="eastAsia"/>
                <w:b/>
                <w:bCs/>
                <w:kern w:val="0"/>
                <w:sz w:val="18"/>
                <w:szCs w:val="18"/>
              </w:rPr>
              <w:t>构成</w:t>
            </w:r>
          </w:p>
        </w:tc>
        <w:tc>
          <w:tcPr>
            <w:tcW w:w="0" w:type="auto"/>
            <w:tcBorders>
              <w:top w:val="nil"/>
              <w:left w:val="nil"/>
              <w:bottom w:val="single" w:sz="4" w:space="0" w:color="auto"/>
              <w:right w:val="single" w:sz="4" w:space="0" w:color="auto"/>
            </w:tcBorders>
            <w:vAlign w:val="center"/>
          </w:tcPr>
          <w:p w:rsidR="00295266" w:rsidRPr="00BA0F4A" w:rsidRDefault="00295266" w:rsidP="00260EAC">
            <w:pPr>
              <w:widowControl/>
              <w:jc w:val="center"/>
              <w:rPr>
                <w:rFonts w:ascii="宋体" w:cs="宋体"/>
                <w:b/>
                <w:bCs/>
                <w:kern w:val="0"/>
                <w:sz w:val="18"/>
                <w:szCs w:val="18"/>
              </w:rPr>
            </w:pPr>
            <w:r>
              <w:rPr>
                <w:rFonts w:ascii="宋体" w:hAnsi="宋体" w:cs="宋体" w:hint="eastAsia"/>
                <w:b/>
                <w:bCs/>
                <w:kern w:val="0"/>
                <w:sz w:val="18"/>
                <w:szCs w:val="18"/>
              </w:rPr>
              <w:t>占完成合同额</w:t>
            </w:r>
            <w:r>
              <w:rPr>
                <w:rFonts w:ascii="宋体" w:hAnsi="宋体" w:cs="宋体"/>
                <w:b/>
                <w:bCs/>
                <w:kern w:val="0"/>
                <w:sz w:val="18"/>
                <w:szCs w:val="18"/>
              </w:rPr>
              <w:t>%</w:t>
            </w:r>
          </w:p>
        </w:tc>
        <w:tc>
          <w:tcPr>
            <w:tcW w:w="0" w:type="auto"/>
            <w:tcBorders>
              <w:top w:val="nil"/>
              <w:left w:val="nil"/>
              <w:bottom w:val="single" w:sz="4" w:space="0" w:color="auto"/>
              <w:right w:val="single" w:sz="4" w:space="0" w:color="auto"/>
            </w:tcBorders>
            <w:vAlign w:val="center"/>
          </w:tcPr>
          <w:p w:rsidR="00295266" w:rsidRPr="00BA0F4A" w:rsidRDefault="00295266" w:rsidP="00260EAC">
            <w:pPr>
              <w:widowControl/>
              <w:jc w:val="center"/>
              <w:rPr>
                <w:rFonts w:ascii="宋体" w:cs="宋体"/>
                <w:b/>
                <w:bCs/>
                <w:kern w:val="0"/>
                <w:sz w:val="18"/>
                <w:szCs w:val="18"/>
              </w:rPr>
            </w:pPr>
            <w:r>
              <w:rPr>
                <w:rFonts w:ascii="宋体" w:hAnsi="宋体" w:cs="宋体" w:hint="eastAsia"/>
                <w:b/>
                <w:bCs/>
                <w:kern w:val="0"/>
                <w:sz w:val="18"/>
                <w:szCs w:val="18"/>
              </w:rPr>
              <w:t>同比</w:t>
            </w:r>
          </w:p>
        </w:tc>
      </w:tr>
      <w:tr w:rsidR="00295266" w:rsidRPr="00BA0F4A" w:rsidTr="001B7DD0">
        <w:trPr>
          <w:trHeight w:val="402"/>
          <w:jc w:val="center"/>
        </w:trPr>
        <w:tc>
          <w:tcPr>
            <w:tcW w:w="425" w:type="dxa"/>
            <w:tcBorders>
              <w:top w:val="nil"/>
              <w:left w:val="single" w:sz="4" w:space="0" w:color="auto"/>
              <w:bottom w:val="single" w:sz="4" w:space="0" w:color="auto"/>
              <w:right w:val="single" w:sz="4" w:space="0" w:color="auto"/>
            </w:tcBorders>
            <w:vAlign w:val="center"/>
          </w:tcPr>
          <w:p w:rsidR="00295266" w:rsidRPr="00BA0F4A" w:rsidRDefault="00295266" w:rsidP="00260EAC">
            <w:pPr>
              <w:widowControl/>
              <w:jc w:val="center"/>
              <w:rPr>
                <w:rFonts w:ascii="宋体" w:cs="宋体"/>
                <w:kern w:val="0"/>
                <w:sz w:val="18"/>
                <w:szCs w:val="18"/>
              </w:rPr>
            </w:pPr>
            <w:r>
              <w:rPr>
                <w:rFonts w:ascii="宋体" w:hAnsi="宋体" w:cs="宋体"/>
                <w:kern w:val="0"/>
                <w:sz w:val="18"/>
                <w:szCs w:val="18"/>
              </w:rPr>
              <w:t>1</w:t>
            </w:r>
          </w:p>
        </w:tc>
        <w:tc>
          <w:tcPr>
            <w:tcW w:w="1084" w:type="dxa"/>
            <w:tcBorders>
              <w:top w:val="nil"/>
              <w:left w:val="nil"/>
              <w:bottom w:val="single" w:sz="4" w:space="0" w:color="auto"/>
              <w:right w:val="single" w:sz="4" w:space="0" w:color="auto"/>
            </w:tcBorders>
            <w:vAlign w:val="center"/>
          </w:tcPr>
          <w:p w:rsidR="00295266" w:rsidRPr="00BA0F4A" w:rsidRDefault="00295266" w:rsidP="00260EAC">
            <w:pPr>
              <w:widowControl/>
              <w:jc w:val="left"/>
              <w:rPr>
                <w:rFonts w:ascii="宋体" w:cs="宋体"/>
                <w:kern w:val="0"/>
                <w:sz w:val="18"/>
                <w:szCs w:val="18"/>
              </w:rPr>
            </w:pPr>
            <w:r>
              <w:rPr>
                <w:rFonts w:ascii="宋体" w:hAnsi="宋体" w:cs="宋体" w:hint="eastAsia"/>
                <w:kern w:val="0"/>
                <w:sz w:val="18"/>
                <w:szCs w:val="18"/>
              </w:rPr>
              <w:t>总计</w:t>
            </w:r>
          </w:p>
        </w:tc>
        <w:tc>
          <w:tcPr>
            <w:tcW w:w="847" w:type="dxa"/>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9858824</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100%</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113%</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18962688</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100%</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192%</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149%</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4591798</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100%</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24%</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134%</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20"/>
                <w:szCs w:val="20"/>
              </w:rPr>
            </w:pPr>
            <w:r w:rsidRPr="00B93644">
              <w:rPr>
                <w:rFonts w:ascii="宋体" w:hAnsi="宋体"/>
                <w:sz w:val="20"/>
                <w:szCs w:val="20"/>
              </w:rPr>
              <w:t>200607</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100%</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4.4%</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105%</w:t>
            </w:r>
          </w:p>
        </w:tc>
        <w:tc>
          <w:tcPr>
            <w:tcW w:w="0" w:type="auto"/>
            <w:tcBorders>
              <w:top w:val="nil"/>
              <w:left w:val="nil"/>
              <w:bottom w:val="single" w:sz="4" w:space="0" w:color="auto"/>
              <w:right w:val="single" w:sz="4" w:space="0" w:color="auto"/>
            </w:tcBorders>
            <w:vAlign w:val="center"/>
          </w:tcPr>
          <w:p w:rsidR="00295266" w:rsidRPr="005F3FCC" w:rsidRDefault="00295266">
            <w:pPr>
              <w:jc w:val="right"/>
              <w:rPr>
                <w:rFonts w:ascii="宋体" w:cs="宋体"/>
                <w:sz w:val="20"/>
                <w:szCs w:val="20"/>
              </w:rPr>
            </w:pPr>
            <w:r w:rsidRPr="005F3FCC">
              <w:rPr>
                <w:rFonts w:ascii="宋体" w:hAnsi="宋体"/>
                <w:sz w:val="20"/>
                <w:szCs w:val="20"/>
              </w:rPr>
              <w:t>4956441</w:t>
            </w:r>
          </w:p>
        </w:tc>
        <w:tc>
          <w:tcPr>
            <w:tcW w:w="0" w:type="auto"/>
            <w:tcBorders>
              <w:top w:val="nil"/>
              <w:left w:val="nil"/>
              <w:bottom w:val="single" w:sz="4" w:space="0" w:color="auto"/>
              <w:right w:val="single" w:sz="4" w:space="0" w:color="auto"/>
            </w:tcBorders>
            <w:vAlign w:val="center"/>
          </w:tcPr>
          <w:p w:rsidR="00295266" w:rsidRPr="005F3FCC" w:rsidRDefault="00295266">
            <w:pPr>
              <w:jc w:val="right"/>
              <w:rPr>
                <w:rFonts w:ascii="宋体" w:cs="宋体"/>
                <w:sz w:val="18"/>
                <w:szCs w:val="18"/>
              </w:rPr>
            </w:pPr>
            <w:r w:rsidRPr="005F3FCC">
              <w:rPr>
                <w:rFonts w:ascii="宋体" w:hAnsi="宋体"/>
                <w:sz w:val="18"/>
                <w:szCs w:val="18"/>
              </w:rPr>
              <w:t>100%</w:t>
            </w:r>
          </w:p>
        </w:tc>
        <w:tc>
          <w:tcPr>
            <w:tcW w:w="0" w:type="auto"/>
            <w:tcBorders>
              <w:top w:val="nil"/>
              <w:left w:val="nil"/>
              <w:bottom w:val="single" w:sz="4" w:space="0" w:color="auto"/>
              <w:right w:val="single" w:sz="4" w:space="0" w:color="auto"/>
            </w:tcBorders>
            <w:vAlign w:val="center"/>
          </w:tcPr>
          <w:p w:rsidR="00295266" w:rsidRPr="005F3FCC" w:rsidRDefault="00295266">
            <w:pPr>
              <w:jc w:val="right"/>
              <w:rPr>
                <w:rFonts w:ascii="宋体" w:cs="宋体"/>
                <w:sz w:val="18"/>
                <w:szCs w:val="18"/>
              </w:rPr>
            </w:pPr>
            <w:r w:rsidRPr="005F3FCC">
              <w:rPr>
                <w:rFonts w:ascii="宋体" w:hAnsi="宋体"/>
                <w:sz w:val="18"/>
                <w:szCs w:val="18"/>
              </w:rPr>
              <w:t>108%</w:t>
            </w:r>
          </w:p>
        </w:tc>
        <w:tc>
          <w:tcPr>
            <w:tcW w:w="0" w:type="auto"/>
            <w:tcBorders>
              <w:top w:val="nil"/>
              <w:left w:val="nil"/>
              <w:bottom w:val="single" w:sz="4" w:space="0" w:color="auto"/>
              <w:right w:val="single" w:sz="4" w:space="0" w:color="auto"/>
            </w:tcBorders>
            <w:vAlign w:val="center"/>
          </w:tcPr>
          <w:p w:rsidR="00295266" w:rsidRPr="005F3FCC" w:rsidRDefault="00295266">
            <w:pPr>
              <w:jc w:val="right"/>
              <w:rPr>
                <w:rFonts w:ascii="宋体" w:cs="宋体"/>
                <w:sz w:val="18"/>
                <w:szCs w:val="18"/>
              </w:rPr>
            </w:pPr>
            <w:r w:rsidRPr="005F3FCC">
              <w:rPr>
                <w:rFonts w:ascii="宋体" w:hAnsi="宋体"/>
                <w:sz w:val="18"/>
                <w:szCs w:val="18"/>
              </w:rPr>
              <w:t>121%</w:t>
            </w:r>
          </w:p>
        </w:tc>
      </w:tr>
      <w:tr w:rsidR="00295266" w:rsidRPr="00BA0F4A" w:rsidTr="001B7DD0">
        <w:trPr>
          <w:trHeight w:val="525"/>
          <w:jc w:val="center"/>
        </w:trPr>
        <w:tc>
          <w:tcPr>
            <w:tcW w:w="425" w:type="dxa"/>
            <w:tcBorders>
              <w:top w:val="nil"/>
              <w:left w:val="single" w:sz="4" w:space="0" w:color="auto"/>
              <w:bottom w:val="single" w:sz="4" w:space="0" w:color="auto"/>
              <w:right w:val="single" w:sz="4" w:space="0" w:color="auto"/>
            </w:tcBorders>
            <w:vAlign w:val="center"/>
          </w:tcPr>
          <w:p w:rsidR="00295266" w:rsidRPr="00BA0F4A" w:rsidRDefault="00295266" w:rsidP="00260EAC">
            <w:pPr>
              <w:widowControl/>
              <w:jc w:val="center"/>
              <w:rPr>
                <w:rFonts w:ascii="宋体" w:cs="宋体"/>
                <w:kern w:val="0"/>
                <w:sz w:val="18"/>
                <w:szCs w:val="18"/>
              </w:rPr>
            </w:pPr>
            <w:r>
              <w:rPr>
                <w:rFonts w:ascii="宋体" w:hAnsi="宋体" w:cs="宋体"/>
                <w:kern w:val="0"/>
                <w:sz w:val="18"/>
                <w:szCs w:val="18"/>
              </w:rPr>
              <w:t>2</w:t>
            </w:r>
          </w:p>
        </w:tc>
        <w:tc>
          <w:tcPr>
            <w:tcW w:w="1084" w:type="dxa"/>
            <w:tcBorders>
              <w:top w:val="nil"/>
              <w:left w:val="nil"/>
              <w:bottom w:val="single" w:sz="4" w:space="0" w:color="auto"/>
              <w:right w:val="single" w:sz="4" w:space="0" w:color="auto"/>
            </w:tcBorders>
            <w:vAlign w:val="center"/>
          </w:tcPr>
          <w:p w:rsidR="00295266" w:rsidRPr="00BA0F4A" w:rsidRDefault="00295266" w:rsidP="00260EAC">
            <w:pPr>
              <w:widowControl/>
              <w:jc w:val="left"/>
              <w:rPr>
                <w:rFonts w:ascii="宋体" w:cs="宋体"/>
                <w:kern w:val="0"/>
                <w:sz w:val="18"/>
                <w:szCs w:val="18"/>
              </w:rPr>
            </w:pPr>
            <w:r>
              <w:rPr>
                <w:rFonts w:ascii="宋体" w:hAnsi="宋体" w:cs="宋体" w:hint="eastAsia"/>
                <w:kern w:val="0"/>
                <w:sz w:val="18"/>
                <w:szCs w:val="18"/>
              </w:rPr>
              <w:t>顾问集团</w:t>
            </w:r>
          </w:p>
        </w:tc>
        <w:tc>
          <w:tcPr>
            <w:tcW w:w="847" w:type="dxa"/>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3647240</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37%</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116%</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7770336</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41%</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213%</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124%</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1415781</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31%</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18%</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104%</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20"/>
                <w:szCs w:val="20"/>
              </w:rPr>
            </w:pPr>
            <w:r w:rsidRPr="00B93644">
              <w:rPr>
                <w:rFonts w:ascii="宋体" w:hAnsi="宋体"/>
                <w:sz w:val="20"/>
                <w:szCs w:val="20"/>
              </w:rPr>
              <w:t>89881</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45%</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6.3%</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101%</w:t>
            </w:r>
          </w:p>
        </w:tc>
        <w:tc>
          <w:tcPr>
            <w:tcW w:w="0" w:type="auto"/>
            <w:tcBorders>
              <w:top w:val="nil"/>
              <w:left w:val="nil"/>
              <w:bottom w:val="single" w:sz="4" w:space="0" w:color="auto"/>
              <w:right w:val="single" w:sz="4" w:space="0" w:color="auto"/>
            </w:tcBorders>
            <w:vAlign w:val="center"/>
          </w:tcPr>
          <w:p w:rsidR="00295266" w:rsidRPr="005F3FCC" w:rsidRDefault="00295266">
            <w:pPr>
              <w:jc w:val="right"/>
              <w:rPr>
                <w:rFonts w:ascii="宋体" w:cs="宋体"/>
                <w:sz w:val="20"/>
                <w:szCs w:val="20"/>
              </w:rPr>
            </w:pPr>
            <w:r w:rsidRPr="005F3FCC">
              <w:rPr>
                <w:rFonts w:ascii="宋体" w:hAnsi="宋体"/>
                <w:sz w:val="20"/>
                <w:szCs w:val="20"/>
              </w:rPr>
              <w:t>1564028</w:t>
            </w:r>
          </w:p>
        </w:tc>
        <w:tc>
          <w:tcPr>
            <w:tcW w:w="0" w:type="auto"/>
            <w:tcBorders>
              <w:top w:val="nil"/>
              <w:left w:val="nil"/>
              <w:bottom w:val="single" w:sz="4" w:space="0" w:color="auto"/>
              <w:right w:val="single" w:sz="4" w:space="0" w:color="auto"/>
            </w:tcBorders>
            <w:vAlign w:val="center"/>
          </w:tcPr>
          <w:p w:rsidR="00295266" w:rsidRPr="005F3FCC" w:rsidRDefault="00295266">
            <w:pPr>
              <w:jc w:val="right"/>
              <w:rPr>
                <w:rFonts w:ascii="宋体" w:cs="宋体"/>
                <w:sz w:val="18"/>
                <w:szCs w:val="18"/>
              </w:rPr>
            </w:pPr>
            <w:r w:rsidRPr="005F3FCC">
              <w:rPr>
                <w:rFonts w:ascii="宋体" w:hAnsi="宋体"/>
                <w:sz w:val="18"/>
                <w:szCs w:val="18"/>
              </w:rPr>
              <w:t>32%</w:t>
            </w:r>
          </w:p>
        </w:tc>
        <w:tc>
          <w:tcPr>
            <w:tcW w:w="0" w:type="auto"/>
            <w:tcBorders>
              <w:top w:val="nil"/>
              <w:left w:val="nil"/>
              <w:bottom w:val="single" w:sz="4" w:space="0" w:color="auto"/>
              <w:right w:val="single" w:sz="4" w:space="0" w:color="auto"/>
            </w:tcBorders>
            <w:vAlign w:val="center"/>
          </w:tcPr>
          <w:p w:rsidR="00295266" w:rsidRPr="005F3FCC" w:rsidRDefault="00295266">
            <w:pPr>
              <w:jc w:val="right"/>
              <w:rPr>
                <w:rFonts w:ascii="宋体" w:cs="宋体"/>
                <w:sz w:val="18"/>
                <w:szCs w:val="18"/>
              </w:rPr>
            </w:pPr>
            <w:r w:rsidRPr="005F3FCC">
              <w:rPr>
                <w:rFonts w:ascii="宋体" w:hAnsi="宋体"/>
                <w:sz w:val="18"/>
                <w:szCs w:val="18"/>
              </w:rPr>
              <w:t>110%</w:t>
            </w:r>
          </w:p>
        </w:tc>
        <w:tc>
          <w:tcPr>
            <w:tcW w:w="0" w:type="auto"/>
            <w:tcBorders>
              <w:top w:val="nil"/>
              <w:left w:val="nil"/>
              <w:bottom w:val="single" w:sz="4" w:space="0" w:color="auto"/>
              <w:right w:val="single" w:sz="4" w:space="0" w:color="auto"/>
            </w:tcBorders>
            <w:vAlign w:val="center"/>
          </w:tcPr>
          <w:p w:rsidR="00295266" w:rsidRPr="005F3FCC" w:rsidRDefault="00295266">
            <w:pPr>
              <w:jc w:val="right"/>
              <w:rPr>
                <w:rFonts w:ascii="宋体" w:cs="宋体"/>
                <w:sz w:val="18"/>
                <w:szCs w:val="18"/>
              </w:rPr>
            </w:pPr>
            <w:r w:rsidRPr="005F3FCC">
              <w:rPr>
                <w:rFonts w:ascii="宋体" w:hAnsi="宋体"/>
                <w:sz w:val="18"/>
                <w:szCs w:val="18"/>
              </w:rPr>
              <w:t>108%</w:t>
            </w:r>
          </w:p>
        </w:tc>
      </w:tr>
      <w:tr w:rsidR="00295266" w:rsidRPr="00BA0F4A" w:rsidTr="001B7DD0">
        <w:trPr>
          <w:trHeight w:val="402"/>
          <w:jc w:val="center"/>
        </w:trPr>
        <w:tc>
          <w:tcPr>
            <w:tcW w:w="425" w:type="dxa"/>
            <w:tcBorders>
              <w:top w:val="nil"/>
              <w:left w:val="single" w:sz="4" w:space="0" w:color="auto"/>
              <w:bottom w:val="single" w:sz="4" w:space="0" w:color="auto"/>
              <w:right w:val="single" w:sz="4" w:space="0" w:color="auto"/>
            </w:tcBorders>
            <w:vAlign w:val="center"/>
          </w:tcPr>
          <w:p w:rsidR="00295266" w:rsidRPr="00BA0F4A" w:rsidRDefault="00295266" w:rsidP="00260EAC">
            <w:pPr>
              <w:widowControl/>
              <w:jc w:val="center"/>
              <w:rPr>
                <w:rFonts w:ascii="宋体" w:cs="宋体"/>
                <w:kern w:val="0"/>
                <w:sz w:val="18"/>
                <w:szCs w:val="18"/>
              </w:rPr>
            </w:pPr>
            <w:r>
              <w:rPr>
                <w:rFonts w:ascii="宋体" w:hAnsi="宋体" w:cs="宋体"/>
                <w:kern w:val="0"/>
                <w:sz w:val="18"/>
                <w:szCs w:val="18"/>
              </w:rPr>
              <w:t>3</w:t>
            </w:r>
          </w:p>
        </w:tc>
        <w:tc>
          <w:tcPr>
            <w:tcW w:w="1084" w:type="dxa"/>
            <w:tcBorders>
              <w:top w:val="nil"/>
              <w:left w:val="nil"/>
              <w:bottom w:val="single" w:sz="4" w:space="0" w:color="auto"/>
              <w:right w:val="single" w:sz="4" w:space="0" w:color="auto"/>
            </w:tcBorders>
            <w:vAlign w:val="center"/>
          </w:tcPr>
          <w:p w:rsidR="00295266" w:rsidRPr="00BA0F4A" w:rsidRDefault="00295266" w:rsidP="00260EAC">
            <w:pPr>
              <w:widowControl/>
              <w:jc w:val="left"/>
              <w:rPr>
                <w:rFonts w:ascii="宋体" w:cs="宋体"/>
                <w:kern w:val="0"/>
                <w:sz w:val="18"/>
                <w:szCs w:val="18"/>
              </w:rPr>
            </w:pPr>
            <w:r>
              <w:rPr>
                <w:rFonts w:ascii="宋体" w:hAnsi="宋体" w:cs="宋体" w:hint="eastAsia"/>
                <w:kern w:val="0"/>
                <w:sz w:val="18"/>
                <w:szCs w:val="18"/>
              </w:rPr>
              <w:t>省级</w:t>
            </w:r>
            <w:r w:rsidRPr="001B7DD0">
              <w:rPr>
                <w:rFonts w:ascii="宋体" w:hAnsi="宋体" w:cs="宋体" w:hint="eastAsia"/>
                <w:spacing w:val="-20"/>
                <w:kern w:val="0"/>
                <w:sz w:val="18"/>
                <w:szCs w:val="18"/>
              </w:rPr>
              <w:t>设计院</w:t>
            </w:r>
          </w:p>
        </w:tc>
        <w:tc>
          <w:tcPr>
            <w:tcW w:w="847" w:type="dxa"/>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6098393</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62%</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111%</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11192352</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59%</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184%</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173%</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3176017</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69%</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28%</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154%</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20"/>
                <w:szCs w:val="20"/>
              </w:rPr>
            </w:pPr>
            <w:r w:rsidRPr="00B93644">
              <w:rPr>
                <w:rFonts w:ascii="宋体" w:hAnsi="宋体"/>
                <w:sz w:val="20"/>
                <w:szCs w:val="20"/>
              </w:rPr>
              <w:t>110726</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55%</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3.5%</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110%</w:t>
            </w:r>
          </w:p>
        </w:tc>
        <w:tc>
          <w:tcPr>
            <w:tcW w:w="0" w:type="auto"/>
            <w:tcBorders>
              <w:top w:val="nil"/>
              <w:left w:val="nil"/>
              <w:bottom w:val="single" w:sz="4" w:space="0" w:color="auto"/>
              <w:right w:val="single" w:sz="4" w:space="0" w:color="auto"/>
            </w:tcBorders>
            <w:vAlign w:val="center"/>
          </w:tcPr>
          <w:p w:rsidR="00295266" w:rsidRPr="005F3FCC" w:rsidRDefault="00295266">
            <w:pPr>
              <w:jc w:val="right"/>
              <w:rPr>
                <w:rFonts w:ascii="宋体" w:cs="宋体"/>
                <w:sz w:val="20"/>
                <w:szCs w:val="20"/>
              </w:rPr>
            </w:pPr>
            <w:r w:rsidRPr="005F3FCC">
              <w:rPr>
                <w:rFonts w:ascii="宋体" w:hAnsi="宋体"/>
                <w:sz w:val="20"/>
                <w:szCs w:val="20"/>
              </w:rPr>
              <w:t>3304756</w:t>
            </w:r>
          </w:p>
        </w:tc>
        <w:tc>
          <w:tcPr>
            <w:tcW w:w="0" w:type="auto"/>
            <w:tcBorders>
              <w:top w:val="nil"/>
              <w:left w:val="nil"/>
              <w:bottom w:val="single" w:sz="4" w:space="0" w:color="auto"/>
              <w:right w:val="single" w:sz="4" w:space="0" w:color="auto"/>
            </w:tcBorders>
            <w:vAlign w:val="center"/>
          </w:tcPr>
          <w:p w:rsidR="00295266" w:rsidRPr="005F3FCC" w:rsidRDefault="00295266">
            <w:pPr>
              <w:jc w:val="right"/>
              <w:rPr>
                <w:rFonts w:ascii="宋体" w:cs="宋体"/>
                <w:sz w:val="18"/>
                <w:szCs w:val="18"/>
              </w:rPr>
            </w:pPr>
            <w:r w:rsidRPr="005F3FCC">
              <w:rPr>
                <w:rFonts w:ascii="宋体" w:hAnsi="宋体"/>
                <w:sz w:val="18"/>
                <w:szCs w:val="18"/>
              </w:rPr>
              <w:t>67%</w:t>
            </w:r>
          </w:p>
        </w:tc>
        <w:tc>
          <w:tcPr>
            <w:tcW w:w="0" w:type="auto"/>
            <w:tcBorders>
              <w:top w:val="nil"/>
              <w:left w:val="nil"/>
              <w:bottom w:val="single" w:sz="4" w:space="0" w:color="auto"/>
              <w:right w:val="single" w:sz="4" w:space="0" w:color="auto"/>
            </w:tcBorders>
            <w:vAlign w:val="center"/>
          </w:tcPr>
          <w:p w:rsidR="00295266" w:rsidRPr="005F3FCC" w:rsidRDefault="00295266">
            <w:pPr>
              <w:jc w:val="right"/>
              <w:rPr>
                <w:rFonts w:ascii="宋体" w:cs="宋体"/>
                <w:sz w:val="18"/>
                <w:szCs w:val="18"/>
              </w:rPr>
            </w:pPr>
            <w:r w:rsidRPr="005F3FCC">
              <w:rPr>
                <w:rFonts w:ascii="宋体" w:hAnsi="宋体"/>
                <w:sz w:val="18"/>
                <w:szCs w:val="18"/>
              </w:rPr>
              <w:t>104%</w:t>
            </w:r>
          </w:p>
        </w:tc>
        <w:tc>
          <w:tcPr>
            <w:tcW w:w="0" w:type="auto"/>
            <w:tcBorders>
              <w:top w:val="nil"/>
              <w:left w:val="nil"/>
              <w:bottom w:val="single" w:sz="4" w:space="0" w:color="auto"/>
              <w:right w:val="single" w:sz="4" w:space="0" w:color="auto"/>
            </w:tcBorders>
            <w:vAlign w:val="center"/>
          </w:tcPr>
          <w:p w:rsidR="00295266" w:rsidRPr="005F3FCC" w:rsidRDefault="00295266">
            <w:pPr>
              <w:jc w:val="right"/>
              <w:rPr>
                <w:rFonts w:ascii="宋体" w:cs="宋体"/>
                <w:sz w:val="18"/>
                <w:szCs w:val="18"/>
              </w:rPr>
            </w:pPr>
            <w:r w:rsidRPr="005F3FCC">
              <w:rPr>
                <w:rFonts w:ascii="宋体" w:hAnsi="宋体"/>
                <w:sz w:val="18"/>
                <w:szCs w:val="18"/>
              </w:rPr>
              <w:t>130%</w:t>
            </w:r>
          </w:p>
        </w:tc>
      </w:tr>
      <w:tr w:rsidR="00295266" w:rsidRPr="00BA0F4A" w:rsidTr="001B7DD0">
        <w:trPr>
          <w:trHeight w:val="435"/>
          <w:jc w:val="center"/>
        </w:trPr>
        <w:tc>
          <w:tcPr>
            <w:tcW w:w="425" w:type="dxa"/>
            <w:tcBorders>
              <w:top w:val="nil"/>
              <w:left w:val="single" w:sz="4" w:space="0" w:color="auto"/>
              <w:bottom w:val="single" w:sz="4" w:space="0" w:color="auto"/>
              <w:right w:val="single" w:sz="4" w:space="0" w:color="auto"/>
            </w:tcBorders>
            <w:vAlign w:val="center"/>
          </w:tcPr>
          <w:p w:rsidR="00295266" w:rsidRPr="00BA0F4A" w:rsidRDefault="00295266" w:rsidP="00260EAC">
            <w:pPr>
              <w:widowControl/>
              <w:jc w:val="center"/>
              <w:rPr>
                <w:rFonts w:ascii="宋体" w:cs="宋体"/>
                <w:kern w:val="0"/>
                <w:sz w:val="18"/>
                <w:szCs w:val="18"/>
              </w:rPr>
            </w:pPr>
            <w:r>
              <w:rPr>
                <w:rFonts w:ascii="宋体" w:hAnsi="宋体" w:cs="宋体"/>
                <w:kern w:val="0"/>
                <w:sz w:val="18"/>
                <w:szCs w:val="18"/>
              </w:rPr>
              <w:t>4</w:t>
            </w:r>
          </w:p>
        </w:tc>
        <w:tc>
          <w:tcPr>
            <w:tcW w:w="1084" w:type="dxa"/>
            <w:tcBorders>
              <w:top w:val="nil"/>
              <w:left w:val="nil"/>
              <w:bottom w:val="single" w:sz="4" w:space="0" w:color="auto"/>
              <w:right w:val="single" w:sz="4" w:space="0" w:color="auto"/>
            </w:tcBorders>
            <w:vAlign w:val="center"/>
          </w:tcPr>
          <w:p w:rsidR="00295266" w:rsidRPr="00BA0F4A" w:rsidRDefault="00295266" w:rsidP="00260EAC">
            <w:pPr>
              <w:widowControl/>
              <w:jc w:val="left"/>
              <w:rPr>
                <w:rFonts w:ascii="宋体" w:cs="宋体"/>
                <w:kern w:val="0"/>
                <w:sz w:val="18"/>
                <w:szCs w:val="18"/>
              </w:rPr>
            </w:pPr>
            <w:r>
              <w:rPr>
                <w:rFonts w:ascii="宋体" w:hAnsi="宋体" w:cs="宋体" w:hint="eastAsia"/>
                <w:kern w:val="0"/>
                <w:sz w:val="18"/>
                <w:szCs w:val="18"/>
              </w:rPr>
              <w:t>供电及其它设计院</w:t>
            </w:r>
          </w:p>
        </w:tc>
        <w:tc>
          <w:tcPr>
            <w:tcW w:w="847" w:type="dxa"/>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113191</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1%</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102%</w:t>
            </w:r>
          </w:p>
        </w:tc>
        <w:tc>
          <w:tcPr>
            <w:tcW w:w="0" w:type="auto"/>
            <w:tcBorders>
              <w:top w:val="nil"/>
              <w:left w:val="nil"/>
              <w:bottom w:val="single" w:sz="4" w:space="0" w:color="auto"/>
              <w:right w:val="single" w:sz="4" w:space="0" w:color="auto"/>
            </w:tcBorders>
            <w:vAlign w:val="center"/>
          </w:tcPr>
          <w:p w:rsidR="00295266" w:rsidRPr="00B93644" w:rsidRDefault="00295266">
            <w:pPr>
              <w:rPr>
                <w:rFonts w:ascii="宋体" w:cs="宋体"/>
                <w:sz w:val="18"/>
                <w:szCs w:val="18"/>
              </w:rPr>
            </w:pPr>
            <w:r w:rsidRPr="00B93644">
              <w:rPr>
                <w:rFonts w:ascii="宋体" w:hAnsi="宋体" w:hint="eastAsia"/>
                <w:sz w:val="18"/>
                <w:szCs w:val="18"/>
              </w:rPr>
              <w:t xml:space="preserve">　</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0%</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0%</w:t>
            </w:r>
          </w:p>
        </w:tc>
        <w:tc>
          <w:tcPr>
            <w:tcW w:w="0" w:type="auto"/>
            <w:tcBorders>
              <w:top w:val="nil"/>
              <w:left w:val="nil"/>
              <w:bottom w:val="single" w:sz="4" w:space="0" w:color="auto"/>
              <w:right w:val="single" w:sz="4" w:space="0" w:color="auto"/>
            </w:tcBorders>
            <w:vAlign w:val="center"/>
          </w:tcPr>
          <w:p w:rsidR="00295266" w:rsidRPr="00B93644" w:rsidRDefault="00295266">
            <w:pPr>
              <w:rPr>
                <w:rFonts w:ascii="宋体" w:cs="宋体"/>
                <w:sz w:val="18"/>
                <w:szCs w:val="18"/>
              </w:rPr>
            </w:pPr>
            <w:r w:rsidRPr="00B93644">
              <w:rPr>
                <w:rFonts w:ascii="宋体" w:hAnsi="宋体" w:hint="eastAsia"/>
                <w:sz w:val="18"/>
                <w:szCs w:val="18"/>
              </w:rPr>
              <w:t xml:space="preserve">　</w:t>
            </w:r>
          </w:p>
        </w:tc>
        <w:tc>
          <w:tcPr>
            <w:tcW w:w="0" w:type="auto"/>
            <w:tcBorders>
              <w:top w:val="nil"/>
              <w:left w:val="nil"/>
              <w:bottom w:val="single" w:sz="4" w:space="0" w:color="auto"/>
              <w:right w:val="single" w:sz="4" w:space="0" w:color="auto"/>
            </w:tcBorders>
            <w:vAlign w:val="center"/>
          </w:tcPr>
          <w:p w:rsidR="00295266" w:rsidRPr="00B93644" w:rsidRDefault="00295266">
            <w:pPr>
              <w:rPr>
                <w:rFonts w:ascii="宋体" w:cs="宋体"/>
                <w:sz w:val="18"/>
                <w:szCs w:val="18"/>
              </w:rPr>
            </w:pPr>
            <w:r w:rsidRPr="00B93644">
              <w:rPr>
                <w:rFonts w:ascii="宋体" w:hAnsi="宋体" w:hint="eastAsia"/>
                <w:sz w:val="18"/>
                <w:szCs w:val="18"/>
              </w:rPr>
              <w:t xml:space="preserve">　</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0%</w:t>
            </w:r>
          </w:p>
        </w:tc>
        <w:tc>
          <w:tcPr>
            <w:tcW w:w="0" w:type="auto"/>
            <w:tcBorders>
              <w:top w:val="nil"/>
              <w:left w:val="nil"/>
              <w:bottom w:val="single" w:sz="4" w:space="0" w:color="auto"/>
              <w:right w:val="single" w:sz="4" w:space="0" w:color="auto"/>
            </w:tcBorders>
            <w:vAlign w:val="center"/>
          </w:tcPr>
          <w:p w:rsidR="00295266" w:rsidRPr="00B93644" w:rsidRDefault="00295266">
            <w:pPr>
              <w:rPr>
                <w:rFonts w:ascii="宋体" w:cs="宋体"/>
                <w:sz w:val="18"/>
                <w:szCs w:val="18"/>
              </w:rPr>
            </w:pPr>
            <w:r w:rsidRPr="00B93644">
              <w:rPr>
                <w:rFonts w:ascii="宋体" w:hAnsi="宋体" w:hint="eastAsia"/>
                <w:sz w:val="18"/>
                <w:szCs w:val="18"/>
              </w:rPr>
              <w:t xml:space="preserve">　</w:t>
            </w:r>
          </w:p>
        </w:tc>
        <w:tc>
          <w:tcPr>
            <w:tcW w:w="0" w:type="auto"/>
            <w:tcBorders>
              <w:top w:val="nil"/>
              <w:left w:val="nil"/>
              <w:bottom w:val="single" w:sz="4" w:space="0" w:color="auto"/>
              <w:right w:val="single" w:sz="4" w:space="0" w:color="auto"/>
            </w:tcBorders>
            <w:vAlign w:val="center"/>
          </w:tcPr>
          <w:p w:rsidR="00295266" w:rsidRPr="00B93644" w:rsidRDefault="00295266">
            <w:pPr>
              <w:rPr>
                <w:rFonts w:ascii="宋体" w:cs="宋体"/>
                <w:sz w:val="18"/>
                <w:szCs w:val="18"/>
              </w:rPr>
            </w:pPr>
            <w:r w:rsidRPr="00B93644">
              <w:rPr>
                <w:rFonts w:ascii="宋体" w:hAnsi="宋体" w:hint="eastAsia"/>
                <w:sz w:val="18"/>
                <w:szCs w:val="18"/>
              </w:rPr>
              <w:t xml:space="preserve">　</w:t>
            </w:r>
          </w:p>
        </w:tc>
        <w:tc>
          <w:tcPr>
            <w:tcW w:w="0" w:type="auto"/>
            <w:tcBorders>
              <w:top w:val="nil"/>
              <w:left w:val="nil"/>
              <w:bottom w:val="single" w:sz="4" w:space="0" w:color="auto"/>
              <w:right w:val="single" w:sz="4" w:space="0" w:color="auto"/>
            </w:tcBorders>
            <w:vAlign w:val="center"/>
          </w:tcPr>
          <w:p w:rsidR="00295266" w:rsidRPr="00B93644" w:rsidRDefault="00295266">
            <w:pPr>
              <w:rPr>
                <w:rFonts w:ascii="宋体" w:cs="宋体"/>
                <w:sz w:val="20"/>
                <w:szCs w:val="20"/>
              </w:rPr>
            </w:pPr>
            <w:r w:rsidRPr="00B93644">
              <w:rPr>
                <w:rFonts w:ascii="宋体" w:hAnsi="宋体" w:hint="eastAsia"/>
                <w:sz w:val="20"/>
                <w:szCs w:val="20"/>
              </w:rPr>
              <w:t xml:space="preserve">　</w:t>
            </w:r>
          </w:p>
        </w:tc>
        <w:tc>
          <w:tcPr>
            <w:tcW w:w="0" w:type="auto"/>
            <w:tcBorders>
              <w:top w:val="nil"/>
              <w:left w:val="nil"/>
              <w:bottom w:val="single" w:sz="4" w:space="0" w:color="auto"/>
              <w:right w:val="single" w:sz="4" w:space="0" w:color="auto"/>
            </w:tcBorders>
            <w:vAlign w:val="center"/>
          </w:tcPr>
          <w:p w:rsidR="00295266" w:rsidRPr="00B93644" w:rsidRDefault="00295266">
            <w:pPr>
              <w:jc w:val="right"/>
              <w:rPr>
                <w:rFonts w:ascii="宋体" w:cs="宋体"/>
                <w:sz w:val="18"/>
                <w:szCs w:val="18"/>
              </w:rPr>
            </w:pPr>
            <w:r w:rsidRPr="00B93644">
              <w:rPr>
                <w:rFonts w:ascii="宋体" w:hAnsi="宋体"/>
                <w:sz w:val="18"/>
                <w:szCs w:val="18"/>
              </w:rPr>
              <w:t>0%</w:t>
            </w:r>
          </w:p>
        </w:tc>
        <w:tc>
          <w:tcPr>
            <w:tcW w:w="0" w:type="auto"/>
            <w:tcBorders>
              <w:top w:val="nil"/>
              <w:left w:val="nil"/>
              <w:bottom w:val="single" w:sz="4" w:space="0" w:color="auto"/>
              <w:right w:val="single" w:sz="4" w:space="0" w:color="auto"/>
            </w:tcBorders>
            <w:vAlign w:val="center"/>
          </w:tcPr>
          <w:p w:rsidR="00295266" w:rsidRPr="00B93644" w:rsidRDefault="00295266">
            <w:pPr>
              <w:rPr>
                <w:rFonts w:ascii="宋体" w:cs="宋体"/>
                <w:sz w:val="18"/>
                <w:szCs w:val="18"/>
              </w:rPr>
            </w:pPr>
            <w:r w:rsidRPr="00B93644">
              <w:rPr>
                <w:rFonts w:ascii="宋体" w:hAnsi="宋体" w:hint="eastAsia"/>
                <w:sz w:val="18"/>
                <w:szCs w:val="18"/>
              </w:rPr>
              <w:t xml:space="preserve">　</w:t>
            </w:r>
          </w:p>
        </w:tc>
        <w:tc>
          <w:tcPr>
            <w:tcW w:w="0" w:type="auto"/>
            <w:tcBorders>
              <w:top w:val="nil"/>
              <w:left w:val="nil"/>
              <w:bottom w:val="single" w:sz="4" w:space="0" w:color="auto"/>
              <w:right w:val="single" w:sz="4" w:space="0" w:color="auto"/>
            </w:tcBorders>
            <w:vAlign w:val="center"/>
          </w:tcPr>
          <w:p w:rsidR="00295266" w:rsidRPr="00B93644" w:rsidRDefault="00295266">
            <w:pPr>
              <w:rPr>
                <w:rFonts w:ascii="宋体" w:cs="宋体"/>
                <w:sz w:val="18"/>
                <w:szCs w:val="18"/>
              </w:rPr>
            </w:pPr>
            <w:r w:rsidRPr="00B93644">
              <w:rPr>
                <w:rFonts w:ascii="宋体" w:hAnsi="宋体" w:hint="eastAsia"/>
                <w:sz w:val="18"/>
                <w:szCs w:val="18"/>
              </w:rPr>
              <w:t xml:space="preserve">　</w:t>
            </w:r>
          </w:p>
        </w:tc>
        <w:tc>
          <w:tcPr>
            <w:tcW w:w="0" w:type="auto"/>
            <w:tcBorders>
              <w:top w:val="nil"/>
              <w:left w:val="nil"/>
              <w:bottom w:val="single" w:sz="4" w:space="0" w:color="auto"/>
              <w:right w:val="single" w:sz="4" w:space="0" w:color="auto"/>
            </w:tcBorders>
            <w:vAlign w:val="center"/>
          </w:tcPr>
          <w:p w:rsidR="00295266" w:rsidRPr="005F3FCC" w:rsidRDefault="00295266">
            <w:pPr>
              <w:jc w:val="right"/>
              <w:rPr>
                <w:rFonts w:ascii="宋体" w:cs="宋体"/>
                <w:sz w:val="18"/>
                <w:szCs w:val="18"/>
              </w:rPr>
            </w:pPr>
            <w:r w:rsidRPr="005F3FCC">
              <w:rPr>
                <w:rFonts w:ascii="宋体" w:hAnsi="宋体"/>
                <w:sz w:val="18"/>
                <w:szCs w:val="18"/>
              </w:rPr>
              <w:t xml:space="preserve">87657 </w:t>
            </w:r>
          </w:p>
        </w:tc>
        <w:tc>
          <w:tcPr>
            <w:tcW w:w="0" w:type="auto"/>
            <w:tcBorders>
              <w:top w:val="nil"/>
              <w:left w:val="nil"/>
              <w:bottom w:val="single" w:sz="4" w:space="0" w:color="auto"/>
              <w:right w:val="single" w:sz="4" w:space="0" w:color="auto"/>
            </w:tcBorders>
            <w:vAlign w:val="center"/>
          </w:tcPr>
          <w:p w:rsidR="00295266" w:rsidRPr="005F3FCC" w:rsidRDefault="00295266">
            <w:pPr>
              <w:jc w:val="right"/>
              <w:rPr>
                <w:rFonts w:ascii="宋体" w:cs="宋体"/>
                <w:sz w:val="18"/>
                <w:szCs w:val="18"/>
              </w:rPr>
            </w:pPr>
            <w:r w:rsidRPr="005F3FCC">
              <w:rPr>
                <w:rFonts w:ascii="宋体" w:hAnsi="宋体"/>
                <w:sz w:val="18"/>
                <w:szCs w:val="18"/>
              </w:rPr>
              <w:t>2%</w:t>
            </w:r>
          </w:p>
        </w:tc>
        <w:tc>
          <w:tcPr>
            <w:tcW w:w="0" w:type="auto"/>
            <w:tcBorders>
              <w:top w:val="nil"/>
              <w:left w:val="nil"/>
              <w:bottom w:val="single" w:sz="4" w:space="0" w:color="auto"/>
              <w:right w:val="single" w:sz="4" w:space="0" w:color="auto"/>
            </w:tcBorders>
            <w:vAlign w:val="center"/>
          </w:tcPr>
          <w:p w:rsidR="00295266" w:rsidRPr="005F3FCC" w:rsidRDefault="00295266">
            <w:pPr>
              <w:rPr>
                <w:rFonts w:ascii="宋体" w:cs="宋体"/>
                <w:sz w:val="18"/>
                <w:szCs w:val="18"/>
              </w:rPr>
            </w:pPr>
            <w:r w:rsidRPr="005F3FCC">
              <w:rPr>
                <w:rFonts w:ascii="宋体" w:hAnsi="宋体" w:hint="eastAsia"/>
                <w:sz w:val="18"/>
                <w:szCs w:val="18"/>
              </w:rPr>
              <w:t xml:space="preserve">　</w:t>
            </w:r>
          </w:p>
        </w:tc>
        <w:tc>
          <w:tcPr>
            <w:tcW w:w="0" w:type="auto"/>
            <w:tcBorders>
              <w:top w:val="nil"/>
              <w:left w:val="nil"/>
              <w:bottom w:val="single" w:sz="4" w:space="0" w:color="auto"/>
              <w:right w:val="single" w:sz="4" w:space="0" w:color="auto"/>
            </w:tcBorders>
            <w:vAlign w:val="center"/>
          </w:tcPr>
          <w:p w:rsidR="00295266" w:rsidRPr="005F3FCC" w:rsidRDefault="00295266">
            <w:pPr>
              <w:jc w:val="right"/>
              <w:rPr>
                <w:rFonts w:ascii="宋体" w:cs="宋体"/>
                <w:sz w:val="18"/>
                <w:szCs w:val="18"/>
              </w:rPr>
            </w:pPr>
            <w:r w:rsidRPr="005F3FCC">
              <w:rPr>
                <w:rFonts w:ascii="宋体" w:hAnsi="宋体"/>
                <w:sz w:val="18"/>
                <w:szCs w:val="18"/>
              </w:rPr>
              <w:t>86%</w:t>
            </w:r>
          </w:p>
        </w:tc>
      </w:tr>
    </w:tbl>
    <w:p w:rsidR="00295266" w:rsidRPr="002C5D67" w:rsidRDefault="00295266" w:rsidP="00A25CCB">
      <w:pPr>
        <w:spacing w:line="360" w:lineRule="auto"/>
        <w:rPr>
          <w:rFonts w:ascii="宋体"/>
          <w:b/>
          <w:sz w:val="28"/>
          <w:szCs w:val="28"/>
        </w:rPr>
      </w:pPr>
    </w:p>
    <w:p w:rsidR="00295266" w:rsidRPr="00B93644" w:rsidRDefault="00295266" w:rsidP="00526AA4">
      <w:pPr>
        <w:spacing w:line="480" w:lineRule="auto"/>
        <w:ind w:leftChars="-202" w:left="31680" w:rightChars="-379" w:right="31680" w:firstLineChars="200" w:firstLine="31680"/>
        <w:rPr>
          <w:rFonts w:ascii="宋体"/>
          <w:sz w:val="28"/>
          <w:szCs w:val="28"/>
        </w:rPr>
      </w:pPr>
      <w:r w:rsidRPr="00B93644">
        <w:rPr>
          <w:rFonts w:ascii="宋体" w:hAnsi="宋体"/>
          <w:sz w:val="28"/>
          <w:szCs w:val="28"/>
        </w:rPr>
        <w:t>2015</w:t>
      </w:r>
      <w:r w:rsidRPr="00B93644">
        <w:rPr>
          <w:rFonts w:ascii="宋体" w:hAnsi="宋体" w:hint="eastAsia"/>
          <w:sz w:val="28"/>
          <w:szCs w:val="28"/>
        </w:rPr>
        <w:t>年，总承包业务新签合同总额</w:t>
      </w:r>
      <w:r w:rsidRPr="00B93644">
        <w:rPr>
          <w:rFonts w:ascii="宋体" w:hAnsi="宋体"/>
          <w:sz w:val="28"/>
          <w:szCs w:val="28"/>
        </w:rPr>
        <w:t>985.88</w:t>
      </w:r>
      <w:r w:rsidRPr="00B93644">
        <w:rPr>
          <w:rFonts w:ascii="宋体" w:hAnsi="宋体" w:hint="eastAsia"/>
          <w:sz w:val="28"/>
          <w:szCs w:val="28"/>
        </w:rPr>
        <w:t>亿元，同比增</w:t>
      </w:r>
      <w:r>
        <w:rPr>
          <w:rFonts w:ascii="宋体" w:hAnsi="宋体" w:hint="eastAsia"/>
          <w:sz w:val="28"/>
          <w:szCs w:val="28"/>
        </w:rPr>
        <w:t>长</w:t>
      </w:r>
      <w:r w:rsidRPr="00B93644">
        <w:rPr>
          <w:rFonts w:ascii="宋体" w:hAnsi="宋体"/>
          <w:sz w:val="28"/>
          <w:szCs w:val="28"/>
        </w:rPr>
        <w:t>13%</w:t>
      </w:r>
      <w:r w:rsidRPr="00B93644">
        <w:rPr>
          <w:rFonts w:ascii="宋体" w:hAnsi="宋体" w:hint="eastAsia"/>
          <w:sz w:val="28"/>
          <w:szCs w:val="28"/>
        </w:rPr>
        <w:t>；正在执行的总承包项目合同总额为</w:t>
      </w:r>
      <w:r w:rsidRPr="00B93644">
        <w:rPr>
          <w:rFonts w:ascii="宋体" w:hAnsi="宋体"/>
          <w:sz w:val="28"/>
          <w:szCs w:val="28"/>
        </w:rPr>
        <w:t>1896.27</w:t>
      </w:r>
      <w:r w:rsidRPr="00B93644">
        <w:rPr>
          <w:rFonts w:ascii="宋体" w:hAnsi="宋体" w:hint="eastAsia"/>
          <w:sz w:val="28"/>
          <w:szCs w:val="28"/>
        </w:rPr>
        <w:t>亿元，同比增</w:t>
      </w:r>
      <w:r>
        <w:rPr>
          <w:rFonts w:ascii="宋体" w:hAnsi="宋体" w:hint="eastAsia"/>
          <w:sz w:val="28"/>
          <w:szCs w:val="28"/>
        </w:rPr>
        <w:t>长</w:t>
      </w:r>
      <w:r w:rsidRPr="00B93644">
        <w:rPr>
          <w:rFonts w:ascii="宋体" w:hAnsi="宋体"/>
          <w:sz w:val="28"/>
          <w:szCs w:val="28"/>
        </w:rPr>
        <w:t>49%</w:t>
      </w:r>
      <w:r w:rsidRPr="00B93644">
        <w:rPr>
          <w:rFonts w:ascii="宋体" w:hAnsi="宋体" w:hint="eastAsia"/>
          <w:sz w:val="28"/>
          <w:szCs w:val="28"/>
        </w:rPr>
        <w:t>；完成总承包合同总额为</w:t>
      </w:r>
      <w:r w:rsidRPr="00B93644">
        <w:rPr>
          <w:rFonts w:ascii="宋体" w:hAnsi="宋体"/>
          <w:sz w:val="28"/>
          <w:szCs w:val="28"/>
        </w:rPr>
        <w:t>459.18</w:t>
      </w:r>
      <w:r w:rsidRPr="00B93644">
        <w:rPr>
          <w:rFonts w:ascii="宋体" w:hAnsi="宋体" w:hint="eastAsia"/>
          <w:sz w:val="28"/>
          <w:szCs w:val="28"/>
        </w:rPr>
        <w:t>亿元，同比增长</w:t>
      </w:r>
      <w:r w:rsidRPr="00B93644">
        <w:rPr>
          <w:rFonts w:ascii="宋体" w:hAnsi="宋体"/>
          <w:sz w:val="28"/>
          <w:szCs w:val="28"/>
        </w:rPr>
        <w:t>34%</w:t>
      </w:r>
      <w:r w:rsidRPr="00B93644">
        <w:rPr>
          <w:rFonts w:ascii="宋体" w:hAnsi="宋体" w:hint="eastAsia"/>
          <w:sz w:val="28"/>
          <w:szCs w:val="28"/>
        </w:rPr>
        <w:t>，占正在执行的总承包合同总额的</w:t>
      </w:r>
      <w:r w:rsidRPr="00B93644">
        <w:rPr>
          <w:rFonts w:ascii="宋体" w:hAnsi="宋体"/>
          <w:sz w:val="28"/>
          <w:szCs w:val="28"/>
        </w:rPr>
        <w:t>24%</w:t>
      </w:r>
      <w:r w:rsidRPr="00B93644">
        <w:rPr>
          <w:rFonts w:ascii="宋体" w:hAnsi="宋体" w:hint="eastAsia"/>
          <w:sz w:val="28"/>
          <w:szCs w:val="28"/>
        </w:rPr>
        <w:t>，完成总包合同额小于新签合同额，说明总包业务得到了有效补充；完成总承包项目管理总产值</w:t>
      </w:r>
      <w:r w:rsidRPr="00B93644">
        <w:rPr>
          <w:rFonts w:ascii="宋体" w:hAnsi="宋体"/>
          <w:sz w:val="28"/>
          <w:szCs w:val="28"/>
        </w:rPr>
        <w:t>20.07</w:t>
      </w:r>
      <w:r w:rsidRPr="00B93644">
        <w:rPr>
          <w:rFonts w:ascii="宋体" w:hAnsi="宋体" w:hint="eastAsia"/>
          <w:sz w:val="28"/>
          <w:szCs w:val="28"/>
        </w:rPr>
        <w:t>亿元，占完成总包合同额的比率为</w:t>
      </w:r>
      <w:r w:rsidRPr="00B93644">
        <w:rPr>
          <w:rFonts w:ascii="宋体" w:hAnsi="宋体"/>
          <w:sz w:val="28"/>
          <w:szCs w:val="28"/>
        </w:rPr>
        <w:t>4.4%</w:t>
      </w:r>
      <w:r w:rsidRPr="00B93644">
        <w:rPr>
          <w:rFonts w:ascii="宋体" w:hAnsi="宋体" w:hint="eastAsia"/>
          <w:sz w:val="28"/>
          <w:szCs w:val="28"/>
        </w:rPr>
        <w:t>，说明总承包项目管理费较低；实现总承包收入</w:t>
      </w:r>
      <w:r>
        <w:rPr>
          <w:rFonts w:ascii="宋体" w:hAnsi="宋体"/>
          <w:sz w:val="28"/>
          <w:szCs w:val="28"/>
        </w:rPr>
        <w:t>495.64</w:t>
      </w:r>
      <w:r w:rsidRPr="00B93644">
        <w:rPr>
          <w:rFonts w:ascii="宋体" w:hAnsi="宋体" w:hint="eastAsia"/>
          <w:sz w:val="28"/>
          <w:szCs w:val="28"/>
        </w:rPr>
        <w:t>亿元，同比增</w:t>
      </w:r>
      <w:r>
        <w:rPr>
          <w:rFonts w:ascii="宋体" w:hAnsi="宋体" w:hint="eastAsia"/>
          <w:sz w:val="28"/>
          <w:szCs w:val="28"/>
        </w:rPr>
        <w:t>长</w:t>
      </w:r>
      <w:r w:rsidRPr="00B93644">
        <w:rPr>
          <w:rFonts w:ascii="宋体" w:hAnsi="宋体"/>
          <w:sz w:val="28"/>
          <w:szCs w:val="28"/>
        </w:rPr>
        <w:t>2</w:t>
      </w:r>
      <w:r>
        <w:rPr>
          <w:rFonts w:ascii="宋体" w:hAnsi="宋体"/>
          <w:sz w:val="28"/>
          <w:szCs w:val="28"/>
        </w:rPr>
        <w:t>1</w:t>
      </w:r>
      <w:r w:rsidRPr="00B93644">
        <w:rPr>
          <w:rFonts w:ascii="宋体" w:hAnsi="宋体"/>
          <w:sz w:val="28"/>
          <w:szCs w:val="28"/>
        </w:rPr>
        <w:t>%</w:t>
      </w:r>
      <w:r w:rsidRPr="00B93644">
        <w:rPr>
          <w:rFonts w:ascii="宋体" w:hAnsi="宋体" w:hint="eastAsia"/>
          <w:sz w:val="28"/>
          <w:szCs w:val="28"/>
        </w:rPr>
        <w:t>，比当年完成总承包合同总额多</w:t>
      </w:r>
      <w:r>
        <w:rPr>
          <w:rFonts w:ascii="宋体" w:hAnsi="宋体"/>
          <w:sz w:val="28"/>
          <w:szCs w:val="28"/>
        </w:rPr>
        <w:t>8</w:t>
      </w:r>
      <w:r w:rsidRPr="00B93644">
        <w:rPr>
          <w:rFonts w:ascii="宋体" w:hAnsi="宋体"/>
          <w:sz w:val="28"/>
          <w:szCs w:val="28"/>
        </w:rPr>
        <w:t>%</w:t>
      </w:r>
      <w:r w:rsidRPr="00B93644">
        <w:rPr>
          <w:rFonts w:ascii="宋体" w:hAnsi="宋体" w:hint="eastAsia"/>
          <w:sz w:val="28"/>
          <w:szCs w:val="28"/>
        </w:rPr>
        <w:t>，说明以前年度完成的总承包合同额在本期确认了收入。</w:t>
      </w:r>
    </w:p>
    <w:p w:rsidR="00295266" w:rsidRPr="002C5D67" w:rsidRDefault="00295266" w:rsidP="00A25CCB">
      <w:pPr>
        <w:spacing w:line="360" w:lineRule="auto"/>
        <w:rPr>
          <w:rFonts w:ascii="宋体"/>
          <w:b/>
          <w:sz w:val="28"/>
          <w:szCs w:val="28"/>
        </w:rPr>
      </w:pPr>
    </w:p>
    <w:p w:rsidR="00295266" w:rsidRPr="002E360D" w:rsidRDefault="00295266" w:rsidP="00B92E2A">
      <w:pPr>
        <w:pStyle w:val="Heading3"/>
        <w:numPr>
          <w:ilvl w:val="0"/>
          <w:numId w:val="2"/>
        </w:numPr>
        <w:tabs>
          <w:tab w:val="clear" w:pos="425"/>
          <w:tab w:val="num" w:pos="567"/>
        </w:tabs>
        <w:spacing w:line="240" w:lineRule="atLeast"/>
        <w:ind w:left="567"/>
        <w:rPr>
          <w:rFonts w:ascii="宋体"/>
          <w:sz w:val="28"/>
          <w:szCs w:val="28"/>
        </w:rPr>
      </w:pPr>
      <w:bookmarkStart w:id="55" w:name="_Toc422235158"/>
      <w:bookmarkStart w:id="56" w:name="_Toc454457148"/>
      <w:bookmarkEnd w:id="55"/>
      <w:r w:rsidRPr="002E360D">
        <w:rPr>
          <w:rFonts w:ascii="宋体" w:hAnsi="宋体" w:hint="eastAsia"/>
          <w:sz w:val="28"/>
          <w:szCs w:val="28"/>
        </w:rPr>
        <w:t>工程阶段项目设计容量完成情况分析</w:t>
      </w:r>
      <w:bookmarkEnd w:id="56"/>
    </w:p>
    <w:p w:rsidR="00295266" w:rsidRPr="002E360D" w:rsidRDefault="00295266" w:rsidP="00B92E2A">
      <w:pPr>
        <w:numPr>
          <w:ilvl w:val="1"/>
          <w:numId w:val="2"/>
        </w:numPr>
        <w:tabs>
          <w:tab w:val="clear" w:pos="567"/>
          <w:tab w:val="num" w:pos="709"/>
        </w:tabs>
        <w:spacing w:line="240" w:lineRule="atLeast"/>
        <w:ind w:left="709"/>
        <w:rPr>
          <w:rFonts w:ascii="宋体"/>
          <w:b/>
          <w:noProof/>
          <w:sz w:val="28"/>
          <w:szCs w:val="28"/>
        </w:rPr>
      </w:pPr>
      <w:r w:rsidRPr="002E360D">
        <w:rPr>
          <w:rFonts w:ascii="宋体" w:hAnsi="宋体" w:hint="eastAsia"/>
          <w:b/>
          <w:noProof/>
          <w:sz w:val="28"/>
          <w:szCs w:val="28"/>
        </w:rPr>
        <w:t>发电工程完成情况分析</w:t>
      </w:r>
    </w:p>
    <w:p w:rsidR="00295266" w:rsidRPr="002C5D67" w:rsidRDefault="00295266" w:rsidP="0064596A">
      <w:pPr>
        <w:spacing w:line="240" w:lineRule="atLeast"/>
        <w:ind w:left="709"/>
        <w:jc w:val="center"/>
        <w:rPr>
          <w:rFonts w:ascii="宋体"/>
          <w:b/>
          <w:noProof/>
          <w:sz w:val="30"/>
          <w:szCs w:val="30"/>
        </w:rPr>
      </w:pPr>
      <w:r w:rsidRPr="002C5D67">
        <w:rPr>
          <w:rFonts w:ascii="宋体" w:hAnsi="宋体" w:hint="eastAsia"/>
          <w:b/>
          <w:noProof/>
          <w:sz w:val="30"/>
          <w:szCs w:val="30"/>
        </w:rPr>
        <w:t>发电工程初可阶段完成的设计容量构成分析</w:t>
      </w:r>
    </w:p>
    <w:p w:rsidR="00295266" w:rsidRDefault="00295266" w:rsidP="00526AA4">
      <w:pPr>
        <w:spacing w:line="240" w:lineRule="atLeast"/>
        <w:ind w:firstLineChars="98" w:firstLine="31680"/>
        <w:rPr>
          <w:rFonts w:ascii="宋体"/>
          <w:b/>
          <w:sz w:val="24"/>
        </w:rPr>
      </w:pPr>
      <w:r w:rsidRPr="002C5D67">
        <w:rPr>
          <w:rFonts w:ascii="宋体" w:hAnsi="宋体" w:hint="eastAsia"/>
          <w:b/>
          <w:sz w:val="24"/>
        </w:rPr>
        <w:t>单位：</w:t>
      </w:r>
      <w:r w:rsidRPr="002C5D67">
        <w:rPr>
          <w:rFonts w:ascii="宋体" w:hAnsi="宋体"/>
          <w:b/>
          <w:sz w:val="24"/>
        </w:rPr>
        <w:t>MW</w:t>
      </w:r>
    </w:p>
    <w:p w:rsidR="00295266" w:rsidRDefault="00295266" w:rsidP="00371875">
      <w:pPr>
        <w:spacing w:line="240" w:lineRule="atLeast"/>
        <w:rPr>
          <w:rFonts w:ascii="宋体"/>
          <w:b/>
          <w:sz w:val="24"/>
        </w:rPr>
      </w:pPr>
      <w:r w:rsidRPr="00A35E3C">
        <w:rPr>
          <w:rFonts w:ascii="宋体"/>
          <w:b/>
          <w:noProof/>
          <w:sz w:val="24"/>
        </w:rPr>
        <w:pict>
          <v:shape id="图片 4" o:spid="_x0000_i1099" type="#_x0000_t75" style="width:710.25pt;height:136.5pt;visibility:visible">
            <v:imagedata r:id="rId88" o:title=""/>
          </v:shape>
        </w:pict>
      </w:r>
    </w:p>
    <w:p w:rsidR="00295266" w:rsidRDefault="00295266" w:rsidP="00371875">
      <w:pPr>
        <w:spacing w:line="240" w:lineRule="atLeast"/>
        <w:rPr>
          <w:rFonts w:ascii="宋体"/>
          <w:b/>
          <w:sz w:val="24"/>
        </w:rPr>
      </w:pPr>
    </w:p>
    <w:p w:rsidR="00295266" w:rsidRPr="002C5D67" w:rsidRDefault="00295266" w:rsidP="00371875">
      <w:pPr>
        <w:spacing w:line="240" w:lineRule="atLeast"/>
        <w:rPr>
          <w:rFonts w:ascii="宋体"/>
          <w:b/>
          <w:sz w:val="24"/>
        </w:rPr>
      </w:pPr>
    </w:p>
    <w:p w:rsidR="00295266" w:rsidRPr="002C5D67" w:rsidRDefault="00295266" w:rsidP="00B92E2A">
      <w:pPr>
        <w:spacing w:line="360" w:lineRule="auto"/>
        <w:rPr>
          <w:rFonts w:ascii="宋体"/>
          <w:b/>
          <w:sz w:val="28"/>
          <w:szCs w:val="28"/>
        </w:rPr>
      </w:pPr>
      <w:r w:rsidRPr="00A35E3C">
        <w:rPr>
          <w:rFonts w:ascii="宋体"/>
          <w:b/>
          <w:noProof/>
          <w:sz w:val="28"/>
          <w:szCs w:val="28"/>
        </w:rPr>
        <w:pict>
          <v:shape id="图片 7" o:spid="_x0000_i1100" type="#_x0000_t75" style="width:517.5pt;height:170.25pt;visibility:visible">
            <v:imagedata r:id="rId89" o:title=""/>
          </v:shape>
        </w:pict>
      </w:r>
      <w:r w:rsidRPr="00A35E3C">
        <w:rPr>
          <w:rFonts w:ascii="宋体"/>
          <w:b/>
          <w:noProof/>
          <w:sz w:val="28"/>
          <w:szCs w:val="28"/>
        </w:rPr>
        <w:pict>
          <v:shape id="图片 10" o:spid="_x0000_i1101" type="#_x0000_t75" style="width:173.25pt;height:171.75pt;visibility:visible">
            <v:imagedata r:id="rId90" o:title=""/>
          </v:shape>
        </w:pict>
      </w:r>
    </w:p>
    <w:p w:rsidR="00295266" w:rsidRPr="002C5D67" w:rsidRDefault="00295266" w:rsidP="00371875">
      <w:pPr>
        <w:spacing w:line="360" w:lineRule="auto"/>
        <w:rPr>
          <w:rFonts w:ascii="宋体"/>
          <w:b/>
          <w:noProof/>
          <w:sz w:val="30"/>
          <w:szCs w:val="30"/>
        </w:rPr>
      </w:pPr>
      <w:r w:rsidRPr="002C5D67">
        <w:rPr>
          <w:rFonts w:ascii="宋体" w:hAnsi="宋体"/>
          <w:b/>
          <w:sz w:val="28"/>
          <w:szCs w:val="28"/>
        </w:rPr>
        <w:t xml:space="preserve"> </w:t>
      </w:r>
    </w:p>
    <w:p w:rsidR="00295266" w:rsidRPr="002C5D67" w:rsidRDefault="00295266" w:rsidP="00B92E2A">
      <w:pPr>
        <w:spacing w:line="240" w:lineRule="atLeast"/>
        <w:jc w:val="center"/>
        <w:rPr>
          <w:rFonts w:ascii="宋体"/>
          <w:b/>
          <w:noProof/>
          <w:sz w:val="30"/>
          <w:szCs w:val="30"/>
        </w:rPr>
      </w:pPr>
      <w:r w:rsidRPr="002C5D67">
        <w:rPr>
          <w:rFonts w:ascii="宋体" w:hAnsi="宋体" w:hint="eastAsia"/>
          <w:b/>
          <w:noProof/>
          <w:sz w:val="30"/>
          <w:szCs w:val="30"/>
        </w:rPr>
        <w:t>发电工程可研阶段完成的设计容量构成分析</w:t>
      </w:r>
    </w:p>
    <w:p w:rsidR="00295266" w:rsidRPr="002C5D67" w:rsidRDefault="00295266" w:rsidP="00526AA4">
      <w:pPr>
        <w:ind w:firstLineChars="98" w:firstLine="31680"/>
        <w:rPr>
          <w:rFonts w:ascii="宋体"/>
          <w:b/>
          <w:noProof/>
          <w:sz w:val="28"/>
          <w:szCs w:val="28"/>
        </w:rPr>
      </w:pPr>
      <w:r w:rsidRPr="002C5D67">
        <w:rPr>
          <w:rFonts w:ascii="宋体" w:hAnsi="宋体" w:hint="eastAsia"/>
          <w:b/>
          <w:noProof/>
          <w:sz w:val="28"/>
          <w:szCs w:val="28"/>
        </w:rPr>
        <w:t>单位：</w:t>
      </w:r>
      <w:r w:rsidRPr="002C5D67">
        <w:rPr>
          <w:rFonts w:ascii="宋体" w:hAnsi="宋体"/>
          <w:b/>
          <w:noProof/>
          <w:sz w:val="24"/>
        </w:rPr>
        <w:t>MW</w:t>
      </w:r>
    </w:p>
    <w:p w:rsidR="00295266" w:rsidRPr="002C5D67" w:rsidRDefault="00295266" w:rsidP="00B92E2A">
      <w:pPr>
        <w:spacing w:line="360" w:lineRule="auto"/>
        <w:rPr>
          <w:rFonts w:ascii="宋体"/>
          <w:b/>
          <w:noProof/>
          <w:sz w:val="28"/>
          <w:szCs w:val="28"/>
        </w:rPr>
      </w:pPr>
      <w:r w:rsidRPr="00A35E3C">
        <w:rPr>
          <w:rFonts w:ascii="宋体"/>
          <w:b/>
          <w:noProof/>
          <w:sz w:val="28"/>
          <w:szCs w:val="28"/>
        </w:rPr>
        <w:pict>
          <v:shape id="图片 13" o:spid="_x0000_i1102" type="#_x0000_t75" style="width:705pt;height:135pt;visibility:visible">
            <v:imagedata r:id="rId91" o:title=""/>
          </v:shape>
        </w:pict>
      </w:r>
    </w:p>
    <w:p w:rsidR="00295266" w:rsidRPr="002C5D67" w:rsidRDefault="00295266" w:rsidP="00B92E2A">
      <w:pPr>
        <w:spacing w:line="360" w:lineRule="auto"/>
        <w:rPr>
          <w:rFonts w:ascii="宋体"/>
          <w:b/>
          <w:sz w:val="28"/>
          <w:szCs w:val="28"/>
        </w:rPr>
      </w:pPr>
    </w:p>
    <w:p w:rsidR="00295266" w:rsidRPr="002C5D67" w:rsidRDefault="00295266" w:rsidP="00B92E2A">
      <w:pPr>
        <w:spacing w:line="360" w:lineRule="auto"/>
        <w:rPr>
          <w:rFonts w:ascii="宋体"/>
          <w:b/>
          <w:sz w:val="28"/>
          <w:szCs w:val="28"/>
        </w:rPr>
      </w:pPr>
      <w:r w:rsidRPr="00A35E3C">
        <w:rPr>
          <w:rFonts w:ascii="宋体"/>
          <w:b/>
          <w:noProof/>
          <w:sz w:val="28"/>
          <w:szCs w:val="28"/>
        </w:rPr>
        <w:pict>
          <v:shape id="图片 16" o:spid="_x0000_i1103" type="#_x0000_t75" style="width:515.25pt;height:169.5pt;visibility:visible">
            <v:imagedata r:id="rId92" o:title=""/>
          </v:shape>
        </w:pict>
      </w:r>
      <w:r w:rsidRPr="00A35E3C">
        <w:rPr>
          <w:rFonts w:ascii="宋体"/>
          <w:b/>
          <w:noProof/>
          <w:sz w:val="28"/>
          <w:szCs w:val="28"/>
        </w:rPr>
        <w:pict>
          <v:shape id="图片 19" o:spid="_x0000_i1104" type="#_x0000_t75" style="width:177pt;height:173.25pt;visibility:visible">
            <v:imagedata r:id="rId93" o:title=""/>
          </v:shape>
        </w:pict>
      </w:r>
    </w:p>
    <w:p w:rsidR="00295266" w:rsidRPr="002C5D67" w:rsidRDefault="00295266" w:rsidP="00B92E2A">
      <w:pPr>
        <w:spacing w:line="360" w:lineRule="auto"/>
        <w:rPr>
          <w:rFonts w:ascii="宋体"/>
          <w:b/>
          <w:sz w:val="28"/>
          <w:szCs w:val="28"/>
        </w:rPr>
      </w:pPr>
    </w:p>
    <w:p w:rsidR="00295266" w:rsidRDefault="00295266" w:rsidP="00193718">
      <w:pPr>
        <w:spacing w:line="360" w:lineRule="auto"/>
        <w:jc w:val="center"/>
        <w:rPr>
          <w:rFonts w:ascii="宋体"/>
          <w:b/>
          <w:noProof/>
          <w:sz w:val="28"/>
          <w:szCs w:val="28"/>
        </w:rPr>
      </w:pPr>
    </w:p>
    <w:p w:rsidR="00295266" w:rsidRPr="002C5D67" w:rsidRDefault="00295266" w:rsidP="00193718">
      <w:pPr>
        <w:spacing w:line="360" w:lineRule="auto"/>
        <w:jc w:val="center"/>
        <w:rPr>
          <w:rFonts w:ascii="宋体"/>
          <w:b/>
          <w:noProof/>
          <w:sz w:val="28"/>
          <w:szCs w:val="28"/>
        </w:rPr>
      </w:pPr>
    </w:p>
    <w:p w:rsidR="00295266" w:rsidRPr="002C5D67" w:rsidRDefault="00295266" w:rsidP="00193718">
      <w:pPr>
        <w:spacing w:line="360" w:lineRule="auto"/>
        <w:jc w:val="center"/>
        <w:rPr>
          <w:rFonts w:ascii="宋体"/>
          <w:b/>
          <w:noProof/>
          <w:sz w:val="28"/>
          <w:szCs w:val="28"/>
        </w:rPr>
      </w:pPr>
      <w:r w:rsidRPr="002C5D67">
        <w:rPr>
          <w:rFonts w:ascii="宋体" w:hAnsi="宋体" w:hint="eastAsia"/>
          <w:b/>
          <w:noProof/>
          <w:sz w:val="28"/>
          <w:szCs w:val="28"/>
        </w:rPr>
        <w:t>发电初设阶段完成设计容量构成分析</w:t>
      </w:r>
    </w:p>
    <w:p w:rsidR="00295266" w:rsidRPr="002C5D67" w:rsidRDefault="00295266" w:rsidP="00526AA4">
      <w:pPr>
        <w:spacing w:line="240" w:lineRule="atLeast"/>
        <w:ind w:firstLineChars="98" w:firstLine="31680"/>
        <w:rPr>
          <w:rFonts w:ascii="宋体"/>
          <w:b/>
          <w:sz w:val="24"/>
        </w:rPr>
      </w:pPr>
      <w:r w:rsidRPr="002C5D67">
        <w:rPr>
          <w:rFonts w:ascii="宋体" w:hAnsi="宋体" w:hint="eastAsia"/>
          <w:b/>
          <w:sz w:val="24"/>
        </w:rPr>
        <w:t>单位：</w:t>
      </w:r>
      <w:r w:rsidRPr="002C5D67">
        <w:rPr>
          <w:rFonts w:ascii="宋体" w:hAnsi="宋体"/>
          <w:b/>
          <w:sz w:val="24"/>
        </w:rPr>
        <w:t>MW</w:t>
      </w:r>
    </w:p>
    <w:p w:rsidR="00295266" w:rsidRPr="002C5D67" w:rsidRDefault="00295266" w:rsidP="00B92E2A">
      <w:pPr>
        <w:spacing w:line="360" w:lineRule="auto"/>
        <w:rPr>
          <w:rFonts w:ascii="宋体"/>
          <w:b/>
          <w:sz w:val="28"/>
          <w:szCs w:val="28"/>
        </w:rPr>
      </w:pPr>
      <w:r w:rsidRPr="00A35E3C">
        <w:rPr>
          <w:rFonts w:ascii="宋体"/>
          <w:b/>
          <w:noProof/>
          <w:sz w:val="28"/>
          <w:szCs w:val="28"/>
        </w:rPr>
        <w:pict>
          <v:shape id="图片 22" o:spid="_x0000_i1105" type="#_x0000_t75" style="width:710.25pt;height:138.75pt;visibility:visible">
            <v:imagedata r:id="rId94" o:title=""/>
          </v:shape>
        </w:pict>
      </w:r>
    </w:p>
    <w:p w:rsidR="00295266" w:rsidRPr="002C5D67" w:rsidRDefault="00295266" w:rsidP="00B92E2A">
      <w:pPr>
        <w:spacing w:line="360" w:lineRule="auto"/>
        <w:rPr>
          <w:rFonts w:ascii="宋体"/>
          <w:b/>
          <w:sz w:val="28"/>
          <w:szCs w:val="28"/>
        </w:rPr>
      </w:pPr>
    </w:p>
    <w:p w:rsidR="00295266" w:rsidRPr="002C5D67" w:rsidRDefault="00295266" w:rsidP="00526AA4">
      <w:pPr>
        <w:spacing w:line="360" w:lineRule="auto"/>
        <w:ind w:firstLineChars="98" w:firstLine="31680"/>
        <w:rPr>
          <w:rFonts w:ascii="宋体"/>
          <w:b/>
          <w:sz w:val="28"/>
          <w:szCs w:val="28"/>
        </w:rPr>
      </w:pPr>
      <w:r w:rsidRPr="00A35E3C">
        <w:rPr>
          <w:rFonts w:ascii="宋体"/>
          <w:b/>
          <w:noProof/>
          <w:sz w:val="28"/>
          <w:szCs w:val="28"/>
        </w:rPr>
        <w:pict>
          <v:shape id="图片 25" o:spid="_x0000_i1106" type="#_x0000_t75" style="width:495pt;height:164.25pt;visibility:visible">
            <v:imagedata r:id="rId95" o:title=""/>
          </v:shape>
        </w:pict>
      </w:r>
      <w:r w:rsidRPr="00A35E3C">
        <w:rPr>
          <w:rFonts w:ascii="宋体"/>
          <w:b/>
          <w:noProof/>
          <w:sz w:val="28"/>
          <w:szCs w:val="28"/>
        </w:rPr>
        <w:pict>
          <v:shape id="图片 28" o:spid="_x0000_i1107" type="#_x0000_t75" style="width:168.75pt;height:161.25pt;visibility:visible">
            <v:imagedata r:id="rId96" o:title=""/>
          </v:shape>
        </w:pict>
      </w:r>
    </w:p>
    <w:p w:rsidR="00295266" w:rsidRDefault="00295266" w:rsidP="00B92E2A">
      <w:pPr>
        <w:spacing w:line="360" w:lineRule="auto"/>
        <w:rPr>
          <w:rFonts w:ascii="宋体"/>
          <w:b/>
          <w:sz w:val="28"/>
          <w:szCs w:val="28"/>
        </w:rPr>
      </w:pPr>
    </w:p>
    <w:p w:rsidR="00295266" w:rsidRPr="002C5D67" w:rsidRDefault="00295266" w:rsidP="00B92E2A">
      <w:pPr>
        <w:spacing w:line="360" w:lineRule="auto"/>
        <w:rPr>
          <w:rFonts w:ascii="宋体"/>
          <w:b/>
          <w:sz w:val="28"/>
          <w:szCs w:val="28"/>
        </w:rPr>
      </w:pPr>
    </w:p>
    <w:p w:rsidR="00295266" w:rsidRPr="002C5D67" w:rsidRDefault="00295266" w:rsidP="00193718">
      <w:pPr>
        <w:spacing w:line="360" w:lineRule="auto"/>
        <w:jc w:val="center"/>
        <w:rPr>
          <w:rFonts w:ascii="宋体"/>
          <w:b/>
          <w:noProof/>
          <w:sz w:val="28"/>
          <w:szCs w:val="28"/>
        </w:rPr>
      </w:pPr>
    </w:p>
    <w:p w:rsidR="00295266" w:rsidRPr="002C5D67" w:rsidRDefault="00295266" w:rsidP="00193718">
      <w:pPr>
        <w:spacing w:line="360" w:lineRule="auto"/>
        <w:jc w:val="center"/>
        <w:rPr>
          <w:rFonts w:ascii="宋体"/>
          <w:b/>
          <w:noProof/>
          <w:sz w:val="28"/>
          <w:szCs w:val="28"/>
        </w:rPr>
      </w:pPr>
      <w:r w:rsidRPr="002C5D67">
        <w:rPr>
          <w:rFonts w:ascii="宋体" w:hAnsi="宋体" w:hint="eastAsia"/>
          <w:b/>
          <w:noProof/>
          <w:sz w:val="28"/>
          <w:szCs w:val="28"/>
        </w:rPr>
        <w:t>发电工程施工图阶段完成设计容量构成分析</w:t>
      </w:r>
    </w:p>
    <w:p w:rsidR="00295266" w:rsidRPr="002C5D67" w:rsidRDefault="00295266" w:rsidP="00526AA4">
      <w:pPr>
        <w:ind w:firstLineChars="98" w:firstLine="31680"/>
        <w:rPr>
          <w:rFonts w:ascii="宋体"/>
          <w:b/>
          <w:noProof/>
          <w:sz w:val="24"/>
        </w:rPr>
      </w:pPr>
      <w:r w:rsidRPr="002C5D67">
        <w:rPr>
          <w:rFonts w:ascii="宋体" w:hAnsi="宋体" w:hint="eastAsia"/>
          <w:b/>
          <w:noProof/>
          <w:sz w:val="28"/>
          <w:szCs w:val="28"/>
        </w:rPr>
        <w:t>单位：</w:t>
      </w:r>
      <w:r w:rsidRPr="002C5D67">
        <w:rPr>
          <w:rFonts w:ascii="宋体" w:hAnsi="宋体"/>
          <w:b/>
          <w:noProof/>
          <w:sz w:val="24"/>
        </w:rPr>
        <w:t>MW</w:t>
      </w:r>
    </w:p>
    <w:p w:rsidR="00295266" w:rsidRPr="002C5D67" w:rsidRDefault="00295266" w:rsidP="00B92E2A">
      <w:pPr>
        <w:spacing w:line="360" w:lineRule="auto"/>
        <w:rPr>
          <w:rFonts w:ascii="宋体"/>
          <w:b/>
          <w:sz w:val="28"/>
          <w:szCs w:val="28"/>
        </w:rPr>
      </w:pPr>
      <w:r w:rsidRPr="00A35E3C">
        <w:rPr>
          <w:rFonts w:ascii="宋体"/>
          <w:b/>
          <w:noProof/>
          <w:sz w:val="28"/>
          <w:szCs w:val="28"/>
        </w:rPr>
        <w:pict>
          <v:shape id="图片 31" o:spid="_x0000_i1108" type="#_x0000_t75" style="width:711pt;height:141pt;visibility:visible">
            <v:imagedata r:id="rId97" o:title=""/>
          </v:shape>
        </w:pict>
      </w:r>
    </w:p>
    <w:p w:rsidR="00295266" w:rsidRPr="002C5D67" w:rsidRDefault="00295266" w:rsidP="00B92E2A">
      <w:pPr>
        <w:spacing w:line="360" w:lineRule="auto"/>
        <w:rPr>
          <w:rFonts w:ascii="宋体"/>
          <w:b/>
          <w:sz w:val="28"/>
          <w:szCs w:val="28"/>
        </w:rPr>
      </w:pPr>
    </w:p>
    <w:p w:rsidR="00295266" w:rsidRPr="002C5D67" w:rsidRDefault="00295266" w:rsidP="00B92E2A">
      <w:pPr>
        <w:spacing w:line="360" w:lineRule="auto"/>
        <w:rPr>
          <w:rFonts w:ascii="宋体"/>
          <w:b/>
          <w:sz w:val="28"/>
          <w:szCs w:val="28"/>
        </w:rPr>
      </w:pPr>
      <w:r w:rsidRPr="00A35E3C">
        <w:rPr>
          <w:rFonts w:ascii="宋体"/>
          <w:b/>
          <w:noProof/>
          <w:sz w:val="28"/>
          <w:szCs w:val="28"/>
        </w:rPr>
        <w:pict>
          <v:shape id="图片 34" o:spid="_x0000_i1109" type="#_x0000_t75" style="width:510pt;height:173.25pt;visibility:visible">
            <v:imagedata r:id="rId98" o:title=""/>
          </v:shape>
        </w:pict>
      </w:r>
      <w:r w:rsidRPr="00A35E3C">
        <w:rPr>
          <w:rFonts w:ascii="宋体"/>
          <w:b/>
          <w:noProof/>
          <w:sz w:val="28"/>
          <w:szCs w:val="28"/>
        </w:rPr>
        <w:pict>
          <v:shape id="图片 37" o:spid="_x0000_i1110" type="#_x0000_t75" style="width:175.5pt;height:169.5pt;visibility:visible">
            <v:imagedata r:id="rId99" o:title=""/>
          </v:shape>
        </w:pict>
      </w:r>
    </w:p>
    <w:p w:rsidR="00295266" w:rsidRDefault="00295266" w:rsidP="00B92E2A">
      <w:pPr>
        <w:spacing w:line="360" w:lineRule="auto"/>
        <w:rPr>
          <w:rFonts w:ascii="宋体"/>
          <w:b/>
          <w:sz w:val="28"/>
          <w:szCs w:val="28"/>
        </w:rPr>
      </w:pPr>
    </w:p>
    <w:p w:rsidR="00295266" w:rsidRPr="002C5D67" w:rsidRDefault="00295266" w:rsidP="00B92E2A">
      <w:pPr>
        <w:spacing w:line="360" w:lineRule="auto"/>
        <w:rPr>
          <w:rFonts w:ascii="宋体"/>
          <w:b/>
          <w:sz w:val="28"/>
          <w:szCs w:val="28"/>
        </w:rPr>
      </w:pPr>
    </w:p>
    <w:p w:rsidR="00295266" w:rsidRPr="002E360D" w:rsidRDefault="00295266" w:rsidP="00857477">
      <w:pPr>
        <w:numPr>
          <w:ilvl w:val="1"/>
          <w:numId w:val="2"/>
        </w:numPr>
        <w:tabs>
          <w:tab w:val="clear" w:pos="567"/>
          <w:tab w:val="num" w:pos="709"/>
        </w:tabs>
        <w:spacing w:line="240" w:lineRule="atLeast"/>
        <w:ind w:left="709"/>
        <w:rPr>
          <w:rFonts w:ascii="宋体"/>
          <w:b/>
          <w:noProof/>
          <w:sz w:val="28"/>
          <w:szCs w:val="28"/>
        </w:rPr>
      </w:pPr>
      <w:r w:rsidRPr="002E360D">
        <w:rPr>
          <w:rFonts w:ascii="宋体" w:hAnsi="宋体" w:hint="eastAsia"/>
          <w:b/>
          <w:noProof/>
          <w:sz w:val="28"/>
          <w:szCs w:val="28"/>
        </w:rPr>
        <w:t>变电工程完成情况分析</w:t>
      </w:r>
    </w:p>
    <w:p w:rsidR="00295266" w:rsidRPr="002C5D67" w:rsidRDefault="00295266" w:rsidP="00857477">
      <w:pPr>
        <w:spacing w:line="360" w:lineRule="auto"/>
        <w:jc w:val="center"/>
        <w:rPr>
          <w:rFonts w:ascii="宋体"/>
          <w:b/>
          <w:noProof/>
          <w:sz w:val="30"/>
          <w:szCs w:val="30"/>
        </w:rPr>
      </w:pPr>
      <w:r w:rsidRPr="002C5D67">
        <w:rPr>
          <w:rFonts w:ascii="宋体" w:hAnsi="宋体" w:hint="eastAsia"/>
          <w:b/>
          <w:noProof/>
          <w:sz w:val="30"/>
          <w:szCs w:val="30"/>
        </w:rPr>
        <w:t>变电工程初设阶段完成设计容量构成分析</w:t>
      </w:r>
    </w:p>
    <w:p w:rsidR="00295266" w:rsidRPr="002C5D67" w:rsidRDefault="00295266" w:rsidP="00526AA4">
      <w:pPr>
        <w:ind w:firstLineChars="196" w:firstLine="31680"/>
        <w:rPr>
          <w:rFonts w:ascii="宋体"/>
          <w:b/>
          <w:noProof/>
          <w:sz w:val="24"/>
        </w:rPr>
      </w:pPr>
      <w:r w:rsidRPr="002C5D67">
        <w:rPr>
          <w:rFonts w:ascii="宋体" w:hAnsi="宋体" w:hint="eastAsia"/>
          <w:b/>
          <w:noProof/>
          <w:sz w:val="24"/>
        </w:rPr>
        <w:t>单位：</w:t>
      </w:r>
      <w:r w:rsidRPr="002C5D67">
        <w:rPr>
          <w:rFonts w:ascii="宋体" w:hAnsi="宋体"/>
          <w:b/>
          <w:noProof/>
          <w:sz w:val="24"/>
        </w:rPr>
        <w:t>MVA</w:t>
      </w:r>
    </w:p>
    <w:p w:rsidR="00295266" w:rsidRPr="002C5D67" w:rsidRDefault="00295266" w:rsidP="00B92E2A">
      <w:pPr>
        <w:spacing w:line="360" w:lineRule="auto"/>
        <w:rPr>
          <w:rFonts w:ascii="宋体"/>
          <w:b/>
          <w:sz w:val="28"/>
          <w:szCs w:val="28"/>
        </w:rPr>
      </w:pPr>
      <w:r w:rsidRPr="00A35E3C">
        <w:rPr>
          <w:rFonts w:ascii="宋体"/>
          <w:b/>
          <w:noProof/>
          <w:sz w:val="28"/>
          <w:szCs w:val="28"/>
        </w:rPr>
        <w:pict>
          <v:shape id="图片 40" o:spid="_x0000_i1111" type="#_x0000_t75" style="width:707.25pt;height:139.5pt;visibility:visible">
            <v:imagedata r:id="rId100" o:title=""/>
          </v:shape>
        </w:pict>
      </w:r>
    </w:p>
    <w:p w:rsidR="00295266" w:rsidRPr="002C5D67" w:rsidRDefault="00295266" w:rsidP="00B92E2A">
      <w:pPr>
        <w:spacing w:line="360" w:lineRule="auto"/>
        <w:rPr>
          <w:rFonts w:ascii="宋体"/>
          <w:b/>
          <w:sz w:val="28"/>
          <w:szCs w:val="28"/>
        </w:rPr>
      </w:pPr>
      <w:r w:rsidRPr="00A35E3C">
        <w:rPr>
          <w:rFonts w:ascii="宋体"/>
          <w:b/>
          <w:noProof/>
          <w:sz w:val="28"/>
          <w:szCs w:val="28"/>
        </w:rPr>
        <w:pict>
          <v:shape id="图片 43" o:spid="_x0000_i1112" type="#_x0000_t75" style="width:522.75pt;height:171pt;visibility:visible">
            <v:imagedata r:id="rId101" o:title=""/>
          </v:shape>
        </w:pict>
      </w:r>
      <w:r w:rsidRPr="00A35E3C">
        <w:rPr>
          <w:rFonts w:ascii="宋体"/>
          <w:b/>
          <w:noProof/>
          <w:sz w:val="28"/>
          <w:szCs w:val="28"/>
        </w:rPr>
        <w:pict>
          <v:shape id="图片 46" o:spid="_x0000_i1113" type="#_x0000_t75" style="width:176.25pt;height:171.75pt;visibility:visible">
            <v:imagedata r:id="rId102" o:title=""/>
          </v:shape>
        </w:pict>
      </w:r>
    </w:p>
    <w:p w:rsidR="00295266" w:rsidRDefault="00295266" w:rsidP="00B92E2A">
      <w:pPr>
        <w:spacing w:line="360" w:lineRule="auto"/>
        <w:rPr>
          <w:rFonts w:ascii="宋体"/>
          <w:b/>
          <w:sz w:val="28"/>
          <w:szCs w:val="28"/>
        </w:rPr>
      </w:pPr>
    </w:p>
    <w:p w:rsidR="00295266" w:rsidRDefault="00295266" w:rsidP="00B92E2A">
      <w:pPr>
        <w:spacing w:line="360" w:lineRule="auto"/>
        <w:rPr>
          <w:rFonts w:ascii="宋体"/>
          <w:b/>
          <w:sz w:val="28"/>
          <w:szCs w:val="28"/>
        </w:rPr>
      </w:pPr>
    </w:p>
    <w:p w:rsidR="00295266" w:rsidRPr="002C5D67" w:rsidRDefault="00295266" w:rsidP="00B92E2A">
      <w:pPr>
        <w:spacing w:line="360" w:lineRule="auto"/>
        <w:rPr>
          <w:rFonts w:ascii="宋体"/>
          <w:b/>
          <w:sz w:val="28"/>
          <w:szCs w:val="28"/>
        </w:rPr>
      </w:pPr>
    </w:p>
    <w:p w:rsidR="00295266" w:rsidRPr="002C5D67" w:rsidRDefault="00295266" w:rsidP="003A60BC">
      <w:pPr>
        <w:spacing w:line="360" w:lineRule="auto"/>
        <w:jc w:val="center"/>
        <w:rPr>
          <w:rFonts w:ascii="宋体"/>
          <w:b/>
          <w:noProof/>
          <w:sz w:val="30"/>
          <w:szCs w:val="30"/>
        </w:rPr>
      </w:pPr>
      <w:r w:rsidRPr="002C5D67">
        <w:rPr>
          <w:rFonts w:ascii="宋体" w:hAnsi="宋体" w:hint="eastAsia"/>
          <w:b/>
          <w:noProof/>
          <w:sz w:val="30"/>
          <w:szCs w:val="30"/>
        </w:rPr>
        <w:t>变电工程施工图阶段完成设计容量构成分析</w:t>
      </w:r>
    </w:p>
    <w:p w:rsidR="00295266" w:rsidRPr="002C5D67" w:rsidRDefault="00295266" w:rsidP="00526AA4">
      <w:pPr>
        <w:ind w:firstLineChars="98" w:firstLine="31680"/>
        <w:rPr>
          <w:rFonts w:ascii="宋体"/>
          <w:b/>
          <w:noProof/>
          <w:sz w:val="24"/>
        </w:rPr>
      </w:pPr>
      <w:r w:rsidRPr="002C5D67">
        <w:rPr>
          <w:rFonts w:ascii="宋体" w:hAnsi="宋体" w:hint="eastAsia"/>
          <w:b/>
          <w:noProof/>
          <w:sz w:val="24"/>
        </w:rPr>
        <w:t>单位：</w:t>
      </w:r>
      <w:r w:rsidRPr="002C5D67">
        <w:rPr>
          <w:rFonts w:ascii="宋体" w:hAnsi="宋体"/>
          <w:b/>
          <w:noProof/>
          <w:sz w:val="24"/>
        </w:rPr>
        <w:t>MVA</w:t>
      </w:r>
    </w:p>
    <w:p w:rsidR="00295266" w:rsidRPr="002C5D67" w:rsidRDefault="00295266" w:rsidP="00B92E2A">
      <w:pPr>
        <w:spacing w:line="360" w:lineRule="auto"/>
        <w:rPr>
          <w:rFonts w:ascii="宋体"/>
          <w:b/>
          <w:sz w:val="28"/>
          <w:szCs w:val="28"/>
        </w:rPr>
      </w:pPr>
      <w:r w:rsidRPr="00A35E3C">
        <w:rPr>
          <w:rFonts w:ascii="宋体"/>
          <w:b/>
          <w:noProof/>
          <w:sz w:val="28"/>
          <w:szCs w:val="28"/>
        </w:rPr>
        <w:pict>
          <v:shape id="图片 49" o:spid="_x0000_i1114" type="#_x0000_t75" style="width:710.25pt;height:142.5pt;visibility:visible">
            <v:imagedata r:id="rId103" o:title=""/>
          </v:shape>
        </w:pict>
      </w:r>
    </w:p>
    <w:p w:rsidR="00295266" w:rsidRPr="002C5D67" w:rsidRDefault="00295266" w:rsidP="00B92E2A">
      <w:pPr>
        <w:spacing w:line="360" w:lineRule="auto"/>
        <w:rPr>
          <w:rFonts w:ascii="宋体"/>
          <w:b/>
          <w:sz w:val="28"/>
          <w:szCs w:val="28"/>
        </w:rPr>
      </w:pPr>
    </w:p>
    <w:p w:rsidR="00295266" w:rsidRPr="002C5D67" w:rsidRDefault="00295266" w:rsidP="00B92E2A">
      <w:pPr>
        <w:spacing w:line="360" w:lineRule="auto"/>
        <w:rPr>
          <w:rFonts w:ascii="宋体"/>
          <w:b/>
          <w:sz w:val="28"/>
          <w:szCs w:val="28"/>
        </w:rPr>
      </w:pPr>
      <w:r w:rsidRPr="00A35E3C">
        <w:rPr>
          <w:rFonts w:ascii="宋体"/>
          <w:b/>
          <w:noProof/>
          <w:sz w:val="28"/>
          <w:szCs w:val="28"/>
        </w:rPr>
        <w:pict>
          <v:shape id="图片 52" o:spid="_x0000_i1115" type="#_x0000_t75" style="width:510pt;height:172.5pt;visibility:visible">
            <v:imagedata r:id="rId104" o:title=""/>
          </v:shape>
        </w:pict>
      </w:r>
      <w:r w:rsidRPr="00A35E3C">
        <w:rPr>
          <w:rFonts w:ascii="宋体"/>
          <w:b/>
          <w:noProof/>
          <w:sz w:val="28"/>
          <w:szCs w:val="28"/>
        </w:rPr>
        <w:pict>
          <v:shape id="图片 55" o:spid="_x0000_i1116" type="#_x0000_t75" style="width:174.75pt;height:169.5pt;visibility:visible">
            <v:imagedata r:id="rId105" o:title=""/>
          </v:shape>
        </w:pict>
      </w:r>
    </w:p>
    <w:p w:rsidR="00295266" w:rsidRPr="002C5D67" w:rsidRDefault="00295266" w:rsidP="00B92E2A">
      <w:pPr>
        <w:spacing w:line="360" w:lineRule="auto"/>
        <w:rPr>
          <w:rFonts w:ascii="宋体"/>
          <w:b/>
          <w:sz w:val="28"/>
          <w:szCs w:val="28"/>
        </w:rPr>
      </w:pPr>
    </w:p>
    <w:p w:rsidR="00295266" w:rsidRPr="002C5D67" w:rsidRDefault="00295266" w:rsidP="00B92E2A">
      <w:pPr>
        <w:spacing w:line="360" w:lineRule="auto"/>
        <w:rPr>
          <w:rFonts w:ascii="宋体"/>
          <w:b/>
          <w:sz w:val="28"/>
          <w:szCs w:val="28"/>
        </w:rPr>
      </w:pPr>
    </w:p>
    <w:p w:rsidR="00295266" w:rsidRPr="002E360D" w:rsidRDefault="00295266" w:rsidP="003A60BC">
      <w:pPr>
        <w:numPr>
          <w:ilvl w:val="1"/>
          <w:numId w:val="2"/>
        </w:numPr>
        <w:tabs>
          <w:tab w:val="clear" w:pos="567"/>
          <w:tab w:val="num" w:pos="709"/>
        </w:tabs>
        <w:spacing w:line="240" w:lineRule="atLeast"/>
        <w:ind w:left="709"/>
        <w:rPr>
          <w:rFonts w:ascii="宋体"/>
          <w:b/>
          <w:noProof/>
          <w:sz w:val="28"/>
          <w:szCs w:val="28"/>
        </w:rPr>
      </w:pPr>
      <w:r w:rsidRPr="002E360D">
        <w:rPr>
          <w:rFonts w:ascii="宋体" w:hAnsi="宋体" w:hint="eastAsia"/>
          <w:b/>
          <w:noProof/>
          <w:sz w:val="28"/>
          <w:szCs w:val="28"/>
        </w:rPr>
        <w:t>送电工程完成情况分析</w:t>
      </w:r>
    </w:p>
    <w:p w:rsidR="00295266" w:rsidRPr="002C5D67" w:rsidRDefault="00295266" w:rsidP="003A60BC">
      <w:pPr>
        <w:spacing w:line="360" w:lineRule="auto"/>
        <w:jc w:val="center"/>
        <w:rPr>
          <w:rFonts w:ascii="宋体"/>
          <w:b/>
          <w:noProof/>
          <w:sz w:val="30"/>
          <w:szCs w:val="30"/>
        </w:rPr>
      </w:pPr>
      <w:r w:rsidRPr="002C5D67">
        <w:rPr>
          <w:rFonts w:ascii="宋体" w:hAnsi="宋体" w:hint="eastAsia"/>
          <w:b/>
          <w:noProof/>
          <w:sz w:val="30"/>
          <w:szCs w:val="30"/>
        </w:rPr>
        <w:t>送电工程初设阶段完成设计容量构成分析</w:t>
      </w:r>
    </w:p>
    <w:p w:rsidR="00295266" w:rsidRPr="002C5D67" w:rsidRDefault="00295266" w:rsidP="00526AA4">
      <w:pPr>
        <w:ind w:firstLineChars="147" w:firstLine="31680"/>
        <w:rPr>
          <w:rFonts w:ascii="宋体"/>
          <w:b/>
          <w:noProof/>
          <w:sz w:val="24"/>
        </w:rPr>
      </w:pPr>
      <w:r w:rsidRPr="002C5D67">
        <w:rPr>
          <w:rFonts w:ascii="宋体" w:hAnsi="宋体" w:hint="eastAsia"/>
          <w:b/>
          <w:noProof/>
          <w:sz w:val="24"/>
        </w:rPr>
        <w:t>单位：</w:t>
      </w:r>
      <w:r w:rsidRPr="002C5D67">
        <w:rPr>
          <w:rFonts w:ascii="宋体" w:hAnsi="宋体"/>
          <w:b/>
          <w:noProof/>
          <w:sz w:val="24"/>
        </w:rPr>
        <w:t>km</w:t>
      </w:r>
    </w:p>
    <w:p w:rsidR="00295266" w:rsidRPr="002C5D67" w:rsidRDefault="00295266" w:rsidP="00B92E2A">
      <w:pPr>
        <w:spacing w:line="360" w:lineRule="auto"/>
        <w:rPr>
          <w:rFonts w:ascii="宋体"/>
          <w:b/>
          <w:sz w:val="28"/>
          <w:szCs w:val="28"/>
        </w:rPr>
      </w:pPr>
      <w:r w:rsidRPr="00A35E3C">
        <w:rPr>
          <w:rFonts w:ascii="宋体"/>
          <w:b/>
          <w:noProof/>
          <w:sz w:val="28"/>
          <w:szCs w:val="28"/>
        </w:rPr>
        <w:pict>
          <v:shape id="图片 58" o:spid="_x0000_i1117" type="#_x0000_t75" style="width:711pt;height:141.75pt;visibility:visible">
            <v:imagedata r:id="rId106" o:title=""/>
          </v:shape>
        </w:pict>
      </w:r>
    </w:p>
    <w:p w:rsidR="00295266" w:rsidRPr="002C5D67" w:rsidRDefault="00295266" w:rsidP="00B92E2A">
      <w:pPr>
        <w:spacing w:line="360" w:lineRule="auto"/>
        <w:rPr>
          <w:rFonts w:ascii="宋体"/>
          <w:b/>
          <w:sz w:val="28"/>
          <w:szCs w:val="28"/>
        </w:rPr>
      </w:pPr>
    </w:p>
    <w:p w:rsidR="00295266" w:rsidRPr="002C5D67" w:rsidRDefault="00295266" w:rsidP="00B92E2A">
      <w:pPr>
        <w:spacing w:line="360" w:lineRule="auto"/>
        <w:rPr>
          <w:rFonts w:ascii="宋体"/>
          <w:b/>
          <w:sz w:val="28"/>
          <w:szCs w:val="28"/>
        </w:rPr>
      </w:pPr>
      <w:r w:rsidRPr="00A35E3C">
        <w:rPr>
          <w:rFonts w:ascii="宋体"/>
          <w:b/>
          <w:noProof/>
          <w:sz w:val="28"/>
          <w:szCs w:val="28"/>
        </w:rPr>
        <w:pict>
          <v:shape id="图片 61" o:spid="_x0000_i1118" type="#_x0000_t75" style="width:520.5pt;height:171pt;visibility:visible">
            <v:imagedata r:id="rId107" o:title=""/>
          </v:shape>
        </w:pict>
      </w:r>
      <w:r w:rsidRPr="00A35E3C">
        <w:rPr>
          <w:rFonts w:ascii="宋体"/>
          <w:b/>
          <w:noProof/>
          <w:sz w:val="28"/>
          <w:szCs w:val="28"/>
        </w:rPr>
        <w:pict>
          <v:shape id="图片 64" o:spid="_x0000_i1119" type="#_x0000_t75" style="width:177.75pt;height:171pt;visibility:visible">
            <v:imagedata r:id="rId108" o:title=""/>
          </v:shape>
        </w:pict>
      </w:r>
    </w:p>
    <w:p w:rsidR="00295266" w:rsidRPr="002C5D67" w:rsidRDefault="00295266" w:rsidP="00B92E2A">
      <w:pPr>
        <w:spacing w:line="360" w:lineRule="auto"/>
        <w:rPr>
          <w:rFonts w:ascii="宋体"/>
          <w:b/>
          <w:sz w:val="28"/>
          <w:szCs w:val="28"/>
        </w:rPr>
      </w:pPr>
    </w:p>
    <w:p w:rsidR="00295266" w:rsidRPr="002C5D67" w:rsidRDefault="00295266" w:rsidP="00B92E2A">
      <w:pPr>
        <w:spacing w:line="360" w:lineRule="auto"/>
        <w:rPr>
          <w:rFonts w:ascii="宋体"/>
          <w:b/>
          <w:sz w:val="28"/>
          <w:szCs w:val="28"/>
        </w:rPr>
      </w:pPr>
    </w:p>
    <w:p w:rsidR="00295266" w:rsidRPr="002C5D67" w:rsidRDefault="00295266" w:rsidP="003A60BC">
      <w:pPr>
        <w:spacing w:line="360" w:lineRule="auto"/>
        <w:jc w:val="center"/>
        <w:rPr>
          <w:rFonts w:ascii="宋体"/>
          <w:b/>
          <w:noProof/>
          <w:sz w:val="30"/>
          <w:szCs w:val="30"/>
        </w:rPr>
      </w:pPr>
      <w:r w:rsidRPr="002C5D67">
        <w:rPr>
          <w:rFonts w:ascii="宋体" w:hAnsi="宋体" w:hint="eastAsia"/>
          <w:b/>
          <w:noProof/>
          <w:sz w:val="30"/>
          <w:szCs w:val="30"/>
        </w:rPr>
        <w:t>送电工程施设阶段完成设计容量构成分析</w:t>
      </w:r>
    </w:p>
    <w:p w:rsidR="00295266" w:rsidRPr="002C5D67" w:rsidRDefault="00295266" w:rsidP="00526AA4">
      <w:pPr>
        <w:spacing w:line="360" w:lineRule="auto"/>
        <w:ind w:firstLineChars="147" w:firstLine="31680"/>
        <w:rPr>
          <w:rFonts w:ascii="宋体"/>
          <w:b/>
          <w:noProof/>
          <w:sz w:val="24"/>
        </w:rPr>
      </w:pPr>
      <w:r w:rsidRPr="002C5D67">
        <w:rPr>
          <w:rFonts w:ascii="宋体" w:hAnsi="宋体" w:hint="eastAsia"/>
          <w:b/>
          <w:noProof/>
          <w:sz w:val="24"/>
        </w:rPr>
        <w:t>单位：</w:t>
      </w:r>
      <w:r w:rsidRPr="002C5D67">
        <w:rPr>
          <w:rFonts w:ascii="宋体" w:hAnsi="宋体"/>
          <w:b/>
          <w:noProof/>
          <w:sz w:val="24"/>
        </w:rPr>
        <w:t>km</w:t>
      </w:r>
    </w:p>
    <w:p w:rsidR="00295266" w:rsidRPr="002C5D67" w:rsidRDefault="00295266" w:rsidP="00B92E2A">
      <w:pPr>
        <w:spacing w:line="360" w:lineRule="auto"/>
        <w:rPr>
          <w:rFonts w:ascii="宋体"/>
          <w:b/>
          <w:sz w:val="28"/>
          <w:szCs w:val="28"/>
        </w:rPr>
      </w:pPr>
      <w:r w:rsidRPr="00A35E3C">
        <w:rPr>
          <w:rFonts w:ascii="宋体"/>
          <w:b/>
          <w:noProof/>
          <w:sz w:val="28"/>
          <w:szCs w:val="28"/>
        </w:rPr>
        <w:pict>
          <v:shape id="图片 67" o:spid="_x0000_i1120" type="#_x0000_t75" style="width:705.75pt;height:138pt;visibility:visible">
            <v:imagedata r:id="rId109" o:title=""/>
          </v:shape>
        </w:pict>
      </w:r>
    </w:p>
    <w:p w:rsidR="00295266" w:rsidRPr="002C5D67" w:rsidRDefault="00295266" w:rsidP="00B92E2A">
      <w:pPr>
        <w:spacing w:line="360" w:lineRule="auto"/>
        <w:rPr>
          <w:rFonts w:ascii="宋体"/>
          <w:b/>
          <w:sz w:val="28"/>
          <w:szCs w:val="28"/>
        </w:rPr>
      </w:pPr>
    </w:p>
    <w:p w:rsidR="00295266" w:rsidRPr="002C5D67" w:rsidRDefault="00295266" w:rsidP="003A7A90">
      <w:pPr>
        <w:spacing w:line="360" w:lineRule="auto"/>
        <w:ind w:left="567"/>
        <w:rPr>
          <w:rFonts w:ascii="宋体"/>
          <w:b/>
          <w:sz w:val="28"/>
          <w:szCs w:val="28"/>
        </w:rPr>
        <w:sectPr w:rsidR="00295266" w:rsidRPr="002C5D67" w:rsidSect="003A7A90">
          <w:pgSz w:w="16838" w:h="11906" w:orient="landscape"/>
          <w:pgMar w:top="1418" w:right="1304" w:bottom="1077" w:left="1304" w:header="851" w:footer="992" w:gutter="0"/>
          <w:cols w:space="425"/>
          <w:docGrid w:linePitch="312"/>
        </w:sectPr>
      </w:pPr>
      <w:r w:rsidRPr="00A35E3C">
        <w:rPr>
          <w:rFonts w:ascii="宋体"/>
          <w:b/>
          <w:noProof/>
          <w:sz w:val="28"/>
          <w:szCs w:val="28"/>
        </w:rPr>
        <w:pict>
          <v:shape id="图片 88" o:spid="_x0000_i1121" type="#_x0000_t75" style="width:498.75pt;height:162.75pt;visibility:visible">
            <v:imagedata r:id="rId110" o:title=""/>
          </v:shape>
        </w:pict>
      </w:r>
      <w:r w:rsidRPr="00A35E3C">
        <w:rPr>
          <w:rFonts w:ascii="宋体"/>
          <w:b/>
          <w:noProof/>
          <w:sz w:val="28"/>
          <w:szCs w:val="28"/>
        </w:rPr>
        <w:pict>
          <v:shape id="图片 91" o:spid="_x0000_i1122" type="#_x0000_t75" style="width:168pt;height:162pt;visibility:visible">
            <v:imagedata r:id="rId111" o:title=""/>
          </v:shape>
        </w:pict>
      </w:r>
    </w:p>
    <w:p w:rsidR="00295266" w:rsidRPr="002C5D67" w:rsidRDefault="00295266" w:rsidP="00B5273C">
      <w:pPr>
        <w:pStyle w:val="Heading2"/>
        <w:numPr>
          <w:ilvl w:val="0"/>
          <w:numId w:val="1"/>
        </w:numPr>
        <w:rPr>
          <w:rFonts w:ascii="宋体" w:eastAsia="宋体" w:hAnsi="宋体"/>
          <w:sz w:val="28"/>
          <w:szCs w:val="28"/>
        </w:rPr>
      </w:pPr>
      <w:bookmarkStart w:id="57" w:name="_Toc356481040"/>
      <w:bookmarkStart w:id="58" w:name="_Toc454457149"/>
      <w:r w:rsidRPr="002C5D67">
        <w:rPr>
          <w:rFonts w:ascii="宋体" w:eastAsia="宋体" w:hAnsi="宋体" w:hint="eastAsia"/>
        </w:rPr>
        <w:t>按所属集团统计指标分析</w:t>
      </w:r>
      <w:bookmarkEnd w:id="57"/>
      <w:bookmarkEnd w:id="58"/>
    </w:p>
    <w:p w:rsidR="00295266" w:rsidRPr="002C5D67" w:rsidRDefault="00295266" w:rsidP="00526AA4">
      <w:pPr>
        <w:spacing w:line="360" w:lineRule="auto"/>
        <w:ind w:firstLineChars="200" w:firstLine="31680"/>
        <w:rPr>
          <w:sz w:val="24"/>
        </w:rPr>
      </w:pPr>
      <w:r w:rsidRPr="002C5D67">
        <w:rPr>
          <w:rFonts w:hint="eastAsia"/>
          <w:sz w:val="24"/>
        </w:rPr>
        <w:t>以下分析中表述的中能建和中电建的所属单位，仅含两集团公司勘测设计事业部下属设计</w:t>
      </w:r>
      <w:r w:rsidRPr="002C5D67">
        <w:rPr>
          <w:rFonts w:cs="宋体" w:hint="eastAsia"/>
          <w:sz w:val="24"/>
        </w:rPr>
        <w:t>院。</w:t>
      </w:r>
    </w:p>
    <w:p w:rsidR="00295266" w:rsidRPr="002E360D" w:rsidRDefault="00295266" w:rsidP="00B5273C">
      <w:pPr>
        <w:pStyle w:val="Heading3"/>
        <w:numPr>
          <w:ilvl w:val="0"/>
          <w:numId w:val="10"/>
        </w:numPr>
        <w:rPr>
          <w:rFonts w:ascii="宋体"/>
          <w:sz w:val="28"/>
          <w:szCs w:val="28"/>
        </w:rPr>
      </w:pPr>
      <w:bookmarkStart w:id="59" w:name="_Toc356481041"/>
      <w:bookmarkStart w:id="60" w:name="_Toc454457150"/>
      <w:r w:rsidRPr="002E360D">
        <w:rPr>
          <w:rFonts w:ascii="宋体" w:hAnsi="宋体" w:hint="eastAsia"/>
          <w:sz w:val="28"/>
          <w:szCs w:val="28"/>
        </w:rPr>
        <w:t>人力资源情况</w:t>
      </w:r>
      <w:bookmarkEnd w:id="59"/>
      <w:bookmarkEnd w:id="60"/>
    </w:p>
    <w:p w:rsidR="00295266" w:rsidRPr="002E360D" w:rsidRDefault="00295266" w:rsidP="00B5273C">
      <w:pPr>
        <w:numPr>
          <w:ilvl w:val="1"/>
          <w:numId w:val="9"/>
        </w:numPr>
        <w:spacing w:line="360" w:lineRule="auto"/>
        <w:rPr>
          <w:rFonts w:ascii="宋体"/>
          <w:b/>
          <w:sz w:val="28"/>
          <w:szCs w:val="28"/>
        </w:rPr>
      </w:pPr>
      <w:r w:rsidRPr="002E360D">
        <w:rPr>
          <w:rFonts w:ascii="宋体" w:hAnsi="宋体" w:hint="eastAsia"/>
          <w:b/>
          <w:sz w:val="28"/>
          <w:szCs w:val="28"/>
        </w:rPr>
        <w:t>人员情况</w:t>
      </w:r>
    </w:p>
    <w:p w:rsidR="00295266" w:rsidRPr="002C5D67" w:rsidRDefault="00295266" w:rsidP="00B5273C">
      <w:pPr>
        <w:spacing w:line="360" w:lineRule="auto"/>
        <w:jc w:val="center"/>
        <w:rPr>
          <w:rFonts w:ascii="宋体"/>
          <w:b/>
          <w:sz w:val="28"/>
          <w:szCs w:val="28"/>
        </w:rPr>
      </w:pPr>
      <w:r w:rsidRPr="002C5D67">
        <w:rPr>
          <w:rFonts w:ascii="宋体" w:hAnsi="宋体"/>
          <w:b/>
          <w:sz w:val="28"/>
          <w:szCs w:val="28"/>
        </w:rPr>
        <w:t>201</w:t>
      </w:r>
      <w:r>
        <w:rPr>
          <w:rFonts w:ascii="宋体" w:hAnsi="宋体"/>
          <w:b/>
          <w:sz w:val="28"/>
          <w:szCs w:val="28"/>
        </w:rPr>
        <w:t>5</w:t>
      </w:r>
      <w:r w:rsidRPr="002C5D67">
        <w:rPr>
          <w:rFonts w:ascii="宋体" w:hAnsi="宋体" w:hint="eastAsia"/>
          <w:b/>
          <w:sz w:val="28"/>
          <w:szCs w:val="28"/>
        </w:rPr>
        <w:t>年电力勘察设计人员情况分析</w:t>
      </w:r>
    </w:p>
    <w:tbl>
      <w:tblPr>
        <w:tblW w:w="10070" w:type="dxa"/>
        <w:jc w:val="center"/>
        <w:tblInd w:w="103" w:type="dxa"/>
        <w:tblLook w:val="00A0"/>
      </w:tblPr>
      <w:tblGrid>
        <w:gridCol w:w="397"/>
        <w:gridCol w:w="794"/>
        <w:gridCol w:w="666"/>
        <w:gridCol w:w="576"/>
        <w:gridCol w:w="576"/>
        <w:gridCol w:w="666"/>
        <w:gridCol w:w="576"/>
        <w:gridCol w:w="568"/>
        <w:gridCol w:w="576"/>
        <w:gridCol w:w="666"/>
        <w:gridCol w:w="576"/>
        <w:gridCol w:w="561"/>
        <w:gridCol w:w="576"/>
        <w:gridCol w:w="576"/>
        <w:gridCol w:w="576"/>
        <w:gridCol w:w="568"/>
        <w:gridCol w:w="576"/>
      </w:tblGrid>
      <w:tr w:rsidR="00295266" w:rsidRPr="00411522" w:rsidTr="001B7DD0">
        <w:trPr>
          <w:trHeight w:val="402"/>
          <w:jc w:val="center"/>
        </w:trPr>
        <w:tc>
          <w:tcPr>
            <w:tcW w:w="274" w:type="dxa"/>
            <w:vMerge w:val="restart"/>
            <w:tcBorders>
              <w:top w:val="single" w:sz="4" w:space="0" w:color="auto"/>
              <w:left w:val="single" w:sz="4" w:space="0" w:color="auto"/>
              <w:bottom w:val="single" w:sz="4" w:space="0" w:color="auto"/>
              <w:right w:val="single" w:sz="4" w:space="0" w:color="auto"/>
            </w:tcBorders>
            <w:vAlign w:val="center"/>
          </w:tcPr>
          <w:p w:rsidR="00295266" w:rsidRPr="00411522" w:rsidRDefault="00295266" w:rsidP="00411522">
            <w:pPr>
              <w:widowControl/>
              <w:jc w:val="center"/>
              <w:rPr>
                <w:rFonts w:ascii="宋体" w:cs="宋体"/>
                <w:b/>
                <w:bCs/>
                <w:kern w:val="0"/>
                <w:sz w:val="18"/>
                <w:szCs w:val="18"/>
              </w:rPr>
            </w:pPr>
            <w:r w:rsidRPr="00411522">
              <w:rPr>
                <w:rFonts w:ascii="宋体" w:hAnsi="宋体" w:cs="宋体" w:hint="eastAsia"/>
                <w:b/>
                <w:bCs/>
                <w:kern w:val="0"/>
                <w:sz w:val="18"/>
                <w:szCs w:val="18"/>
              </w:rPr>
              <w:t>序号</w:t>
            </w:r>
          </w:p>
        </w:tc>
        <w:tc>
          <w:tcPr>
            <w:tcW w:w="873" w:type="dxa"/>
            <w:vMerge w:val="restart"/>
            <w:tcBorders>
              <w:top w:val="single" w:sz="4" w:space="0" w:color="auto"/>
              <w:left w:val="single" w:sz="4" w:space="0" w:color="auto"/>
              <w:bottom w:val="single" w:sz="4" w:space="0" w:color="000000"/>
              <w:right w:val="single" w:sz="4" w:space="0" w:color="auto"/>
            </w:tcBorders>
            <w:vAlign w:val="center"/>
          </w:tcPr>
          <w:p w:rsidR="00295266" w:rsidRPr="001B7DD0" w:rsidRDefault="00295266" w:rsidP="00411522">
            <w:pPr>
              <w:widowControl/>
              <w:jc w:val="center"/>
              <w:rPr>
                <w:rFonts w:ascii="宋体" w:cs="宋体"/>
                <w:b/>
                <w:bCs/>
                <w:spacing w:val="-20"/>
                <w:kern w:val="0"/>
                <w:sz w:val="18"/>
                <w:szCs w:val="18"/>
              </w:rPr>
            </w:pPr>
            <w:r w:rsidRPr="001B7DD0">
              <w:rPr>
                <w:rFonts w:ascii="宋体" w:hAnsi="宋体" w:cs="宋体" w:hint="eastAsia"/>
                <w:b/>
                <w:bCs/>
                <w:spacing w:val="-20"/>
                <w:kern w:val="0"/>
                <w:sz w:val="18"/>
                <w:szCs w:val="18"/>
              </w:rPr>
              <w:t>单位名称</w:t>
            </w:r>
          </w:p>
        </w:tc>
        <w:tc>
          <w:tcPr>
            <w:tcW w:w="1818" w:type="dxa"/>
            <w:gridSpan w:val="3"/>
            <w:tcBorders>
              <w:top w:val="single" w:sz="4" w:space="0" w:color="auto"/>
              <w:left w:val="nil"/>
              <w:bottom w:val="single" w:sz="4" w:space="0" w:color="auto"/>
              <w:right w:val="single" w:sz="4" w:space="0" w:color="000000"/>
            </w:tcBorders>
            <w:vAlign w:val="center"/>
          </w:tcPr>
          <w:p w:rsidR="00295266" w:rsidRPr="00411522" w:rsidRDefault="00295266" w:rsidP="00411522">
            <w:pPr>
              <w:widowControl/>
              <w:jc w:val="center"/>
              <w:rPr>
                <w:rFonts w:ascii="宋体" w:cs="宋体"/>
                <w:b/>
                <w:bCs/>
                <w:kern w:val="0"/>
                <w:sz w:val="18"/>
                <w:szCs w:val="18"/>
              </w:rPr>
            </w:pPr>
            <w:r w:rsidRPr="00411522">
              <w:rPr>
                <w:rFonts w:ascii="宋体" w:hAnsi="宋体" w:cs="宋体" w:hint="eastAsia"/>
                <w:b/>
                <w:bCs/>
                <w:kern w:val="0"/>
                <w:sz w:val="18"/>
                <w:szCs w:val="18"/>
              </w:rPr>
              <w:t>年末职工</w:t>
            </w:r>
          </w:p>
        </w:tc>
        <w:tc>
          <w:tcPr>
            <w:tcW w:w="2401" w:type="dxa"/>
            <w:gridSpan w:val="4"/>
            <w:tcBorders>
              <w:top w:val="single" w:sz="4" w:space="0" w:color="auto"/>
              <w:left w:val="nil"/>
              <w:bottom w:val="single" w:sz="4" w:space="0" w:color="auto"/>
              <w:right w:val="single" w:sz="4" w:space="0" w:color="000000"/>
            </w:tcBorders>
            <w:vAlign w:val="center"/>
          </w:tcPr>
          <w:p w:rsidR="00295266" w:rsidRPr="00411522" w:rsidRDefault="00295266" w:rsidP="00411522">
            <w:pPr>
              <w:widowControl/>
              <w:jc w:val="center"/>
              <w:rPr>
                <w:rFonts w:ascii="宋体" w:cs="宋体"/>
                <w:b/>
                <w:bCs/>
                <w:kern w:val="0"/>
                <w:sz w:val="18"/>
                <w:szCs w:val="18"/>
              </w:rPr>
            </w:pPr>
            <w:r w:rsidRPr="00411522">
              <w:rPr>
                <w:rFonts w:ascii="宋体" w:hAnsi="宋体" w:cs="宋体" w:hint="eastAsia"/>
                <w:b/>
                <w:bCs/>
                <w:kern w:val="0"/>
                <w:sz w:val="18"/>
                <w:szCs w:val="18"/>
              </w:rPr>
              <w:t>专业技术人员</w:t>
            </w:r>
          </w:p>
        </w:tc>
        <w:tc>
          <w:tcPr>
            <w:tcW w:w="2393" w:type="dxa"/>
            <w:gridSpan w:val="4"/>
            <w:tcBorders>
              <w:top w:val="single" w:sz="4" w:space="0" w:color="auto"/>
              <w:left w:val="nil"/>
              <w:bottom w:val="single" w:sz="4" w:space="0" w:color="auto"/>
              <w:right w:val="single" w:sz="4" w:space="0" w:color="000000"/>
            </w:tcBorders>
            <w:vAlign w:val="center"/>
          </w:tcPr>
          <w:p w:rsidR="00295266" w:rsidRPr="00411522" w:rsidRDefault="00295266" w:rsidP="00411522">
            <w:pPr>
              <w:widowControl/>
              <w:jc w:val="center"/>
              <w:rPr>
                <w:rFonts w:ascii="宋体" w:cs="宋体"/>
                <w:b/>
                <w:bCs/>
                <w:kern w:val="0"/>
                <w:sz w:val="18"/>
                <w:szCs w:val="18"/>
              </w:rPr>
            </w:pPr>
            <w:r w:rsidRPr="00411522">
              <w:rPr>
                <w:rFonts w:ascii="宋体" w:hAnsi="宋体" w:cs="宋体" w:hint="eastAsia"/>
                <w:b/>
                <w:bCs/>
                <w:kern w:val="0"/>
                <w:sz w:val="18"/>
                <w:szCs w:val="18"/>
              </w:rPr>
              <w:t>生产人员</w:t>
            </w:r>
          </w:p>
        </w:tc>
        <w:tc>
          <w:tcPr>
            <w:tcW w:w="2311" w:type="dxa"/>
            <w:gridSpan w:val="4"/>
            <w:tcBorders>
              <w:top w:val="single" w:sz="4" w:space="0" w:color="auto"/>
              <w:left w:val="nil"/>
              <w:bottom w:val="single" w:sz="4" w:space="0" w:color="auto"/>
              <w:right w:val="single" w:sz="4" w:space="0" w:color="auto"/>
            </w:tcBorders>
            <w:vAlign w:val="center"/>
          </w:tcPr>
          <w:p w:rsidR="00295266" w:rsidRPr="00411522" w:rsidRDefault="00295266" w:rsidP="00411522">
            <w:pPr>
              <w:widowControl/>
              <w:jc w:val="center"/>
              <w:rPr>
                <w:rFonts w:ascii="宋体" w:cs="宋体"/>
                <w:b/>
                <w:bCs/>
                <w:kern w:val="0"/>
                <w:sz w:val="18"/>
                <w:szCs w:val="18"/>
              </w:rPr>
            </w:pPr>
            <w:r w:rsidRPr="00411522">
              <w:rPr>
                <w:rFonts w:ascii="宋体" w:hAnsi="宋体" w:cs="宋体" w:hint="eastAsia"/>
                <w:b/>
                <w:bCs/>
                <w:kern w:val="0"/>
                <w:sz w:val="18"/>
                <w:szCs w:val="18"/>
              </w:rPr>
              <w:t>注册执业人员</w:t>
            </w:r>
          </w:p>
        </w:tc>
      </w:tr>
      <w:tr w:rsidR="00295266" w:rsidRPr="00411522" w:rsidTr="001B7DD0">
        <w:trPr>
          <w:trHeight w:val="600"/>
          <w:jc w:val="center"/>
        </w:trPr>
        <w:tc>
          <w:tcPr>
            <w:tcW w:w="274" w:type="dxa"/>
            <w:vMerge/>
            <w:tcBorders>
              <w:top w:val="single" w:sz="4" w:space="0" w:color="auto"/>
              <w:left w:val="single" w:sz="4" w:space="0" w:color="auto"/>
              <w:bottom w:val="single" w:sz="4" w:space="0" w:color="auto"/>
              <w:right w:val="single" w:sz="4" w:space="0" w:color="auto"/>
            </w:tcBorders>
            <w:vAlign w:val="center"/>
          </w:tcPr>
          <w:p w:rsidR="00295266" w:rsidRPr="00411522" w:rsidRDefault="00295266" w:rsidP="00411522">
            <w:pPr>
              <w:widowControl/>
              <w:jc w:val="left"/>
              <w:rPr>
                <w:rFonts w:ascii="宋体" w:cs="宋体"/>
                <w:b/>
                <w:bCs/>
                <w:kern w:val="0"/>
                <w:sz w:val="18"/>
                <w:szCs w:val="18"/>
              </w:rPr>
            </w:pPr>
          </w:p>
        </w:tc>
        <w:tc>
          <w:tcPr>
            <w:tcW w:w="873" w:type="dxa"/>
            <w:vMerge/>
            <w:tcBorders>
              <w:top w:val="single" w:sz="4" w:space="0" w:color="auto"/>
              <w:left w:val="single" w:sz="4" w:space="0" w:color="auto"/>
              <w:bottom w:val="single" w:sz="4" w:space="0" w:color="000000"/>
              <w:right w:val="single" w:sz="4" w:space="0" w:color="auto"/>
            </w:tcBorders>
            <w:vAlign w:val="center"/>
          </w:tcPr>
          <w:p w:rsidR="00295266" w:rsidRPr="00411522" w:rsidRDefault="00295266" w:rsidP="00411522">
            <w:pPr>
              <w:widowControl/>
              <w:jc w:val="left"/>
              <w:rPr>
                <w:rFonts w:ascii="宋体" w:cs="宋体"/>
                <w:b/>
                <w:bCs/>
                <w:kern w:val="0"/>
                <w:sz w:val="18"/>
                <w:szCs w:val="18"/>
              </w:rPr>
            </w:pPr>
          </w:p>
        </w:tc>
        <w:tc>
          <w:tcPr>
            <w:tcW w:w="666" w:type="dxa"/>
            <w:tcBorders>
              <w:top w:val="nil"/>
              <w:left w:val="nil"/>
              <w:bottom w:val="single" w:sz="4" w:space="0" w:color="auto"/>
              <w:right w:val="single" w:sz="4" w:space="0" w:color="auto"/>
            </w:tcBorders>
            <w:vAlign w:val="center"/>
          </w:tcPr>
          <w:p w:rsidR="00295266" w:rsidRPr="00411522" w:rsidRDefault="00295266" w:rsidP="00411522">
            <w:pPr>
              <w:widowControl/>
              <w:jc w:val="center"/>
              <w:rPr>
                <w:rFonts w:ascii="宋体" w:cs="宋体"/>
                <w:b/>
                <w:bCs/>
                <w:kern w:val="0"/>
                <w:sz w:val="18"/>
                <w:szCs w:val="18"/>
              </w:rPr>
            </w:pPr>
            <w:r w:rsidRPr="00411522">
              <w:rPr>
                <w:rFonts w:ascii="宋体" w:hAnsi="宋体" w:cs="宋体" w:hint="eastAsia"/>
                <w:b/>
                <w:bCs/>
                <w:kern w:val="0"/>
                <w:sz w:val="18"/>
                <w:szCs w:val="18"/>
              </w:rPr>
              <w:t>人数</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center"/>
              <w:rPr>
                <w:rFonts w:ascii="宋体" w:cs="宋体"/>
                <w:b/>
                <w:bCs/>
                <w:kern w:val="0"/>
                <w:sz w:val="18"/>
                <w:szCs w:val="18"/>
              </w:rPr>
            </w:pPr>
            <w:r w:rsidRPr="00411522">
              <w:rPr>
                <w:rFonts w:ascii="宋体" w:hAnsi="宋体" w:cs="宋体" w:hint="eastAsia"/>
                <w:b/>
                <w:bCs/>
                <w:kern w:val="0"/>
                <w:sz w:val="18"/>
                <w:szCs w:val="18"/>
              </w:rPr>
              <w:t>构成</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center"/>
              <w:rPr>
                <w:rFonts w:ascii="宋体" w:cs="宋体"/>
                <w:b/>
                <w:bCs/>
                <w:kern w:val="0"/>
                <w:sz w:val="18"/>
                <w:szCs w:val="18"/>
              </w:rPr>
            </w:pPr>
            <w:r w:rsidRPr="00411522">
              <w:rPr>
                <w:rFonts w:ascii="宋体" w:hAnsi="宋体" w:cs="宋体" w:hint="eastAsia"/>
                <w:b/>
                <w:bCs/>
                <w:kern w:val="0"/>
                <w:sz w:val="18"/>
                <w:szCs w:val="18"/>
              </w:rPr>
              <w:t>同比</w:t>
            </w:r>
          </w:p>
        </w:tc>
        <w:tc>
          <w:tcPr>
            <w:tcW w:w="666" w:type="dxa"/>
            <w:tcBorders>
              <w:top w:val="nil"/>
              <w:left w:val="nil"/>
              <w:bottom w:val="single" w:sz="4" w:space="0" w:color="auto"/>
              <w:right w:val="single" w:sz="4" w:space="0" w:color="auto"/>
            </w:tcBorders>
            <w:vAlign w:val="center"/>
          </w:tcPr>
          <w:p w:rsidR="00295266" w:rsidRPr="00411522" w:rsidRDefault="00295266" w:rsidP="00411522">
            <w:pPr>
              <w:widowControl/>
              <w:jc w:val="center"/>
              <w:rPr>
                <w:rFonts w:ascii="宋体" w:cs="宋体"/>
                <w:b/>
                <w:bCs/>
                <w:kern w:val="0"/>
                <w:sz w:val="18"/>
                <w:szCs w:val="18"/>
              </w:rPr>
            </w:pPr>
            <w:r w:rsidRPr="00411522">
              <w:rPr>
                <w:rFonts w:ascii="宋体" w:hAnsi="宋体" w:cs="宋体" w:hint="eastAsia"/>
                <w:b/>
                <w:bCs/>
                <w:kern w:val="0"/>
                <w:sz w:val="18"/>
                <w:szCs w:val="18"/>
              </w:rPr>
              <w:t>人数</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center"/>
              <w:rPr>
                <w:rFonts w:ascii="宋体" w:cs="宋体"/>
                <w:b/>
                <w:bCs/>
                <w:kern w:val="0"/>
                <w:sz w:val="18"/>
                <w:szCs w:val="18"/>
              </w:rPr>
            </w:pPr>
            <w:r w:rsidRPr="00411522">
              <w:rPr>
                <w:rFonts w:ascii="宋体" w:hAnsi="宋体" w:cs="宋体" w:hint="eastAsia"/>
                <w:b/>
                <w:bCs/>
                <w:kern w:val="0"/>
                <w:sz w:val="18"/>
                <w:szCs w:val="18"/>
              </w:rPr>
              <w:t>构成</w:t>
            </w:r>
          </w:p>
        </w:tc>
        <w:tc>
          <w:tcPr>
            <w:tcW w:w="583" w:type="dxa"/>
            <w:tcBorders>
              <w:top w:val="nil"/>
              <w:left w:val="nil"/>
              <w:bottom w:val="single" w:sz="4" w:space="0" w:color="auto"/>
              <w:right w:val="single" w:sz="4" w:space="0" w:color="auto"/>
            </w:tcBorders>
            <w:vAlign w:val="center"/>
          </w:tcPr>
          <w:p w:rsidR="00295266" w:rsidRPr="00411522" w:rsidRDefault="00295266" w:rsidP="00411522">
            <w:pPr>
              <w:widowControl/>
              <w:jc w:val="center"/>
              <w:rPr>
                <w:rFonts w:ascii="宋体" w:cs="宋体"/>
                <w:b/>
                <w:bCs/>
                <w:kern w:val="0"/>
                <w:sz w:val="18"/>
                <w:szCs w:val="18"/>
              </w:rPr>
            </w:pPr>
            <w:r w:rsidRPr="00411522">
              <w:rPr>
                <w:rFonts w:ascii="宋体" w:hAnsi="宋体" w:cs="宋体" w:hint="eastAsia"/>
                <w:b/>
                <w:bCs/>
                <w:kern w:val="0"/>
                <w:sz w:val="18"/>
                <w:szCs w:val="18"/>
              </w:rPr>
              <w:t>占职工总数</w:t>
            </w:r>
            <w:r w:rsidRPr="00411522">
              <w:rPr>
                <w:rFonts w:ascii="宋体" w:hAnsi="宋体" w:cs="宋体"/>
                <w:b/>
                <w:bCs/>
                <w:kern w:val="0"/>
                <w:sz w:val="18"/>
                <w:szCs w:val="18"/>
              </w:rPr>
              <w:t>%</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center"/>
              <w:rPr>
                <w:rFonts w:ascii="宋体" w:cs="宋体"/>
                <w:b/>
                <w:bCs/>
                <w:kern w:val="0"/>
                <w:sz w:val="18"/>
                <w:szCs w:val="18"/>
              </w:rPr>
            </w:pPr>
            <w:r w:rsidRPr="00411522">
              <w:rPr>
                <w:rFonts w:ascii="宋体" w:hAnsi="宋体" w:cs="宋体" w:hint="eastAsia"/>
                <w:b/>
                <w:bCs/>
                <w:kern w:val="0"/>
                <w:sz w:val="18"/>
                <w:szCs w:val="18"/>
              </w:rPr>
              <w:t>同比</w:t>
            </w:r>
          </w:p>
        </w:tc>
        <w:tc>
          <w:tcPr>
            <w:tcW w:w="666" w:type="dxa"/>
            <w:tcBorders>
              <w:top w:val="nil"/>
              <w:left w:val="nil"/>
              <w:bottom w:val="single" w:sz="4" w:space="0" w:color="auto"/>
              <w:right w:val="single" w:sz="4" w:space="0" w:color="auto"/>
            </w:tcBorders>
            <w:vAlign w:val="center"/>
          </w:tcPr>
          <w:p w:rsidR="00295266" w:rsidRPr="00411522" w:rsidRDefault="00295266" w:rsidP="00411522">
            <w:pPr>
              <w:widowControl/>
              <w:jc w:val="center"/>
              <w:rPr>
                <w:rFonts w:ascii="宋体" w:cs="宋体"/>
                <w:b/>
                <w:bCs/>
                <w:kern w:val="0"/>
                <w:sz w:val="18"/>
                <w:szCs w:val="18"/>
              </w:rPr>
            </w:pPr>
            <w:r w:rsidRPr="00411522">
              <w:rPr>
                <w:rFonts w:ascii="宋体" w:hAnsi="宋体" w:cs="宋体" w:hint="eastAsia"/>
                <w:b/>
                <w:bCs/>
                <w:kern w:val="0"/>
                <w:sz w:val="18"/>
                <w:szCs w:val="18"/>
              </w:rPr>
              <w:t>人数</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center"/>
              <w:rPr>
                <w:rFonts w:ascii="宋体" w:cs="宋体"/>
                <w:b/>
                <w:bCs/>
                <w:kern w:val="0"/>
                <w:sz w:val="18"/>
                <w:szCs w:val="18"/>
              </w:rPr>
            </w:pPr>
            <w:r w:rsidRPr="00411522">
              <w:rPr>
                <w:rFonts w:ascii="宋体" w:hAnsi="宋体" w:cs="宋体" w:hint="eastAsia"/>
                <w:b/>
                <w:bCs/>
                <w:kern w:val="0"/>
                <w:sz w:val="18"/>
                <w:szCs w:val="18"/>
              </w:rPr>
              <w:t>构成</w:t>
            </w:r>
          </w:p>
        </w:tc>
        <w:tc>
          <w:tcPr>
            <w:tcW w:w="575" w:type="dxa"/>
            <w:tcBorders>
              <w:top w:val="nil"/>
              <w:left w:val="nil"/>
              <w:bottom w:val="single" w:sz="4" w:space="0" w:color="auto"/>
              <w:right w:val="single" w:sz="4" w:space="0" w:color="auto"/>
            </w:tcBorders>
            <w:vAlign w:val="center"/>
          </w:tcPr>
          <w:p w:rsidR="00295266" w:rsidRPr="00411522" w:rsidRDefault="00295266" w:rsidP="00411522">
            <w:pPr>
              <w:widowControl/>
              <w:jc w:val="center"/>
              <w:rPr>
                <w:rFonts w:ascii="宋体" w:cs="宋体"/>
                <w:b/>
                <w:bCs/>
                <w:kern w:val="0"/>
                <w:sz w:val="18"/>
                <w:szCs w:val="18"/>
              </w:rPr>
            </w:pPr>
            <w:r w:rsidRPr="00411522">
              <w:rPr>
                <w:rFonts w:ascii="宋体" w:hAnsi="宋体" w:cs="宋体" w:hint="eastAsia"/>
                <w:b/>
                <w:bCs/>
                <w:kern w:val="0"/>
                <w:sz w:val="18"/>
                <w:szCs w:val="18"/>
              </w:rPr>
              <w:t>占职工总数</w:t>
            </w:r>
            <w:r w:rsidRPr="00411522">
              <w:rPr>
                <w:rFonts w:ascii="宋体" w:hAnsi="宋体" w:cs="宋体"/>
                <w:b/>
                <w:bCs/>
                <w:kern w:val="0"/>
                <w:sz w:val="18"/>
                <w:szCs w:val="18"/>
              </w:rPr>
              <w:t>%</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center"/>
              <w:rPr>
                <w:rFonts w:ascii="宋体" w:cs="宋体"/>
                <w:b/>
                <w:bCs/>
                <w:kern w:val="0"/>
                <w:sz w:val="18"/>
                <w:szCs w:val="18"/>
              </w:rPr>
            </w:pPr>
            <w:r w:rsidRPr="00411522">
              <w:rPr>
                <w:rFonts w:ascii="宋体" w:hAnsi="宋体" w:cs="宋体" w:hint="eastAsia"/>
                <w:b/>
                <w:bCs/>
                <w:kern w:val="0"/>
                <w:sz w:val="18"/>
                <w:szCs w:val="18"/>
              </w:rPr>
              <w:t>同比</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center"/>
              <w:rPr>
                <w:rFonts w:ascii="宋体" w:cs="宋体"/>
                <w:b/>
                <w:bCs/>
                <w:kern w:val="0"/>
                <w:sz w:val="18"/>
                <w:szCs w:val="18"/>
              </w:rPr>
            </w:pPr>
            <w:r w:rsidRPr="00411522">
              <w:rPr>
                <w:rFonts w:ascii="宋体" w:hAnsi="宋体" w:cs="宋体" w:hint="eastAsia"/>
                <w:b/>
                <w:bCs/>
                <w:kern w:val="0"/>
                <w:sz w:val="18"/>
                <w:szCs w:val="18"/>
              </w:rPr>
              <w:t>人数</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center"/>
              <w:rPr>
                <w:rFonts w:ascii="宋体" w:cs="宋体"/>
                <w:b/>
                <w:bCs/>
                <w:kern w:val="0"/>
                <w:sz w:val="18"/>
                <w:szCs w:val="18"/>
              </w:rPr>
            </w:pPr>
            <w:r w:rsidRPr="00411522">
              <w:rPr>
                <w:rFonts w:ascii="宋体" w:hAnsi="宋体" w:cs="宋体" w:hint="eastAsia"/>
                <w:b/>
                <w:bCs/>
                <w:kern w:val="0"/>
                <w:sz w:val="18"/>
                <w:szCs w:val="18"/>
              </w:rPr>
              <w:t>构成</w:t>
            </w:r>
          </w:p>
        </w:tc>
        <w:tc>
          <w:tcPr>
            <w:tcW w:w="583" w:type="dxa"/>
            <w:tcBorders>
              <w:top w:val="nil"/>
              <w:left w:val="nil"/>
              <w:bottom w:val="single" w:sz="4" w:space="0" w:color="auto"/>
              <w:right w:val="single" w:sz="4" w:space="0" w:color="auto"/>
            </w:tcBorders>
            <w:vAlign w:val="center"/>
          </w:tcPr>
          <w:p w:rsidR="00295266" w:rsidRPr="00411522" w:rsidRDefault="00295266" w:rsidP="00411522">
            <w:pPr>
              <w:widowControl/>
              <w:jc w:val="center"/>
              <w:rPr>
                <w:rFonts w:ascii="宋体" w:cs="宋体"/>
                <w:b/>
                <w:bCs/>
                <w:kern w:val="0"/>
                <w:sz w:val="18"/>
                <w:szCs w:val="18"/>
              </w:rPr>
            </w:pPr>
            <w:r w:rsidRPr="00411522">
              <w:rPr>
                <w:rFonts w:ascii="宋体" w:hAnsi="宋体" w:cs="宋体" w:hint="eastAsia"/>
                <w:b/>
                <w:bCs/>
                <w:kern w:val="0"/>
                <w:sz w:val="18"/>
                <w:szCs w:val="18"/>
              </w:rPr>
              <w:t>占职工总数</w:t>
            </w:r>
            <w:r w:rsidRPr="00411522">
              <w:rPr>
                <w:rFonts w:ascii="宋体" w:hAnsi="宋体" w:cs="宋体"/>
                <w:b/>
                <w:bCs/>
                <w:kern w:val="0"/>
                <w:sz w:val="18"/>
                <w:szCs w:val="18"/>
              </w:rPr>
              <w:t>%</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center"/>
              <w:rPr>
                <w:rFonts w:ascii="宋体" w:cs="宋体"/>
                <w:b/>
                <w:bCs/>
                <w:kern w:val="0"/>
                <w:sz w:val="18"/>
                <w:szCs w:val="18"/>
              </w:rPr>
            </w:pPr>
            <w:r w:rsidRPr="00411522">
              <w:rPr>
                <w:rFonts w:ascii="宋体" w:hAnsi="宋体" w:cs="宋体" w:hint="eastAsia"/>
                <w:b/>
                <w:bCs/>
                <w:kern w:val="0"/>
                <w:sz w:val="18"/>
                <w:szCs w:val="18"/>
              </w:rPr>
              <w:t>同比</w:t>
            </w:r>
          </w:p>
        </w:tc>
      </w:tr>
      <w:tr w:rsidR="00295266" w:rsidRPr="00411522" w:rsidTr="001B7DD0">
        <w:trPr>
          <w:trHeight w:val="402"/>
          <w:jc w:val="center"/>
        </w:trPr>
        <w:tc>
          <w:tcPr>
            <w:tcW w:w="274" w:type="dxa"/>
            <w:tcBorders>
              <w:top w:val="nil"/>
              <w:left w:val="single" w:sz="4" w:space="0" w:color="auto"/>
              <w:bottom w:val="single" w:sz="4" w:space="0" w:color="auto"/>
              <w:right w:val="single" w:sz="4" w:space="0" w:color="auto"/>
            </w:tcBorders>
            <w:vAlign w:val="center"/>
          </w:tcPr>
          <w:p w:rsidR="00295266" w:rsidRPr="00411522" w:rsidRDefault="00295266" w:rsidP="00411522">
            <w:pPr>
              <w:widowControl/>
              <w:jc w:val="center"/>
              <w:rPr>
                <w:rFonts w:ascii="宋体" w:cs="宋体"/>
                <w:kern w:val="0"/>
                <w:sz w:val="18"/>
                <w:szCs w:val="18"/>
              </w:rPr>
            </w:pPr>
            <w:r w:rsidRPr="00411522">
              <w:rPr>
                <w:rFonts w:ascii="宋体" w:hAnsi="宋体" w:cs="宋体"/>
                <w:kern w:val="0"/>
                <w:sz w:val="18"/>
                <w:szCs w:val="18"/>
              </w:rPr>
              <w:t>1</w:t>
            </w:r>
          </w:p>
        </w:tc>
        <w:tc>
          <w:tcPr>
            <w:tcW w:w="873" w:type="dxa"/>
            <w:tcBorders>
              <w:top w:val="nil"/>
              <w:left w:val="nil"/>
              <w:bottom w:val="single" w:sz="4" w:space="0" w:color="auto"/>
              <w:right w:val="single" w:sz="4" w:space="0" w:color="auto"/>
            </w:tcBorders>
            <w:vAlign w:val="center"/>
          </w:tcPr>
          <w:p w:rsidR="00295266" w:rsidRPr="00411522" w:rsidRDefault="00295266" w:rsidP="00411522">
            <w:pPr>
              <w:widowControl/>
              <w:jc w:val="left"/>
              <w:rPr>
                <w:rFonts w:ascii="宋体" w:cs="宋体"/>
                <w:kern w:val="0"/>
                <w:sz w:val="18"/>
                <w:szCs w:val="18"/>
              </w:rPr>
            </w:pPr>
            <w:r w:rsidRPr="00411522">
              <w:rPr>
                <w:rFonts w:ascii="宋体" w:hAnsi="宋体" w:cs="宋体" w:hint="eastAsia"/>
                <w:kern w:val="0"/>
                <w:sz w:val="18"/>
                <w:szCs w:val="18"/>
              </w:rPr>
              <w:t>总计</w:t>
            </w:r>
          </w:p>
        </w:tc>
        <w:tc>
          <w:tcPr>
            <w:tcW w:w="66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33509</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100%</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99%</w:t>
            </w:r>
          </w:p>
        </w:tc>
        <w:tc>
          <w:tcPr>
            <w:tcW w:w="66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27645</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100%</w:t>
            </w:r>
          </w:p>
        </w:tc>
        <w:tc>
          <w:tcPr>
            <w:tcW w:w="583"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83%</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105%</w:t>
            </w:r>
          </w:p>
        </w:tc>
        <w:tc>
          <w:tcPr>
            <w:tcW w:w="66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27270</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100%</w:t>
            </w:r>
          </w:p>
        </w:tc>
        <w:tc>
          <w:tcPr>
            <w:tcW w:w="575"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81%</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102%</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9378</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100%</w:t>
            </w:r>
          </w:p>
        </w:tc>
        <w:tc>
          <w:tcPr>
            <w:tcW w:w="583"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28%</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104%</w:t>
            </w:r>
          </w:p>
        </w:tc>
      </w:tr>
      <w:tr w:rsidR="00295266" w:rsidRPr="00411522" w:rsidTr="001B7DD0">
        <w:trPr>
          <w:trHeight w:val="462"/>
          <w:jc w:val="center"/>
        </w:trPr>
        <w:tc>
          <w:tcPr>
            <w:tcW w:w="274" w:type="dxa"/>
            <w:tcBorders>
              <w:top w:val="nil"/>
              <w:left w:val="single" w:sz="4" w:space="0" w:color="auto"/>
              <w:bottom w:val="single" w:sz="4" w:space="0" w:color="auto"/>
              <w:right w:val="single" w:sz="4" w:space="0" w:color="auto"/>
            </w:tcBorders>
            <w:vAlign w:val="center"/>
          </w:tcPr>
          <w:p w:rsidR="00295266" w:rsidRPr="00411522" w:rsidRDefault="00295266" w:rsidP="00411522">
            <w:pPr>
              <w:widowControl/>
              <w:jc w:val="center"/>
              <w:rPr>
                <w:rFonts w:ascii="宋体" w:cs="宋体"/>
                <w:kern w:val="0"/>
                <w:sz w:val="18"/>
                <w:szCs w:val="18"/>
              </w:rPr>
            </w:pPr>
            <w:r w:rsidRPr="00411522">
              <w:rPr>
                <w:rFonts w:ascii="宋体" w:hAnsi="宋体" w:cs="宋体"/>
                <w:kern w:val="0"/>
                <w:sz w:val="18"/>
                <w:szCs w:val="18"/>
              </w:rPr>
              <w:t>2</w:t>
            </w:r>
          </w:p>
        </w:tc>
        <w:tc>
          <w:tcPr>
            <w:tcW w:w="873" w:type="dxa"/>
            <w:tcBorders>
              <w:top w:val="nil"/>
              <w:left w:val="nil"/>
              <w:bottom w:val="single" w:sz="4" w:space="0" w:color="auto"/>
              <w:right w:val="single" w:sz="4" w:space="0" w:color="auto"/>
            </w:tcBorders>
            <w:vAlign w:val="center"/>
          </w:tcPr>
          <w:p w:rsidR="00295266" w:rsidRPr="001B7DD0" w:rsidRDefault="00295266" w:rsidP="00411522">
            <w:pPr>
              <w:widowControl/>
              <w:jc w:val="left"/>
              <w:rPr>
                <w:rFonts w:ascii="宋体" w:cs="宋体"/>
                <w:spacing w:val="-20"/>
                <w:kern w:val="0"/>
                <w:sz w:val="18"/>
                <w:szCs w:val="18"/>
              </w:rPr>
            </w:pPr>
            <w:r w:rsidRPr="001B7DD0">
              <w:rPr>
                <w:rFonts w:ascii="宋体" w:hAnsi="宋体" w:cs="宋体" w:hint="eastAsia"/>
                <w:spacing w:val="-20"/>
                <w:kern w:val="0"/>
                <w:sz w:val="18"/>
                <w:szCs w:val="18"/>
              </w:rPr>
              <w:t>中电工程</w:t>
            </w:r>
          </w:p>
        </w:tc>
        <w:tc>
          <w:tcPr>
            <w:tcW w:w="66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8358</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25%</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97%</w:t>
            </w:r>
          </w:p>
        </w:tc>
        <w:tc>
          <w:tcPr>
            <w:tcW w:w="66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7280</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26%</w:t>
            </w:r>
          </w:p>
        </w:tc>
        <w:tc>
          <w:tcPr>
            <w:tcW w:w="583"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87%</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99%</w:t>
            </w:r>
          </w:p>
        </w:tc>
        <w:tc>
          <w:tcPr>
            <w:tcW w:w="66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7017</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26%</w:t>
            </w:r>
          </w:p>
        </w:tc>
        <w:tc>
          <w:tcPr>
            <w:tcW w:w="575"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84%</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98%</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2367</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25%</w:t>
            </w:r>
          </w:p>
        </w:tc>
        <w:tc>
          <w:tcPr>
            <w:tcW w:w="583"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28%</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107%</w:t>
            </w:r>
          </w:p>
        </w:tc>
      </w:tr>
      <w:tr w:rsidR="00295266" w:rsidRPr="00411522" w:rsidTr="001B7DD0">
        <w:trPr>
          <w:trHeight w:val="402"/>
          <w:jc w:val="center"/>
        </w:trPr>
        <w:tc>
          <w:tcPr>
            <w:tcW w:w="274" w:type="dxa"/>
            <w:tcBorders>
              <w:top w:val="nil"/>
              <w:left w:val="single" w:sz="4" w:space="0" w:color="auto"/>
              <w:bottom w:val="single" w:sz="4" w:space="0" w:color="auto"/>
              <w:right w:val="single" w:sz="4" w:space="0" w:color="auto"/>
            </w:tcBorders>
            <w:vAlign w:val="center"/>
          </w:tcPr>
          <w:p w:rsidR="00295266" w:rsidRPr="00411522" w:rsidRDefault="00295266" w:rsidP="00411522">
            <w:pPr>
              <w:widowControl/>
              <w:jc w:val="center"/>
              <w:rPr>
                <w:rFonts w:ascii="宋体" w:cs="宋体"/>
                <w:kern w:val="0"/>
                <w:sz w:val="18"/>
                <w:szCs w:val="18"/>
              </w:rPr>
            </w:pPr>
            <w:r w:rsidRPr="00411522">
              <w:rPr>
                <w:rFonts w:ascii="宋体" w:hAnsi="宋体" w:cs="宋体"/>
                <w:kern w:val="0"/>
                <w:sz w:val="18"/>
                <w:szCs w:val="18"/>
              </w:rPr>
              <w:t>3</w:t>
            </w:r>
          </w:p>
        </w:tc>
        <w:tc>
          <w:tcPr>
            <w:tcW w:w="873" w:type="dxa"/>
            <w:tcBorders>
              <w:top w:val="nil"/>
              <w:left w:val="nil"/>
              <w:bottom w:val="single" w:sz="4" w:space="0" w:color="auto"/>
              <w:right w:val="single" w:sz="4" w:space="0" w:color="auto"/>
            </w:tcBorders>
            <w:vAlign w:val="center"/>
          </w:tcPr>
          <w:p w:rsidR="00295266" w:rsidRPr="00411522" w:rsidRDefault="00295266" w:rsidP="00411522">
            <w:pPr>
              <w:widowControl/>
              <w:jc w:val="left"/>
              <w:rPr>
                <w:rFonts w:ascii="宋体" w:cs="宋体"/>
                <w:kern w:val="0"/>
                <w:sz w:val="18"/>
                <w:szCs w:val="18"/>
              </w:rPr>
            </w:pPr>
            <w:r w:rsidRPr="00411522">
              <w:rPr>
                <w:rFonts w:ascii="宋体" w:hAnsi="宋体" w:cs="宋体" w:hint="eastAsia"/>
                <w:kern w:val="0"/>
                <w:sz w:val="18"/>
                <w:szCs w:val="18"/>
              </w:rPr>
              <w:t>中能建</w:t>
            </w:r>
          </w:p>
        </w:tc>
        <w:tc>
          <w:tcPr>
            <w:tcW w:w="66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9224</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28%</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100%</w:t>
            </w:r>
          </w:p>
        </w:tc>
        <w:tc>
          <w:tcPr>
            <w:tcW w:w="66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8156</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30%</w:t>
            </w:r>
          </w:p>
        </w:tc>
        <w:tc>
          <w:tcPr>
            <w:tcW w:w="583"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88%</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117%</w:t>
            </w:r>
          </w:p>
        </w:tc>
        <w:tc>
          <w:tcPr>
            <w:tcW w:w="66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7426</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27%</w:t>
            </w:r>
          </w:p>
        </w:tc>
        <w:tc>
          <w:tcPr>
            <w:tcW w:w="575"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81%</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103%</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2705</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29%</w:t>
            </w:r>
          </w:p>
        </w:tc>
        <w:tc>
          <w:tcPr>
            <w:tcW w:w="583"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29%</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101%</w:t>
            </w:r>
          </w:p>
        </w:tc>
      </w:tr>
      <w:tr w:rsidR="00295266" w:rsidRPr="00411522" w:rsidTr="001B7DD0">
        <w:trPr>
          <w:trHeight w:val="402"/>
          <w:jc w:val="center"/>
        </w:trPr>
        <w:tc>
          <w:tcPr>
            <w:tcW w:w="274" w:type="dxa"/>
            <w:tcBorders>
              <w:top w:val="nil"/>
              <w:left w:val="single" w:sz="4" w:space="0" w:color="auto"/>
              <w:bottom w:val="single" w:sz="4" w:space="0" w:color="auto"/>
              <w:right w:val="single" w:sz="4" w:space="0" w:color="auto"/>
            </w:tcBorders>
            <w:vAlign w:val="center"/>
          </w:tcPr>
          <w:p w:rsidR="00295266" w:rsidRPr="00411522" w:rsidRDefault="00295266" w:rsidP="00411522">
            <w:pPr>
              <w:widowControl/>
              <w:jc w:val="center"/>
              <w:rPr>
                <w:rFonts w:ascii="宋体" w:cs="宋体"/>
                <w:kern w:val="0"/>
                <w:sz w:val="18"/>
                <w:szCs w:val="18"/>
              </w:rPr>
            </w:pPr>
            <w:r w:rsidRPr="00411522">
              <w:rPr>
                <w:rFonts w:ascii="宋体" w:hAnsi="宋体" w:cs="宋体"/>
                <w:kern w:val="0"/>
                <w:sz w:val="18"/>
                <w:szCs w:val="18"/>
              </w:rPr>
              <w:t>4</w:t>
            </w:r>
          </w:p>
        </w:tc>
        <w:tc>
          <w:tcPr>
            <w:tcW w:w="873" w:type="dxa"/>
            <w:tcBorders>
              <w:top w:val="nil"/>
              <w:left w:val="nil"/>
              <w:bottom w:val="single" w:sz="4" w:space="0" w:color="auto"/>
              <w:right w:val="single" w:sz="4" w:space="0" w:color="auto"/>
            </w:tcBorders>
            <w:vAlign w:val="center"/>
          </w:tcPr>
          <w:p w:rsidR="00295266" w:rsidRPr="00411522" w:rsidRDefault="00295266" w:rsidP="00411522">
            <w:pPr>
              <w:widowControl/>
              <w:jc w:val="left"/>
              <w:rPr>
                <w:rFonts w:ascii="宋体" w:cs="宋体"/>
                <w:kern w:val="0"/>
                <w:sz w:val="18"/>
                <w:szCs w:val="18"/>
              </w:rPr>
            </w:pPr>
            <w:r w:rsidRPr="00411522">
              <w:rPr>
                <w:rFonts w:ascii="宋体" w:hAnsi="宋体" w:cs="宋体" w:hint="eastAsia"/>
                <w:kern w:val="0"/>
                <w:sz w:val="18"/>
                <w:szCs w:val="18"/>
              </w:rPr>
              <w:t>中电建</w:t>
            </w:r>
          </w:p>
        </w:tc>
        <w:tc>
          <w:tcPr>
            <w:tcW w:w="66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5350</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16%</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107%</w:t>
            </w:r>
          </w:p>
        </w:tc>
        <w:tc>
          <w:tcPr>
            <w:tcW w:w="66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4126</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15%</w:t>
            </w:r>
          </w:p>
        </w:tc>
        <w:tc>
          <w:tcPr>
            <w:tcW w:w="583"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77%</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84%</w:t>
            </w:r>
          </w:p>
        </w:tc>
        <w:tc>
          <w:tcPr>
            <w:tcW w:w="66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4094</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15%</w:t>
            </w:r>
          </w:p>
        </w:tc>
        <w:tc>
          <w:tcPr>
            <w:tcW w:w="575"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77%</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111%</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1987</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21%</w:t>
            </w:r>
          </w:p>
        </w:tc>
        <w:tc>
          <w:tcPr>
            <w:tcW w:w="583"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37%</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114%</w:t>
            </w:r>
          </w:p>
        </w:tc>
      </w:tr>
      <w:tr w:rsidR="00295266" w:rsidRPr="00411522" w:rsidTr="001B7DD0">
        <w:trPr>
          <w:trHeight w:val="402"/>
          <w:jc w:val="center"/>
        </w:trPr>
        <w:tc>
          <w:tcPr>
            <w:tcW w:w="274" w:type="dxa"/>
            <w:tcBorders>
              <w:top w:val="nil"/>
              <w:left w:val="single" w:sz="4" w:space="0" w:color="auto"/>
              <w:bottom w:val="single" w:sz="4" w:space="0" w:color="auto"/>
              <w:right w:val="single" w:sz="4" w:space="0" w:color="auto"/>
            </w:tcBorders>
            <w:vAlign w:val="center"/>
          </w:tcPr>
          <w:p w:rsidR="00295266" w:rsidRPr="00411522" w:rsidRDefault="00295266" w:rsidP="00411522">
            <w:pPr>
              <w:widowControl/>
              <w:jc w:val="center"/>
              <w:rPr>
                <w:rFonts w:ascii="宋体" w:cs="宋体"/>
                <w:kern w:val="0"/>
                <w:sz w:val="18"/>
                <w:szCs w:val="18"/>
              </w:rPr>
            </w:pPr>
            <w:r w:rsidRPr="00411522">
              <w:rPr>
                <w:rFonts w:ascii="宋体" w:hAnsi="宋体" w:cs="宋体"/>
                <w:kern w:val="0"/>
                <w:sz w:val="18"/>
                <w:szCs w:val="18"/>
              </w:rPr>
              <w:t>5</w:t>
            </w:r>
          </w:p>
        </w:tc>
        <w:tc>
          <w:tcPr>
            <w:tcW w:w="873" w:type="dxa"/>
            <w:tcBorders>
              <w:top w:val="nil"/>
              <w:left w:val="nil"/>
              <w:bottom w:val="single" w:sz="4" w:space="0" w:color="auto"/>
              <w:right w:val="single" w:sz="4" w:space="0" w:color="auto"/>
            </w:tcBorders>
            <w:vAlign w:val="center"/>
          </w:tcPr>
          <w:p w:rsidR="00295266" w:rsidRPr="00411522" w:rsidRDefault="00295266" w:rsidP="00411522">
            <w:pPr>
              <w:widowControl/>
              <w:jc w:val="left"/>
              <w:rPr>
                <w:rFonts w:ascii="宋体" w:cs="宋体"/>
                <w:kern w:val="0"/>
                <w:sz w:val="18"/>
                <w:szCs w:val="18"/>
              </w:rPr>
            </w:pPr>
            <w:r w:rsidRPr="00411522">
              <w:rPr>
                <w:rFonts w:ascii="宋体" w:hAnsi="宋体" w:cs="宋体" w:hint="eastAsia"/>
                <w:kern w:val="0"/>
                <w:sz w:val="18"/>
                <w:szCs w:val="18"/>
              </w:rPr>
              <w:t>其它</w:t>
            </w:r>
          </w:p>
        </w:tc>
        <w:tc>
          <w:tcPr>
            <w:tcW w:w="66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10577</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32%</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95%</w:t>
            </w:r>
          </w:p>
        </w:tc>
        <w:tc>
          <w:tcPr>
            <w:tcW w:w="66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8083</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29%</w:t>
            </w:r>
          </w:p>
        </w:tc>
        <w:tc>
          <w:tcPr>
            <w:tcW w:w="583"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76%</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75%</w:t>
            </w:r>
          </w:p>
        </w:tc>
        <w:tc>
          <w:tcPr>
            <w:tcW w:w="66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8733</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32%</w:t>
            </w:r>
          </w:p>
        </w:tc>
        <w:tc>
          <w:tcPr>
            <w:tcW w:w="575"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83%</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102%</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2319</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25%</w:t>
            </w:r>
          </w:p>
        </w:tc>
        <w:tc>
          <w:tcPr>
            <w:tcW w:w="583"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22%</w:t>
            </w:r>
          </w:p>
        </w:tc>
        <w:tc>
          <w:tcPr>
            <w:tcW w:w="576" w:type="dxa"/>
            <w:tcBorders>
              <w:top w:val="nil"/>
              <w:left w:val="nil"/>
              <w:bottom w:val="single" w:sz="4" w:space="0" w:color="auto"/>
              <w:right w:val="single" w:sz="4" w:space="0" w:color="auto"/>
            </w:tcBorders>
            <w:vAlign w:val="center"/>
          </w:tcPr>
          <w:p w:rsidR="00295266" w:rsidRPr="00411522" w:rsidRDefault="00295266" w:rsidP="00411522">
            <w:pPr>
              <w:widowControl/>
              <w:jc w:val="right"/>
              <w:rPr>
                <w:rFonts w:ascii="宋体" w:cs="宋体"/>
                <w:kern w:val="0"/>
                <w:sz w:val="18"/>
                <w:szCs w:val="18"/>
              </w:rPr>
            </w:pPr>
            <w:r w:rsidRPr="00411522">
              <w:rPr>
                <w:rFonts w:ascii="宋体" w:hAnsi="宋体" w:cs="宋体"/>
                <w:kern w:val="0"/>
                <w:sz w:val="18"/>
                <w:szCs w:val="18"/>
              </w:rPr>
              <w:t>98%</w:t>
            </w:r>
          </w:p>
        </w:tc>
      </w:tr>
    </w:tbl>
    <w:p w:rsidR="00295266" w:rsidRPr="002C5D67" w:rsidRDefault="00295266" w:rsidP="00295266">
      <w:pPr>
        <w:spacing w:line="360" w:lineRule="auto"/>
        <w:ind w:firstLineChars="200" w:firstLine="31680"/>
      </w:pPr>
      <w:r w:rsidRPr="002C5D67">
        <w:rPr>
          <w:rFonts w:ascii="宋体" w:hAnsi="宋体"/>
          <w:sz w:val="28"/>
          <w:szCs w:val="28"/>
        </w:rPr>
        <w:t>201</w:t>
      </w:r>
      <w:r>
        <w:rPr>
          <w:rFonts w:ascii="宋体" w:hAnsi="宋体"/>
          <w:sz w:val="28"/>
          <w:szCs w:val="28"/>
        </w:rPr>
        <w:t>5</w:t>
      </w:r>
      <w:r w:rsidRPr="002C5D67">
        <w:rPr>
          <w:rFonts w:ascii="宋体" w:hAnsi="宋体" w:hint="eastAsia"/>
          <w:sz w:val="28"/>
          <w:szCs w:val="28"/>
        </w:rPr>
        <w:t>年年末职工共</w:t>
      </w:r>
      <w:r>
        <w:rPr>
          <w:rFonts w:ascii="宋体" w:hAnsi="宋体"/>
          <w:sz w:val="28"/>
          <w:szCs w:val="28"/>
        </w:rPr>
        <w:t>33509</w:t>
      </w:r>
      <w:r w:rsidRPr="002C5D67">
        <w:rPr>
          <w:rFonts w:ascii="宋体" w:hAnsi="宋体" w:hint="eastAsia"/>
          <w:sz w:val="28"/>
          <w:szCs w:val="28"/>
        </w:rPr>
        <w:t>人，同比</w:t>
      </w:r>
      <w:r>
        <w:rPr>
          <w:rFonts w:ascii="宋体" w:hAnsi="宋体" w:hint="eastAsia"/>
          <w:sz w:val="28"/>
          <w:szCs w:val="28"/>
        </w:rPr>
        <w:t>减少</w:t>
      </w:r>
      <w:r>
        <w:rPr>
          <w:rFonts w:ascii="宋体" w:hAnsi="宋体"/>
          <w:sz w:val="28"/>
          <w:szCs w:val="28"/>
        </w:rPr>
        <w:t>1</w:t>
      </w:r>
      <w:r w:rsidRPr="002C5D67">
        <w:rPr>
          <w:rFonts w:ascii="宋体" w:hAnsi="宋体"/>
          <w:sz w:val="28"/>
          <w:szCs w:val="28"/>
        </w:rPr>
        <w:t>%</w:t>
      </w:r>
      <w:r w:rsidRPr="002C5D67">
        <w:rPr>
          <w:rFonts w:ascii="宋体" w:hAnsi="宋体" w:hint="eastAsia"/>
          <w:sz w:val="28"/>
          <w:szCs w:val="28"/>
        </w:rPr>
        <w:t>。其中：中电工程</w:t>
      </w:r>
      <w:r>
        <w:rPr>
          <w:rFonts w:ascii="宋体" w:hAnsi="宋体"/>
          <w:sz w:val="28"/>
          <w:szCs w:val="28"/>
        </w:rPr>
        <w:t>8358</w:t>
      </w:r>
      <w:r w:rsidRPr="002C5D67">
        <w:rPr>
          <w:rFonts w:ascii="宋体" w:hAnsi="宋体" w:hint="eastAsia"/>
          <w:sz w:val="28"/>
          <w:szCs w:val="28"/>
        </w:rPr>
        <w:t>人，占</w:t>
      </w:r>
      <w:r w:rsidRPr="002C5D67">
        <w:rPr>
          <w:rFonts w:ascii="宋体" w:hAnsi="宋体"/>
          <w:sz w:val="28"/>
          <w:szCs w:val="28"/>
        </w:rPr>
        <w:t>2</w:t>
      </w:r>
      <w:r>
        <w:rPr>
          <w:rFonts w:ascii="宋体" w:hAnsi="宋体"/>
          <w:sz w:val="28"/>
          <w:szCs w:val="28"/>
        </w:rPr>
        <w:t>5</w:t>
      </w:r>
      <w:r w:rsidRPr="002C5D67">
        <w:rPr>
          <w:rFonts w:ascii="宋体" w:hAnsi="宋体"/>
          <w:sz w:val="28"/>
          <w:szCs w:val="28"/>
        </w:rPr>
        <w:t>%</w:t>
      </w:r>
      <w:r w:rsidRPr="002C5D67">
        <w:rPr>
          <w:rFonts w:ascii="宋体" w:hAnsi="宋体" w:hint="eastAsia"/>
          <w:sz w:val="28"/>
          <w:szCs w:val="28"/>
        </w:rPr>
        <w:t>；中能建</w:t>
      </w:r>
      <w:r>
        <w:rPr>
          <w:rFonts w:ascii="宋体" w:hAnsi="宋体"/>
          <w:sz w:val="28"/>
          <w:szCs w:val="28"/>
        </w:rPr>
        <w:t>9224</w:t>
      </w:r>
      <w:r w:rsidRPr="002C5D67">
        <w:rPr>
          <w:rFonts w:ascii="宋体" w:hAnsi="宋体" w:hint="eastAsia"/>
          <w:sz w:val="28"/>
          <w:szCs w:val="28"/>
        </w:rPr>
        <w:t>人，占</w:t>
      </w:r>
      <w:r w:rsidRPr="002C5D67">
        <w:rPr>
          <w:rFonts w:ascii="宋体" w:hAnsi="宋体"/>
          <w:sz w:val="28"/>
          <w:szCs w:val="28"/>
        </w:rPr>
        <w:t>2</w:t>
      </w:r>
      <w:r>
        <w:rPr>
          <w:rFonts w:ascii="宋体" w:hAnsi="宋体"/>
          <w:sz w:val="28"/>
          <w:szCs w:val="28"/>
        </w:rPr>
        <w:t>8</w:t>
      </w:r>
      <w:r w:rsidRPr="002C5D67">
        <w:rPr>
          <w:rFonts w:ascii="宋体" w:hAnsi="宋体"/>
          <w:sz w:val="28"/>
          <w:szCs w:val="28"/>
        </w:rPr>
        <w:t>%</w:t>
      </w:r>
      <w:r w:rsidRPr="002C5D67">
        <w:rPr>
          <w:rFonts w:ascii="宋体" w:hAnsi="宋体" w:hint="eastAsia"/>
          <w:sz w:val="28"/>
          <w:szCs w:val="28"/>
        </w:rPr>
        <w:t>；中电建</w:t>
      </w:r>
      <w:r>
        <w:rPr>
          <w:rFonts w:ascii="宋体" w:hAnsi="宋体"/>
          <w:sz w:val="28"/>
          <w:szCs w:val="28"/>
        </w:rPr>
        <w:t>5350</w:t>
      </w:r>
      <w:r w:rsidRPr="002C5D67">
        <w:rPr>
          <w:rFonts w:ascii="宋体" w:hAnsi="宋体" w:hint="eastAsia"/>
          <w:sz w:val="28"/>
          <w:szCs w:val="28"/>
        </w:rPr>
        <w:t>人，占</w:t>
      </w:r>
      <w:r w:rsidRPr="002C5D67">
        <w:rPr>
          <w:rFonts w:ascii="宋体" w:hAnsi="宋体"/>
          <w:sz w:val="28"/>
          <w:szCs w:val="28"/>
        </w:rPr>
        <w:t>1</w:t>
      </w:r>
      <w:r>
        <w:rPr>
          <w:rFonts w:ascii="宋体" w:hAnsi="宋体"/>
          <w:sz w:val="28"/>
          <w:szCs w:val="28"/>
        </w:rPr>
        <w:t>6</w:t>
      </w:r>
      <w:r w:rsidRPr="002C5D67">
        <w:rPr>
          <w:rFonts w:ascii="宋体" w:hAnsi="宋体"/>
          <w:sz w:val="28"/>
          <w:szCs w:val="28"/>
        </w:rPr>
        <w:t>%</w:t>
      </w:r>
      <w:r w:rsidRPr="002C5D67">
        <w:rPr>
          <w:rFonts w:ascii="宋体" w:hAnsi="宋体" w:hint="eastAsia"/>
          <w:sz w:val="28"/>
          <w:szCs w:val="28"/>
        </w:rPr>
        <w:t>，其它</w:t>
      </w:r>
      <w:r>
        <w:rPr>
          <w:rFonts w:ascii="宋体" w:hAnsi="宋体"/>
          <w:sz w:val="28"/>
          <w:szCs w:val="28"/>
        </w:rPr>
        <w:t>10577</w:t>
      </w:r>
      <w:r w:rsidRPr="002C5D67">
        <w:rPr>
          <w:rFonts w:ascii="宋体" w:hAnsi="宋体" w:hint="eastAsia"/>
          <w:sz w:val="28"/>
          <w:szCs w:val="28"/>
        </w:rPr>
        <w:t>人，占</w:t>
      </w:r>
      <w:r w:rsidRPr="002C5D67">
        <w:rPr>
          <w:rFonts w:ascii="宋体" w:hAnsi="宋体"/>
          <w:sz w:val="28"/>
          <w:szCs w:val="28"/>
        </w:rPr>
        <w:t>3</w:t>
      </w:r>
      <w:r>
        <w:rPr>
          <w:rFonts w:ascii="宋体" w:hAnsi="宋体"/>
          <w:sz w:val="28"/>
          <w:szCs w:val="28"/>
        </w:rPr>
        <w:t>2</w:t>
      </w:r>
      <w:r w:rsidRPr="002C5D67">
        <w:rPr>
          <w:rFonts w:ascii="宋体" w:hAnsi="宋体"/>
          <w:sz w:val="28"/>
          <w:szCs w:val="28"/>
        </w:rPr>
        <w:t>%</w:t>
      </w:r>
      <w:r w:rsidRPr="002C5D67">
        <w:rPr>
          <w:rFonts w:ascii="宋体" w:hAnsi="宋体" w:hint="eastAsia"/>
          <w:sz w:val="28"/>
          <w:szCs w:val="28"/>
        </w:rPr>
        <w:t>。</w:t>
      </w:r>
    </w:p>
    <w:p w:rsidR="00295266" w:rsidRDefault="00295266" w:rsidP="00526AA4">
      <w:pPr>
        <w:ind w:firstLineChars="350" w:firstLine="31680"/>
        <w:jc w:val="center"/>
      </w:pPr>
      <w:r w:rsidRPr="00672BD1">
        <w:rPr>
          <w:noProof/>
        </w:rPr>
        <w:pict>
          <v:shape id="_x0000_i1123" type="#_x0000_t75" style="width:398.25pt;height:191.25pt;visibility:visible">
            <v:imagedata r:id="rId112" o:title="" cropbottom="-69f"/>
            <o:lock v:ext="edit" aspectratio="f"/>
          </v:shape>
        </w:pict>
      </w:r>
    </w:p>
    <w:p w:rsidR="00295266" w:rsidRDefault="00295266" w:rsidP="00526AA4">
      <w:pPr>
        <w:ind w:firstLineChars="350" w:firstLine="31680"/>
      </w:pPr>
    </w:p>
    <w:p w:rsidR="00295266" w:rsidRPr="002C5D67" w:rsidRDefault="00295266" w:rsidP="00526AA4">
      <w:pPr>
        <w:ind w:firstLineChars="350" w:firstLine="31680"/>
      </w:pPr>
    </w:p>
    <w:p w:rsidR="00295266" w:rsidRPr="002C5D67" w:rsidRDefault="00295266" w:rsidP="00E15437">
      <w:pPr>
        <w:spacing w:line="360" w:lineRule="auto"/>
        <w:rPr>
          <w:rFonts w:ascii="宋体"/>
          <w:b/>
          <w:sz w:val="28"/>
          <w:szCs w:val="28"/>
        </w:rPr>
      </w:pPr>
      <w:r w:rsidRPr="002C5D67">
        <w:rPr>
          <w:rFonts w:ascii="宋体" w:hAnsi="宋体" w:hint="eastAsia"/>
          <w:b/>
          <w:sz w:val="28"/>
          <w:szCs w:val="28"/>
        </w:rPr>
        <w:t>专业技术人员</w:t>
      </w:r>
    </w:p>
    <w:p w:rsidR="00295266" w:rsidRPr="002C5D67" w:rsidRDefault="00295266" w:rsidP="00526AA4">
      <w:pPr>
        <w:spacing w:line="360" w:lineRule="auto"/>
        <w:ind w:firstLineChars="200" w:firstLine="31680"/>
        <w:rPr>
          <w:rFonts w:ascii="宋体"/>
          <w:sz w:val="28"/>
          <w:szCs w:val="28"/>
        </w:rPr>
      </w:pPr>
      <w:r w:rsidRPr="002C5D67">
        <w:rPr>
          <w:rFonts w:ascii="宋体" w:hAnsi="宋体"/>
          <w:sz w:val="28"/>
          <w:szCs w:val="28"/>
        </w:rPr>
        <w:t>201</w:t>
      </w:r>
      <w:r>
        <w:rPr>
          <w:rFonts w:ascii="宋体" w:hAnsi="宋体"/>
          <w:sz w:val="28"/>
          <w:szCs w:val="28"/>
        </w:rPr>
        <w:t>5</w:t>
      </w:r>
      <w:r w:rsidRPr="002C5D67">
        <w:rPr>
          <w:rFonts w:ascii="宋体" w:hAnsi="宋体" w:hint="eastAsia"/>
          <w:sz w:val="28"/>
          <w:szCs w:val="28"/>
        </w:rPr>
        <w:t>年，年末专业技术人员</w:t>
      </w:r>
      <w:r>
        <w:rPr>
          <w:rFonts w:ascii="宋体" w:hAnsi="宋体"/>
          <w:sz w:val="28"/>
          <w:szCs w:val="28"/>
        </w:rPr>
        <w:t>27645</w:t>
      </w:r>
      <w:r w:rsidRPr="002C5D67">
        <w:rPr>
          <w:rFonts w:ascii="宋体" w:hAnsi="宋体" w:hint="eastAsia"/>
          <w:sz w:val="28"/>
          <w:szCs w:val="28"/>
        </w:rPr>
        <w:t>人，同比</w:t>
      </w:r>
      <w:r>
        <w:rPr>
          <w:rFonts w:ascii="宋体" w:hAnsi="宋体"/>
          <w:sz w:val="28"/>
          <w:szCs w:val="28"/>
        </w:rPr>
        <w:t>5</w:t>
      </w:r>
      <w:r w:rsidRPr="002C5D67">
        <w:rPr>
          <w:rFonts w:ascii="宋体" w:hAnsi="宋体"/>
          <w:sz w:val="28"/>
          <w:szCs w:val="28"/>
        </w:rPr>
        <w:t>%</w:t>
      </w:r>
      <w:r w:rsidRPr="002C5D67">
        <w:rPr>
          <w:rFonts w:ascii="宋体" w:hAnsi="宋体" w:hint="eastAsia"/>
          <w:sz w:val="28"/>
          <w:szCs w:val="28"/>
        </w:rPr>
        <w:t>，</w:t>
      </w:r>
      <w:r>
        <w:rPr>
          <w:rFonts w:ascii="宋体" w:hAnsi="宋体" w:hint="eastAsia"/>
          <w:sz w:val="28"/>
          <w:szCs w:val="28"/>
        </w:rPr>
        <w:t>高于</w:t>
      </w:r>
      <w:r w:rsidRPr="002C5D67">
        <w:rPr>
          <w:rFonts w:ascii="宋体" w:hAnsi="宋体" w:hint="eastAsia"/>
          <w:sz w:val="28"/>
          <w:szCs w:val="28"/>
        </w:rPr>
        <w:t>行业职工总数增长率，占行业职工总数的</w:t>
      </w:r>
      <w:r>
        <w:rPr>
          <w:rFonts w:ascii="宋体" w:hAnsi="宋体"/>
          <w:sz w:val="28"/>
          <w:szCs w:val="28"/>
        </w:rPr>
        <w:t>83</w:t>
      </w:r>
      <w:r w:rsidRPr="002C5D67">
        <w:rPr>
          <w:rFonts w:ascii="宋体" w:hAnsi="宋体"/>
          <w:sz w:val="28"/>
          <w:szCs w:val="28"/>
        </w:rPr>
        <w:t>%</w:t>
      </w:r>
      <w:r w:rsidRPr="002C5D67">
        <w:rPr>
          <w:rFonts w:ascii="宋体" w:hAnsi="宋体" w:hint="eastAsia"/>
          <w:sz w:val="28"/>
          <w:szCs w:val="28"/>
        </w:rPr>
        <w:t>。其中：中电工程</w:t>
      </w:r>
      <w:r>
        <w:rPr>
          <w:rFonts w:ascii="宋体" w:hAnsi="宋体"/>
          <w:sz w:val="28"/>
          <w:szCs w:val="28"/>
        </w:rPr>
        <w:t>7280</w:t>
      </w:r>
      <w:r w:rsidRPr="002C5D67">
        <w:rPr>
          <w:rFonts w:ascii="宋体" w:hAnsi="宋体" w:hint="eastAsia"/>
          <w:sz w:val="28"/>
          <w:szCs w:val="28"/>
        </w:rPr>
        <w:t>人，占</w:t>
      </w:r>
      <w:r w:rsidRPr="002C5D67">
        <w:rPr>
          <w:rFonts w:ascii="宋体" w:hAnsi="宋体"/>
          <w:sz w:val="28"/>
          <w:szCs w:val="28"/>
        </w:rPr>
        <w:t>2</w:t>
      </w:r>
      <w:r>
        <w:rPr>
          <w:rFonts w:ascii="宋体" w:hAnsi="宋体"/>
          <w:sz w:val="28"/>
          <w:szCs w:val="28"/>
        </w:rPr>
        <w:t>6</w:t>
      </w:r>
      <w:r w:rsidRPr="002C5D67">
        <w:rPr>
          <w:rFonts w:ascii="宋体" w:hAnsi="宋体"/>
          <w:sz w:val="28"/>
          <w:szCs w:val="28"/>
        </w:rPr>
        <w:t>%</w:t>
      </w:r>
      <w:r w:rsidRPr="002C5D67">
        <w:rPr>
          <w:rFonts w:ascii="宋体" w:hAnsi="宋体" w:hint="eastAsia"/>
          <w:sz w:val="28"/>
          <w:szCs w:val="28"/>
        </w:rPr>
        <w:t>；中能建</w:t>
      </w:r>
      <w:r>
        <w:rPr>
          <w:rFonts w:ascii="宋体" w:hAnsi="宋体"/>
          <w:sz w:val="28"/>
          <w:szCs w:val="28"/>
        </w:rPr>
        <w:t>8156</w:t>
      </w:r>
      <w:r w:rsidRPr="002C5D67">
        <w:rPr>
          <w:rFonts w:ascii="宋体" w:hAnsi="宋体" w:hint="eastAsia"/>
          <w:sz w:val="28"/>
          <w:szCs w:val="28"/>
        </w:rPr>
        <w:t>人，占</w:t>
      </w:r>
      <w:r>
        <w:rPr>
          <w:rFonts w:ascii="宋体" w:hAnsi="宋体"/>
          <w:sz w:val="28"/>
          <w:szCs w:val="28"/>
        </w:rPr>
        <w:t>30</w:t>
      </w:r>
      <w:r w:rsidRPr="002C5D67">
        <w:rPr>
          <w:rFonts w:ascii="宋体" w:hAnsi="宋体"/>
          <w:sz w:val="28"/>
          <w:szCs w:val="28"/>
        </w:rPr>
        <w:t>%</w:t>
      </w:r>
      <w:r w:rsidRPr="002C5D67">
        <w:rPr>
          <w:rFonts w:ascii="宋体" w:hAnsi="宋体" w:hint="eastAsia"/>
          <w:sz w:val="28"/>
          <w:szCs w:val="28"/>
        </w:rPr>
        <w:t>；中电建</w:t>
      </w:r>
      <w:r>
        <w:rPr>
          <w:rFonts w:ascii="宋体" w:hAnsi="宋体"/>
          <w:sz w:val="28"/>
          <w:szCs w:val="28"/>
        </w:rPr>
        <w:t>4126</w:t>
      </w:r>
      <w:r w:rsidRPr="002C5D67">
        <w:rPr>
          <w:rFonts w:ascii="宋体" w:hAnsi="宋体" w:hint="eastAsia"/>
          <w:sz w:val="28"/>
          <w:szCs w:val="28"/>
        </w:rPr>
        <w:t>人，占</w:t>
      </w:r>
      <w:r w:rsidRPr="002C5D67">
        <w:rPr>
          <w:rFonts w:ascii="宋体" w:hAnsi="宋体"/>
          <w:sz w:val="28"/>
          <w:szCs w:val="28"/>
        </w:rPr>
        <w:t>1</w:t>
      </w:r>
      <w:r>
        <w:rPr>
          <w:rFonts w:ascii="宋体" w:hAnsi="宋体"/>
          <w:sz w:val="28"/>
          <w:szCs w:val="28"/>
        </w:rPr>
        <w:t>5</w:t>
      </w:r>
      <w:r w:rsidRPr="002C5D67">
        <w:rPr>
          <w:rFonts w:ascii="宋体" w:hAnsi="宋体"/>
          <w:sz w:val="28"/>
          <w:szCs w:val="28"/>
        </w:rPr>
        <w:t>%</w:t>
      </w:r>
      <w:r w:rsidRPr="002C5D67">
        <w:rPr>
          <w:rFonts w:ascii="宋体" w:hAnsi="宋体" w:hint="eastAsia"/>
          <w:sz w:val="28"/>
          <w:szCs w:val="28"/>
        </w:rPr>
        <w:t>，其它</w:t>
      </w:r>
      <w:r>
        <w:rPr>
          <w:rFonts w:ascii="宋体" w:hAnsi="宋体"/>
          <w:sz w:val="28"/>
          <w:szCs w:val="28"/>
        </w:rPr>
        <w:t>8083</w:t>
      </w:r>
      <w:r w:rsidRPr="002C5D67">
        <w:rPr>
          <w:rFonts w:ascii="宋体" w:hAnsi="宋体" w:hint="eastAsia"/>
          <w:sz w:val="28"/>
          <w:szCs w:val="28"/>
        </w:rPr>
        <w:t>人，占</w:t>
      </w:r>
      <w:r>
        <w:rPr>
          <w:rFonts w:ascii="宋体" w:hAnsi="宋体"/>
          <w:sz w:val="28"/>
          <w:szCs w:val="28"/>
        </w:rPr>
        <w:t>29</w:t>
      </w:r>
      <w:r w:rsidRPr="002C5D67">
        <w:rPr>
          <w:rFonts w:ascii="宋体" w:hAnsi="宋体"/>
          <w:sz w:val="28"/>
          <w:szCs w:val="28"/>
        </w:rPr>
        <w:t>%</w:t>
      </w:r>
      <w:r w:rsidRPr="002C5D67">
        <w:rPr>
          <w:rFonts w:ascii="宋体" w:hAnsi="宋体" w:hint="eastAsia"/>
          <w:sz w:val="28"/>
          <w:szCs w:val="28"/>
        </w:rPr>
        <w:t>。</w:t>
      </w:r>
    </w:p>
    <w:p w:rsidR="00295266" w:rsidRPr="002C5D67" w:rsidRDefault="00295266" w:rsidP="00526AA4">
      <w:pPr>
        <w:ind w:firstLineChars="400" w:firstLine="31680"/>
        <w:jc w:val="center"/>
      </w:pPr>
      <w:r w:rsidRPr="00672BD1">
        <w:rPr>
          <w:noProof/>
        </w:rPr>
        <w:pict>
          <v:shape id="_x0000_i1124" type="#_x0000_t75" style="width:407.25pt;height:211.5pt;visibility:visible">
            <v:imagedata r:id="rId113" o:title=""/>
            <o:lock v:ext="edit" aspectratio="f"/>
          </v:shape>
        </w:pict>
      </w:r>
    </w:p>
    <w:p w:rsidR="00295266" w:rsidRPr="002C5D67" w:rsidRDefault="00295266" w:rsidP="00526AA4">
      <w:pPr>
        <w:ind w:rightChars="-297" w:right="31680"/>
      </w:pPr>
    </w:p>
    <w:p w:rsidR="00295266" w:rsidRPr="002C5D67" w:rsidRDefault="00295266" w:rsidP="001D3991">
      <w:pPr>
        <w:spacing w:line="360" w:lineRule="auto"/>
        <w:rPr>
          <w:rFonts w:ascii="宋体"/>
          <w:b/>
          <w:sz w:val="28"/>
          <w:szCs w:val="28"/>
        </w:rPr>
      </w:pPr>
      <w:r w:rsidRPr="002C5D67">
        <w:rPr>
          <w:rFonts w:ascii="宋体" w:hAnsi="宋体" w:hint="eastAsia"/>
          <w:b/>
          <w:sz w:val="28"/>
          <w:szCs w:val="28"/>
        </w:rPr>
        <w:t>生产人员分析</w:t>
      </w:r>
    </w:p>
    <w:p w:rsidR="00295266" w:rsidRPr="002C5D67" w:rsidRDefault="00295266" w:rsidP="00526AA4">
      <w:pPr>
        <w:spacing w:line="360" w:lineRule="auto"/>
        <w:ind w:firstLineChars="200" w:firstLine="31680"/>
        <w:rPr>
          <w:rFonts w:ascii="宋体"/>
          <w:sz w:val="28"/>
          <w:szCs w:val="28"/>
        </w:rPr>
      </w:pPr>
      <w:r w:rsidRPr="002C5D67">
        <w:rPr>
          <w:rFonts w:ascii="宋体" w:hAnsi="宋体"/>
          <w:sz w:val="28"/>
          <w:szCs w:val="28"/>
        </w:rPr>
        <w:t>201</w:t>
      </w:r>
      <w:r>
        <w:rPr>
          <w:rFonts w:ascii="宋体" w:hAnsi="宋体"/>
          <w:sz w:val="28"/>
          <w:szCs w:val="28"/>
        </w:rPr>
        <w:t>5</w:t>
      </w:r>
      <w:r w:rsidRPr="002C5D67">
        <w:rPr>
          <w:rFonts w:ascii="宋体" w:hAnsi="宋体" w:hint="eastAsia"/>
          <w:sz w:val="28"/>
          <w:szCs w:val="28"/>
        </w:rPr>
        <w:t>年，年末生产人员总数</w:t>
      </w:r>
      <w:r>
        <w:rPr>
          <w:rFonts w:ascii="宋体" w:hAnsi="宋体"/>
          <w:sz w:val="28"/>
          <w:szCs w:val="28"/>
        </w:rPr>
        <w:t>27270</w:t>
      </w:r>
      <w:r w:rsidRPr="002C5D67">
        <w:rPr>
          <w:rFonts w:ascii="宋体" w:hAnsi="宋体" w:hint="eastAsia"/>
          <w:sz w:val="28"/>
          <w:szCs w:val="28"/>
        </w:rPr>
        <w:t>人，同比增</w:t>
      </w:r>
      <w:r>
        <w:rPr>
          <w:rFonts w:ascii="宋体" w:hAnsi="宋体" w:hint="eastAsia"/>
          <w:sz w:val="28"/>
          <w:szCs w:val="28"/>
        </w:rPr>
        <w:t>长</w:t>
      </w:r>
      <w:r>
        <w:rPr>
          <w:rFonts w:ascii="宋体" w:hAnsi="宋体"/>
          <w:sz w:val="28"/>
          <w:szCs w:val="28"/>
        </w:rPr>
        <w:t>2</w:t>
      </w:r>
      <w:r w:rsidRPr="002C5D67">
        <w:rPr>
          <w:rFonts w:ascii="宋体" w:hAnsi="宋体"/>
          <w:sz w:val="28"/>
          <w:szCs w:val="28"/>
        </w:rPr>
        <w:t>%</w:t>
      </w:r>
      <w:r w:rsidRPr="002C5D67">
        <w:rPr>
          <w:rFonts w:ascii="宋体" w:hAnsi="宋体" w:hint="eastAsia"/>
          <w:sz w:val="28"/>
          <w:szCs w:val="28"/>
        </w:rPr>
        <w:t>，</w:t>
      </w:r>
      <w:r>
        <w:rPr>
          <w:rFonts w:ascii="宋体" w:hAnsi="宋体" w:hint="eastAsia"/>
          <w:sz w:val="28"/>
          <w:szCs w:val="28"/>
        </w:rPr>
        <w:t>高于</w:t>
      </w:r>
      <w:r w:rsidRPr="002C5D67">
        <w:rPr>
          <w:rFonts w:ascii="宋体" w:hAnsi="宋体" w:hint="eastAsia"/>
          <w:sz w:val="28"/>
          <w:szCs w:val="28"/>
        </w:rPr>
        <w:t>行业职工总数增长率，占行业职工总数的</w:t>
      </w:r>
      <w:r>
        <w:rPr>
          <w:rFonts w:ascii="宋体" w:hAnsi="宋体"/>
          <w:sz w:val="28"/>
          <w:szCs w:val="28"/>
        </w:rPr>
        <w:t>81</w:t>
      </w:r>
      <w:r w:rsidRPr="002C5D67">
        <w:rPr>
          <w:rFonts w:ascii="宋体" w:hAnsi="宋体"/>
          <w:sz w:val="28"/>
          <w:szCs w:val="28"/>
        </w:rPr>
        <w:t>%</w:t>
      </w:r>
      <w:r w:rsidRPr="002C5D67">
        <w:rPr>
          <w:rFonts w:ascii="宋体" w:hAnsi="宋体" w:hint="eastAsia"/>
          <w:sz w:val="28"/>
          <w:szCs w:val="28"/>
        </w:rPr>
        <w:t>。其中：中电工程</w:t>
      </w:r>
      <w:r>
        <w:rPr>
          <w:rFonts w:ascii="宋体" w:hAnsi="宋体"/>
          <w:sz w:val="28"/>
          <w:szCs w:val="28"/>
        </w:rPr>
        <w:t>7017</w:t>
      </w:r>
      <w:r w:rsidRPr="002C5D67">
        <w:rPr>
          <w:rFonts w:ascii="宋体" w:hAnsi="宋体" w:hint="eastAsia"/>
          <w:sz w:val="28"/>
          <w:szCs w:val="28"/>
        </w:rPr>
        <w:t>人，占</w:t>
      </w:r>
      <w:r w:rsidRPr="002C5D67">
        <w:rPr>
          <w:rFonts w:ascii="宋体" w:hAnsi="宋体"/>
          <w:sz w:val="28"/>
          <w:szCs w:val="28"/>
        </w:rPr>
        <w:t>2</w:t>
      </w:r>
      <w:r>
        <w:rPr>
          <w:rFonts w:ascii="宋体" w:hAnsi="宋体"/>
          <w:sz w:val="28"/>
          <w:szCs w:val="28"/>
        </w:rPr>
        <w:t>6</w:t>
      </w:r>
      <w:r w:rsidRPr="002C5D67">
        <w:rPr>
          <w:rFonts w:ascii="宋体" w:hAnsi="宋体"/>
          <w:sz w:val="28"/>
          <w:szCs w:val="28"/>
        </w:rPr>
        <w:t>%</w:t>
      </w:r>
      <w:r w:rsidRPr="002C5D67">
        <w:rPr>
          <w:rFonts w:ascii="宋体" w:hAnsi="宋体" w:hint="eastAsia"/>
          <w:sz w:val="28"/>
          <w:szCs w:val="28"/>
        </w:rPr>
        <w:t>；中能建</w:t>
      </w:r>
      <w:r>
        <w:rPr>
          <w:rFonts w:ascii="宋体" w:hAnsi="宋体"/>
          <w:sz w:val="28"/>
          <w:szCs w:val="28"/>
        </w:rPr>
        <w:t>7426</w:t>
      </w:r>
      <w:r w:rsidRPr="002C5D67">
        <w:rPr>
          <w:rFonts w:ascii="宋体" w:hAnsi="宋体" w:hint="eastAsia"/>
          <w:sz w:val="28"/>
          <w:szCs w:val="28"/>
        </w:rPr>
        <w:t>人，占</w:t>
      </w:r>
      <w:r w:rsidRPr="002C5D67">
        <w:rPr>
          <w:rFonts w:ascii="宋体" w:hAnsi="宋体"/>
          <w:sz w:val="28"/>
          <w:szCs w:val="28"/>
        </w:rPr>
        <w:t>27%</w:t>
      </w:r>
      <w:r w:rsidRPr="002C5D67">
        <w:rPr>
          <w:rFonts w:ascii="宋体" w:hAnsi="宋体" w:hint="eastAsia"/>
          <w:sz w:val="28"/>
          <w:szCs w:val="28"/>
        </w:rPr>
        <w:t>；中电建</w:t>
      </w:r>
      <w:r>
        <w:rPr>
          <w:rFonts w:ascii="宋体" w:hAnsi="宋体"/>
          <w:sz w:val="28"/>
          <w:szCs w:val="28"/>
        </w:rPr>
        <w:t>4094</w:t>
      </w:r>
      <w:r w:rsidRPr="002C5D67">
        <w:rPr>
          <w:rFonts w:ascii="宋体" w:hAnsi="宋体" w:hint="eastAsia"/>
          <w:sz w:val="28"/>
          <w:szCs w:val="28"/>
        </w:rPr>
        <w:t>人，占</w:t>
      </w:r>
      <w:r w:rsidRPr="002C5D67">
        <w:rPr>
          <w:rFonts w:ascii="宋体" w:hAnsi="宋体"/>
          <w:sz w:val="28"/>
          <w:szCs w:val="28"/>
        </w:rPr>
        <w:t>1</w:t>
      </w:r>
      <w:r>
        <w:rPr>
          <w:rFonts w:ascii="宋体" w:hAnsi="宋体"/>
          <w:sz w:val="28"/>
          <w:szCs w:val="28"/>
        </w:rPr>
        <w:t>5</w:t>
      </w:r>
      <w:r w:rsidRPr="002C5D67">
        <w:rPr>
          <w:rFonts w:ascii="宋体" w:hAnsi="宋体"/>
          <w:sz w:val="28"/>
          <w:szCs w:val="28"/>
        </w:rPr>
        <w:t>%</w:t>
      </w:r>
      <w:r w:rsidRPr="002C5D67">
        <w:rPr>
          <w:rFonts w:ascii="宋体" w:hAnsi="宋体" w:hint="eastAsia"/>
          <w:sz w:val="28"/>
          <w:szCs w:val="28"/>
        </w:rPr>
        <w:t>，其它</w:t>
      </w:r>
      <w:r>
        <w:rPr>
          <w:rFonts w:ascii="宋体" w:hAnsi="宋体"/>
          <w:sz w:val="28"/>
          <w:szCs w:val="28"/>
        </w:rPr>
        <w:t>8733</w:t>
      </w:r>
      <w:r w:rsidRPr="002C5D67">
        <w:rPr>
          <w:rFonts w:ascii="宋体" w:hAnsi="宋体" w:hint="eastAsia"/>
          <w:sz w:val="28"/>
          <w:szCs w:val="28"/>
        </w:rPr>
        <w:t>人，占</w:t>
      </w:r>
      <w:r w:rsidRPr="002C5D67">
        <w:rPr>
          <w:rFonts w:ascii="宋体" w:hAnsi="宋体"/>
          <w:sz w:val="28"/>
          <w:szCs w:val="28"/>
        </w:rPr>
        <w:t>32%</w:t>
      </w:r>
      <w:r w:rsidRPr="002C5D67">
        <w:rPr>
          <w:rFonts w:ascii="宋体" w:hAnsi="宋体" w:hint="eastAsia"/>
          <w:sz w:val="28"/>
          <w:szCs w:val="28"/>
        </w:rPr>
        <w:t>。</w:t>
      </w:r>
    </w:p>
    <w:p w:rsidR="00295266" w:rsidRPr="002C5D67" w:rsidRDefault="00295266" w:rsidP="00526AA4">
      <w:pPr>
        <w:ind w:firstLineChars="400" w:firstLine="31680"/>
        <w:jc w:val="center"/>
      </w:pPr>
      <w:r w:rsidRPr="00672BD1">
        <w:rPr>
          <w:noProof/>
        </w:rPr>
        <w:pict>
          <v:shape id="_x0000_i1125" type="#_x0000_t75" style="width:410.25pt;height:207.75pt;visibility:visible">
            <v:imagedata r:id="rId114" o:title=""/>
            <o:lock v:ext="edit" aspectratio="f"/>
          </v:shape>
        </w:pict>
      </w:r>
    </w:p>
    <w:p w:rsidR="00295266" w:rsidRPr="002C5D67" w:rsidRDefault="00295266" w:rsidP="00E87639">
      <w:pPr>
        <w:spacing w:line="360" w:lineRule="auto"/>
        <w:rPr>
          <w:rFonts w:ascii="宋体"/>
          <w:b/>
          <w:sz w:val="28"/>
          <w:szCs w:val="28"/>
        </w:rPr>
      </w:pPr>
      <w:r w:rsidRPr="002C5D67">
        <w:rPr>
          <w:rFonts w:ascii="宋体" w:hAnsi="宋体" w:hint="eastAsia"/>
          <w:b/>
          <w:sz w:val="28"/>
          <w:szCs w:val="28"/>
        </w:rPr>
        <w:t>注册执业人员</w:t>
      </w:r>
    </w:p>
    <w:p w:rsidR="00295266" w:rsidRPr="002C5D67" w:rsidRDefault="00295266" w:rsidP="00526AA4">
      <w:pPr>
        <w:spacing w:line="360" w:lineRule="auto"/>
        <w:ind w:rightChars="80" w:right="31680"/>
        <w:rPr>
          <w:rFonts w:ascii="宋体"/>
          <w:sz w:val="28"/>
          <w:szCs w:val="28"/>
        </w:rPr>
      </w:pPr>
      <w:r w:rsidRPr="002C5D67">
        <w:rPr>
          <w:rFonts w:ascii="宋体" w:hAnsi="宋体"/>
          <w:sz w:val="28"/>
          <w:szCs w:val="28"/>
        </w:rPr>
        <w:t xml:space="preserve">    201</w:t>
      </w:r>
      <w:r>
        <w:rPr>
          <w:rFonts w:ascii="宋体" w:hAnsi="宋体"/>
          <w:sz w:val="28"/>
          <w:szCs w:val="28"/>
        </w:rPr>
        <w:t>5</w:t>
      </w:r>
      <w:r w:rsidRPr="002C5D67">
        <w:rPr>
          <w:rFonts w:ascii="宋体" w:hAnsi="宋体" w:hint="eastAsia"/>
          <w:sz w:val="28"/>
          <w:szCs w:val="28"/>
        </w:rPr>
        <w:t>年，年末注册执业人员</w:t>
      </w:r>
      <w:r>
        <w:rPr>
          <w:rFonts w:ascii="宋体" w:hAnsi="宋体"/>
          <w:sz w:val="28"/>
          <w:szCs w:val="28"/>
        </w:rPr>
        <w:t>9378</w:t>
      </w:r>
      <w:r w:rsidRPr="002C5D67">
        <w:rPr>
          <w:rFonts w:ascii="宋体" w:hAnsi="宋体" w:hint="eastAsia"/>
          <w:sz w:val="28"/>
          <w:szCs w:val="28"/>
        </w:rPr>
        <w:t>人次，同比增</w:t>
      </w:r>
      <w:r>
        <w:rPr>
          <w:rFonts w:ascii="宋体" w:hAnsi="宋体" w:hint="eastAsia"/>
          <w:sz w:val="28"/>
          <w:szCs w:val="28"/>
        </w:rPr>
        <w:t>长</w:t>
      </w:r>
      <w:r>
        <w:rPr>
          <w:rFonts w:ascii="宋体" w:hAnsi="宋体"/>
          <w:sz w:val="28"/>
          <w:szCs w:val="28"/>
        </w:rPr>
        <w:t>4</w:t>
      </w:r>
      <w:r w:rsidRPr="002C5D67">
        <w:rPr>
          <w:rFonts w:ascii="宋体" w:hAnsi="宋体"/>
          <w:sz w:val="28"/>
          <w:szCs w:val="28"/>
        </w:rPr>
        <w:t>%</w:t>
      </w:r>
      <w:r w:rsidRPr="002C5D67">
        <w:rPr>
          <w:rFonts w:ascii="宋体" w:hAnsi="宋体" w:hint="eastAsia"/>
          <w:sz w:val="28"/>
          <w:szCs w:val="28"/>
        </w:rPr>
        <w:t>，</w:t>
      </w:r>
      <w:r>
        <w:rPr>
          <w:rFonts w:ascii="宋体" w:hAnsi="宋体" w:hint="eastAsia"/>
          <w:sz w:val="28"/>
          <w:szCs w:val="28"/>
        </w:rPr>
        <w:t>高</w:t>
      </w:r>
      <w:r w:rsidRPr="002C5D67">
        <w:rPr>
          <w:rFonts w:ascii="宋体" w:hAnsi="宋体" w:hint="eastAsia"/>
          <w:sz w:val="28"/>
          <w:szCs w:val="28"/>
        </w:rPr>
        <w:t>于行业职工总数增长率，占职工总数的</w:t>
      </w:r>
      <w:r>
        <w:rPr>
          <w:rFonts w:ascii="宋体" w:hAnsi="宋体"/>
          <w:sz w:val="28"/>
          <w:szCs w:val="28"/>
        </w:rPr>
        <w:t>28</w:t>
      </w:r>
      <w:r w:rsidRPr="002C5D67">
        <w:rPr>
          <w:rFonts w:ascii="宋体" w:hAnsi="宋体"/>
          <w:sz w:val="28"/>
          <w:szCs w:val="28"/>
        </w:rPr>
        <w:t>%</w:t>
      </w:r>
      <w:r w:rsidRPr="002C5D67">
        <w:rPr>
          <w:rFonts w:ascii="宋体" w:hAnsi="宋体" w:hint="eastAsia"/>
          <w:sz w:val="28"/>
          <w:szCs w:val="28"/>
        </w:rPr>
        <w:t>。其中：中电工程</w:t>
      </w:r>
      <w:r>
        <w:rPr>
          <w:rFonts w:ascii="宋体" w:hAnsi="宋体"/>
          <w:sz w:val="28"/>
          <w:szCs w:val="28"/>
        </w:rPr>
        <w:t>2367</w:t>
      </w:r>
      <w:r w:rsidRPr="002C5D67">
        <w:rPr>
          <w:rFonts w:ascii="宋体" w:hAnsi="宋体" w:hint="eastAsia"/>
          <w:sz w:val="28"/>
          <w:szCs w:val="28"/>
        </w:rPr>
        <w:t>人次，占</w:t>
      </w:r>
      <w:r w:rsidRPr="002C5D67">
        <w:rPr>
          <w:rFonts w:ascii="宋体" w:hAnsi="宋体"/>
          <w:sz w:val="28"/>
          <w:szCs w:val="28"/>
        </w:rPr>
        <w:t>25%</w:t>
      </w:r>
      <w:r w:rsidRPr="002C5D67">
        <w:rPr>
          <w:rFonts w:ascii="宋体" w:hAnsi="宋体" w:hint="eastAsia"/>
          <w:sz w:val="28"/>
          <w:szCs w:val="28"/>
        </w:rPr>
        <w:t>；中能建</w:t>
      </w:r>
      <w:r>
        <w:rPr>
          <w:rFonts w:ascii="宋体" w:hAnsi="宋体"/>
          <w:sz w:val="28"/>
          <w:szCs w:val="28"/>
        </w:rPr>
        <w:t>2705</w:t>
      </w:r>
      <w:r w:rsidRPr="002C5D67">
        <w:rPr>
          <w:rFonts w:ascii="宋体" w:hAnsi="宋体" w:hint="eastAsia"/>
          <w:sz w:val="28"/>
          <w:szCs w:val="28"/>
        </w:rPr>
        <w:t>人次，占</w:t>
      </w:r>
      <w:r>
        <w:rPr>
          <w:rFonts w:ascii="宋体" w:hAnsi="宋体"/>
          <w:sz w:val="28"/>
          <w:szCs w:val="28"/>
        </w:rPr>
        <w:t>29</w:t>
      </w:r>
      <w:r w:rsidRPr="002C5D67">
        <w:rPr>
          <w:rFonts w:ascii="宋体" w:hAnsi="宋体"/>
          <w:sz w:val="28"/>
          <w:szCs w:val="28"/>
        </w:rPr>
        <w:t>%</w:t>
      </w:r>
      <w:r w:rsidRPr="002C5D67">
        <w:rPr>
          <w:rFonts w:ascii="宋体" w:hAnsi="宋体" w:hint="eastAsia"/>
          <w:sz w:val="28"/>
          <w:szCs w:val="28"/>
        </w:rPr>
        <w:t>；中电建</w:t>
      </w:r>
      <w:r>
        <w:rPr>
          <w:rFonts w:ascii="宋体" w:hAnsi="宋体"/>
          <w:sz w:val="28"/>
          <w:szCs w:val="28"/>
        </w:rPr>
        <w:t>1987</w:t>
      </w:r>
      <w:r w:rsidRPr="002C5D67">
        <w:rPr>
          <w:rFonts w:ascii="宋体" w:hAnsi="宋体" w:hint="eastAsia"/>
          <w:sz w:val="28"/>
          <w:szCs w:val="28"/>
        </w:rPr>
        <w:t>人次，占</w:t>
      </w:r>
      <w:r>
        <w:rPr>
          <w:rFonts w:ascii="宋体" w:hAnsi="宋体"/>
          <w:sz w:val="28"/>
          <w:szCs w:val="28"/>
        </w:rPr>
        <w:t>21</w:t>
      </w:r>
      <w:r w:rsidRPr="002C5D67">
        <w:rPr>
          <w:rFonts w:ascii="宋体" w:hAnsi="宋体"/>
          <w:sz w:val="28"/>
          <w:szCs w:val="28"/>
        </w:rPr>
        <w:t>%</w:t>
      </w:r>
      <w:r w:rsidRPr="002C5D67">
        <w:rPr>
          <w:rFonts w:ascii="宋体" w:hAnsi="宋体" w:hint="eastAsia"/>
          <w:sz w:val="28"/>
          <w:szCs w:val="28"/>
        </w:rPr>
        <w:t>，其它</w:t>
      </w:r>
      <w:r>
        <w:rPr>
          <w:rFonts w:ascii="宋体" w:hAnsi="宋体"/>
          <w:sz w:val="28"/>
          <w:szCs w:val="28"/>
        </w:rPr>
        <w:t>2319</w:t>
      </w:r>
      <w:r w:rsidRPr="002C5D67">
        <w:rPr>
          <w:rFonts w:ascii="宋体" w:hAnsi="宋体" w:hint="eastAsia"/>
          <w:sz w:val="28"/>
          <w:szCs w:val="28"/>
        </w:rPr>
        <w:t>人，占</w:t>
      </w:r>
      <w:r>
        <w:rPr>
          <w:rFonts w:ascii="宋体" w:hAnsi="宋体"/>
          <w:sz w:val="28"/>
          <w:szCs w:val="28"/>
        </w:rPr>
        <w:t>25</w:t>
      </w:r>
      <w:r w:rsidRPr="002C5D67">
        <w:rPr>
          <w:rFonts w:ascii="宋体" w:hAnsi="宋体"/>
          <w:sz w:val="28"/>
          <w:szCs w:val="28"/>
        </w:rPr>
        <w:t>%</w:t>
      </w:r>
      <w:r w:rsidRPr="002C5D67">
        <w:rPr>
          <w:rFonts w:ascii="宋体" w:hAnsi="宋体" w:hint="eastAsia"/>
          <w:sz w:val="28"/>
          <w:szCs w:val="28"/>
        </w:rPr>
        <w:t>。</w:t>
      </w:r>
    </w:p>
    <w:p w:rsidR="00295266" w:rsidRPr="002C5D67" w:rsidRDefault="00295266" w:rsidP="00526AA4">
      <w:pPr>
        <w:spacing w:line="360" w:lineRule="auto"/>
        <w:ind w:rightChars="80" w:right="31680" w:firstLineChars="200" w:firstLine="31680"/>
        <w:rPr>
          <w:rFonts w:ascii="宋体"/>
          <w:sz w:val="28"/>
          <w:szCs w:val="28"/>
        </w:rPr>
      </w:pPr>
      <w:r w:rsidRPr="002C5D67">
        <w:rPr>
          <w:rFonts w:ascii="宋体" w:hAnsi="宋体" w:hint="eastAsia"/>
          <w:sz w:val="28"/>
          <w:szCs w:val="28"/>
        </w:rPr>
        <w:t>注册执业人员在</w:t>
      </w:r>
      <w:r w:rsidRPr="002C5D67">
        <w:rPr>
          <w:rFonts w:ascii="宋体" w:hAnsi="宋体" w:cs="宋体" w:hint="eastAsia"/>
          <w:kern w:val="0"/>
          <w:sz w:val="28"/>
          <w:szCs w:val="28"/>
        </w:rPr>
        <w:t>集团分类中职工占比平均为</w:t>
      </w:r>
      <w:r w:rsidRPr="002C5D67">
        <w:rPr>
          <w:rFonts w:ascii="宋体" w:hAnsi="宋体" w:cs="宋体"/>
          <w:kern w:val="0"/>
          <w:sz w:val="28"/>
          <w:szCs w:val="28"/>
        </w:rPr>
        <w:t>2</w:t>
      </w:r>
      <w:r>
        <w:rPr>
          <w:rFonts w:ascii="宋体" w:hAnsi="宋体" w:cs="宋体"/>
          <w:kern w:val="0"/>
          <w:sz w:val="28"/>
          <w:szCs w:val="28"/>
        </w:rPr>
        <w:t>8</w:t>
      </w:r>
      <w:r w:rsidRPr="002C5D67">
        <w:rPr>
          <w:rFonts w:ascii="宋体" w:hAnsi="宋体" w:cs="宋体"/>
          <w:kern w:val="0"/>
          <w:sz w:val="28"/>
          <w:szCs w:val="28"/>
        </w:rPr>
        <w:t>%</w:t>
      </w:r>
      <w:r w:rsidRPr="002C5D67">
        <w:rPr>
          <w:rFonts w:ascii="宋体" w:hAnsi="宋体" w:hint="eastAsia"/>
          <w:sz w:val="28"/>
          <w:szCs w:val="28"/>
        </w:rPr>
        <w:t>，其中：中电工程占</w:t>
      </w:r>
      <w:r>
        <w:rPr>
          <w:rFonts w:ascii="宋体" w:hAnsi="宋体"/>
          <w:sz w:val="28"/>
          <w:szCs w:val="28"/>
        </w:rPr>
        <w:t>28</w:t>
      </w:r>
      <w:r w:rsidRPr="002C5D67">
        <w:rPr>
          <w:rFonts w:ascii="宋体" w:hAnsi="宋体"/>
          <w:sz w:val="28"/>
          <w:szCs w:val="28"/>
        </w:rPr>
        <w:t>%</w:t>
      </w:r>
      <w:r w:rsidRPr="002C5D67">
        <w:rPr>
          <w:rFonts w:ascii="宋体" w:hAnsi="宋体" w:hint="eastAsia"/>
          <w:sz w:val="28"/>
          <w:szCs w:val="28"/>
        </w:rPr>
        <w:t>，中能建</w:t>
      </w:r>
      <w:r>
        <w:rPr>
          <w:rFonts w:ascii="宋体" w:hAnsi="宋体"/>
          <w:sz w:val="28"/>
          <w:szCs w:val="28"/>
        </w:rPr>
        <w:t>29</w:t>
      </w:r>
      <w:r w:rsidRPr="002C5D67">
        <w:rPr>
          <w:rFonts w:ascii="宋体" w:hAnsi="宋体"/>
          <w:sz w:val="28"/>
          <w:szCs w:val="28"/>
        </w:rPr>
        <w:t>%</w:t>
      </w:r>
      <w:r w:rsidRPr="002C5D67">
        <w:rPr>
          <w:rFonts w:ascii="宋体" w:hAnsi="宋体" w:hint="eastAsia"/>
          <w:sz w:val="28"/>
          <w:szCs w:val="28"/>
        </w:rPr>
        <w:t>，中电建占</w:t>
      </w:r>
      <w:r w:rsidRPr="002C5D67">
        <w:rPr>
          <w:rFonts w:ascii="宋体" w:hAnsi="宋体"/>
          <w:sz w:val="28"/>
          <w:szCs w:val="28"/>
        </w:rPr>
        <w:t>3</w:t>
      </w:r>
      <w:r>
        <w:rPr>
          <w:rFonts w:ascii="宋体" w:hAnsi="宋体"/>
          <w:sz w:val="28"/>
          <w:szCs w:val="28"/>
        </w:rPr>
        <w:t>7</w:t>
      </w:r>
      <w:r w:rsidRPr="002C5D67">
        <w:rPr>
          <w:rFonts w:ascii="宋体" w:hAnsi="宋体"/>
          <w:sz w:val="28"/>
          <w:szCs w:val="28"/>
        </w:rPr>
        <w:t>%</w:t>
      </w:r>
      <w:r w:rsidRPr="002C5D67">
        <w:rPr>
          <w:rFonts w:ascii="宋体" w:hAnsi="宋体" w:hint="eastAsia"/>
          <w:sz w:val="28"/>
          <w:szCs w:val="28"/>
        </w:rPr>
        <w:t>，其它占</w:t>
      </w:r>
      <w:r>
        <w:rPr>
          <w:rFonts w:ascii="宋体" w:hAnsi="宋体"/>
          <w:sz w:val="28"/>
          <w:szCs w:val="28"/>
        </w:rPr>
        <w:t>22</w:t>
      </w:r>
      <w:r w:rsidRPr="002C5D67">
        <w:rPr>
          <w:rFonts w:ascii="宋体" w:hAnsi="宋体"/>
          <w:sz w:val="28"/>
          <w:szCs w:val="28"/>
        </w:rPr>
        <w:t>%</w:t>
      </w:r>
      <w:r w:rsidRPr="002C5D67">
        <w:rPr>
          <w:rFonts w:ascii="宋体" w:hAnsi="宋体" w:hint="eastAsia"/>
          <w:sz w:val="28"/>
          <w:szCs w:val="28"/>
        </w:rPr>
        <w:t>，中电建占比最高。</w:t>
      </w:r>
    </w:p>
    <w:p w:rsidR="00295266" w:rsidRPr="002C5D67" w:rsidRDefault="00295266" w:rsidP="00526AA4">
      <w:pPr>
        <w:spacing w:line="360" w:lineRule="auto"/>
        <w:ind w:firstLineChars="200" w:firstLine="31680"/>
        <w:rPr>
          <w:rFonts w:ascii="宋体"/>
          <w:sz w:val="28"/>
          <w:szCs w:val="28"/>
        </w:rPr>
      </w:pPr>
      <w:r w:rsidRPr="002C5D67">
        <w:rPr>
          <w:rFonts w:ascii="宋体" w:hAnsi="宋体" w:hint="eastAsia"/>
          <w:sz w:val="28"/>
          <w:szCs w:val="28"/>
        </w:rPr>
        <w:t>注册执业人员较上年同比增</w:t>
      </w:r>
      <w:r>
        <w:rPr>
          <w:rFonts w:ascii="宋体" w:hAnsi="宋体" w:hint="eastAsia"/>
          <w:sz w:val="28"/>
          <w:szCs w:val="28"/>
        </w:rPr>
        <w:t>长</w:t>
      </w:r>
      <w:r>
        <w:rPr>
          <w:rFonts w:ascii="宋体" w:hAnsi="宋体"/>
          <w:sz w:val="28"/>
          <w:szCs w:val="28"/>
        </w:rPr>
        <w:t>4</w:t>
      </w:r>
      <w:r w:rsidRPr="002C5D67">
        <w:rPr>
          <w:rFonts w:ascii="宋体" w:hAnsi="宋体" w:cs="宋体"/>
          <w:kern w:val="0"/>
          <w:sz w:val="28"/>
          <w:szCs w:val="28"/>
        </w:rPr>
        <w:t>%</w:t>
      </w:r>
      <w:r w:rsidRPr="002C5D67">
        <w:rPr>
          <w:rFonts w:ascii="宋体" w:hAnsi="宋体" w:hint="eastAsia"/>
          <w:sz w:val="28"/>
          <w:szCs w:val="28"/>
        </w:rPr>
        <w:t>，其中：中电工程增</w:t>
      </w:r>
      <w:r>
        <w:rPr>
          <w:rFonts w:ascii="宋体" w:hAnsi="宋体" w:hint="eastAsia"/>
          <w:sz w:val="28"/>
          <w:szCs w:val="28"/>
        </w:rPr>
        <w:t>长</w:t>
      </w:r>
      <w:r>
        <w:rPr>
          <w:rFonts w:ascii="宋体" w:hAnsi="宋体"/>
          <w:sz w:val="28"/>
          <w:szCs w:val="28"/>
        </w:rPr>
        <w:t>7</w:t>
      </w:r>
      <w:r w:rsidRPr="002C5D67">
        <w:rPr>
          <w:rFonts w:ascii="宋体" w:hAnsi="宋体"/>
          <w:sz w:val="28"/>
          <w:szCs w:val="28"/>
        </w:rPr>
        <w:t>%</w:t>
      </w:r>
      <w:r w:rsidRPr="002C5D67">
        <w:rPr>
          <w:rFonts w:ascii="宋体" w:hAnsi="宋体" w:hint="eastAsia"/>
          <w:sz w:val="28"/>
          <w:szCs w:val="28"/>
        </w:rPr>
        <w:t>，中能建增</w:t>
      </w:r>
      <w:r>
        <w:rPr>
          <w:rFonts w:ascii="宋体" w:hAnsi="宋体" w:hint="eastAsia"/>
          <w:sz w:val="28"/>
          <w:szCs w:val="28"/>
        </w:rPr>
        <w:t>长</w:t>
      </w:r>
      <w:r w:rsidRPr="002C5D67">
        <w:rPr>
          <w:rFonts w:ascii="宋体" w:hAnsi="宋体"/>
          <w:sz w:val="28"/>
          <w:szCs w:val="28"/>
        </w:rPr>
        <w:t>1%</w:t>
      </w:r>
      <w:r w:rsidRPr="002C5D67">
        <w:rPr>
          <w:rFonts w:ascii="宋体" w:hAnsi="宋体" w:hint="eastAsia"/>
          <w:sz w:val="28"/>
          <w:szCs w:val="28"/>
        </w:rPr>
        <w:t>，中电建</w:t>
      </w:r>
      <w:r>
        <w:rPr>
          <w:rFonts w:ascii="宋体" w:hAnsi="宋体" w:hint="eastAsia"/>
          <w:sz w:val="28"/>
          <w:szCs w:val="28"/>
        </w:rPr>
        <w:t>增长</w:t>
      </w:r>
      <w:r>
        <w:rPr>
          <w:rFonts w:ascii="宋体" w:hAnsi="宋体"/>
          <w:sz w:val="28"/>
          <w:szCs w:val="28"/>
        </w:rPr>
        <w:t>14</w:t>
      </w:r>
      <w:r w:rsidRPr="002C5D67">
        <w:rPr>
          <w:rFonts w:ascii="宋体" w:hAnsi="宋体"/>
          <w:sz w:val="28"/>
          <w:szCs w:val="28"/>
        </w:rPr>
        <w:t>%</w:t>
      </w:r>
      <w:r w:rsidRPr="002C5D67">
        <w:rPr>
          <w:rFonts w:ascii="宋体" w:hAnsi="宋体" w:hint="eastAsia"/>
          <w:sz w:val="28"/>
          <w:szCs w:val="28"/>
        </w:rPr>
        <w:t>，其它减少</w:t>
      </w:r>
      <w:r>
        <w:rPr>
          <w:rFonts w:ascii="宋体" w:hAnsi="宋体"/>
          <w:sz w:val="28"/>
          <w:szCs w:val="28"/>
        </w:rPr>
        <w:t>2</w:t>
      </w:r>
      <w:r w:rsidRPr="002C5D67">
        <w:rPr>
          <w:rFonts w:ascii="宋体" w:hAnsi="宋体"/>
          <w:sz w:val="28"/>
          <w:szCs w:val="28"/>
        </w:rPr>
        <w:t>%</w:t>
      </w:r>
      <w:r w:rsidRPr="002C5D67">
        <w:rPr>
          <w:rFonts w:ascii="宋体" w:hAnsi="宋体" w:hint="eastAsia"/>
          <w:sz w:val="28"/>
          <w:szCs w:val="28"/>
        </w:rPr>
        <w:t>，中</w:t>
      </w:r>
      <w:r>
        <w:rPr>
          <w:rFonts w:ascii="宋体" w:hAnsi="宋体" w:hint="eastAsia"/>
          <w:sz w:val="28"/>
          <w:szCs w:val="28"/>
        </w:rPr>
        <w:t>电</w:t>
      </w:r>
      <w:r w:rsidRPr="002C5D67">
        <w:rPr>
          <w:rFonts w:ascii="宋体" w:hAnsi="宋体" w:hint="eastAsia"/>
          <w:sz w:val="28"/>
          <w:szCs w:val="28"/>
        </w:rPr>
        <w:t>建增幅最大。</w:t>
      </w:r>
    </w:p>
    <w:p w:rsidR="00295266" w:rsidRPr="002C5D67" w:rsidRDefault="00295266" w:rsidP="00526AA4">
      <w:pPr>
        <w:ind w:firstLineChars="300" w:firstLine="31680"/>
      </w:pPr>
      <w:r w:rsidRPr="00672BD1">
        <w:rPr>
          <w:noProof/>
        </w:rPr>
        <w:pict>
          <v:shape id="_x0000_i1126" type="#_x0000_t75" style="width:407.25pt;height:217.5pt;visibility:visible">
            <v:imagedata r:id="rId115" o:title="" cropbottom="-15f"/>
            <o:lock v:ext="edit" aspectratio="f"/>
          </v:shape>
        </w:pict>
      </w:r>
    </w:p>
    <w:p w:rsidR="00295266" w:rsidRPr="002C5D67" w:rsidRDefault="00295266" w:rsidP="00C15F2D"/>
    <w:p w:rsidR="00295266" w:rsidRPr="002C5D67" w:rsidRDefault="00295266" w:rsidP="00C15F2D">
      <w:pPr>
        <w:sectPr w:rsidR="00295266" w:rsidRPr="002C5D67" w:rsidSect="00194B90">
          <w:pgSz w:w="11906" w:h="16838"/>
          <w:pgMar w:top="1418" w:right="851" w:bottom="1077" w:left="964" w:header="851" w:footer="992" w:gutter="0"/>
          <w:cols w:space="425"/>
          <w:docGrid w:type="lines" w:linePitch="312"/>
        </w:sectPr>
      </w:pPr>
    </w:p>
    <w:p w:rsidR="00295266" w:rsidRPr="002E360D" w:rsidRDefault="00295266" w:rsidP="004828AE">
      <w:pPr>
        <w:numPr>
          <w:ilvl w:val="1"/>
          <w:numId w:val="9"/>
        </w:numPr>
        <w:spacing w:line="360" w:lineRule="auto"/>
        <w:rPr>
          <w:rFonts w:ascii="宋体"/>
          <w:b/>
          <w:sz w:val="28"/>
          <w:szCs w:val="28"/>
        </w:rPr>
      </w:pPr>
      <w:r w:rsidRPr="002E360D">
        <w:rPr>
          <w:rFonts w:ascii="宋体" w:hAnsi="宋体" w:hint="eastAsia"/>
          <w:b/>
          <w:sz w:val="28"/>
          <w:szCs w:val="28"/>
        </w:rPr>
        <w:t>专业技术人员职称构成分析</w:t>
      </w:r>
    </w:p>
    <w:p w:rsidR="00295266" w:rsidRPr="002C5D67" w:rsidRDefault="00295266" w:rsidP="004828AE">
      <w:pPr>
        <w:spacing w:line="360" w:lineRule="auto"/>
        <w:ind w:left="420"/>
        <w:jc w:val="center"/>
        <w:rPr>
          <w:rFonts w:ascii="宋体" w:cs="宋体"/>
          <w:b/>
          <w:kern w:val="0"/>
          <w:sz w:val="28"/>
          <w:szCs w:val="28"/>
        </w:rPr>
      </w:pPr>
      <w:r w:rsidRPr="002C5D67">
        <w:rPr>
          <w:rFonts w:ascii="宋体" w:hAnsi="宋体" w:cs="宋体"/>
          <w:b/>
          <w:kern w:val="0"/>
          <w:sz w:val="28"/>
          <w:szCs w:val="28"/>
        </w:rPr>
        <w:t>201</w:t>
      </w:r>
      <w:r>
        <w:rPr>
          <w:rFonts w:ascii="宋体" w:hAnsi="宋体" w:cs="宋体"/>
          <w:b/>
          <w:kern w:val="0"/>
          <w:sz w:val="28"/>
          <w:szCs w:val="28"/>
        </w:rPr>
        <w:t>5</w:t>
      </w:r>
      <w:r w:rsidRPr="002C5D67">
        <w:rPr>
          <w:rFonts w:ascii="宋体" w:hAnsi="宋体" w:cs="宋体" w:hint="eastAsia"/>
          <w:b/>
          <w:kern w:val="0"/>
          <w:sz w:val="28"/>
          <w:szCs w:val="28"/>
        </w:rPr>
        <w:t>年专业技术人员职称构成分析</w:t>
      </w:r>
    </w:p>
    <w:tbl>
      <w:tblPr>
        <w:tblW w:w="4914" w:type="pct"/>
        <w:jc w:val="center"/>
        <w:tblInd w:w="250" w:type="dxa"/>
        <w:tblLook w:val="00A0"/>
      </w:tblPr>
      <w:tblGrid>
        <w:gridCol w:w="423"/>
        <w:gridCol w:w="1012"/>
        <w:gridCol w:w="666"/>
        <w:gridCol w:w="643"/>
        <w:gridCol w:w="640"/>
        <w:gridCol w:w="576"/>
        <w:gridCol w:w="638"/>
        <w:gridCol w:w="774"/>
        <w:gridCol w:w="638"/>
        <w:gridCol w:w="677"/>
        <w:gridCol w:w="677"/>
        <w:gridCol w:w="760"/>
        <w:gridCol w:w="638"/>
        <w:gridCol w:w="666"/>
        <w:gridCol w:w="638"/>
        <w:gridCol w:w="786"/>
        <w:gridCol w:w="638"/>
        <w:gridCol w:w="669"/>
        <w:gridCol w:w="677"/>
        <w:gridCol w:w="777"/>
        <w:gridCol w:w="618"/>
      </w:tblGrid>
      <w:tr w:rsidR="00295266" w:rsidRPr="002C5D67" w:rsidTr="007E0D78">
        <w:trPr>
          <w:trHeight w:val="402"/>
          <w:jc w:val="center"/>
        </w:trPr>
        <w:tc>
          <w:tcPr>
            <w:tcW w:w="149" w:type="pct"/>
            <w:vMerge w:val="restart"/>
            <w:tcBorders>
              <w:top w:val="single" w:sz="4" w:space="0" w:color="auto"/>
              <w:left w:val="single" w:sz="4" w:space="0" w:color="auto"/>
              <w:bottom w:val="single" w:sz="4" w:space="0" w:color="auto"/>
              <w:right w:val="single" w:sz="4" w:space="0" w:color="auto"/>
            </w:tcBorders>
            <w:vAlign w:val="center"/>
          </w:tcPr>
          <w:p w:rsidR="00295266" w:rsidRPr="002C5D67" w:rsidRDefault="00295266" w:rsidP="004828AE">
            <w:pPr>
              <w:widowControl/>
              <w:jc w:val="center"/>
              <w:rPr>
                <w:rFonts w:ascii="宋体" w:cs="宋体"/>
                <w:b/>
                <w:bCs/>
                <w:kern w:val="0"/>
                <w:sz w:val="18"/>
                <w:szCs w:val="18"/>
              </w:rPr>
            </w:pPr>
            <w:r w:rsidRPr="002C5D67">
              <w:rPr>
                <w:rFonts w:ascii="宋体" w:hAnsi="宋体" w:cs="宋体" w:hint="eastAsia"/>
                <w:b/>
                <w:bCs/>
                <w:kern w:val="0"/>
                <w:sz w:val="18"/>
                <w:szCs w:val="18"/>
              </w:rPr>
              <w:t>序号</w:t>
            </w:r>
          </w:p>
        </w:tc>
        <w:tc>
          <w:tcPr>
            <w:tcW w:w="356" w:type="pct"/>
            <w:vMerge w:val="restart"/>
            <w:tcBorders>
              <w:top w:val="single" w:sz="4" w:space="0" w:color="auto"/>
              <w:left w:val="single" w:sz="4" w:space="0" w:color="auto"/>
              <w:bottom w:val="single" w:sz="4" w:space="0" w:color="000000"/>
              <w:right w:val="single" w:sz="4" w:space="0" w:color="auto"/>
            </w:tcBorders>
            <w:vAlign w:val="center"/>
          </w:tcPr>
          <w:p w:rsidR="00295266" w:rsidRPr="002C5D67" w:rsidRDefault="00295266" w:rsidP="004828AE">
            <w:pPr>
              <w:widowControl/>
              <w:jc w:val="center"/>
              <w:rPr>
                <w:rFonts w:ascii="宋体" w:cs="宋体"/>
                <w:b/>
                <w:bCs/>
                <w:kern w:val="0"/>
                <w:sz w:val="18"/>
                <w:szCs w:val="18"/>
              </w:rPr>
            </w:pPr>
            <w:r w:rsidRPr="002C5D67">
              <w:rPr>
                <w:rFonts w:ascii="宋体" w:hAnsi="宋体" w:cs="宋体" w:hint="eastAsia"/>
                <w:b/>
                <w:bCs/>
                <w:kern w:val="0"/>
                <w:sz w:val="18"/>
                <w:szCs w:val="18"/>
              </w:rPr>
              <w:t>单位名称</w:t>
            </w:r>
          </w:p>
        </w:tc>
        <w:tc>
          <w:tcPr>
            <w:tcW w:w="685" w:type="pct"/>
            <w:gridSpan w:val="3"/>
            <w:tcBorders>
              <w:top w:val="single" w:sz="4" w:space="0" w:color="auto"/>
              <w:left w:val="nil"/>
              <w:bottom w:val="single" w:sz="4" w:space="0" w:color="auto"/>
              <w:right w:val="single" w:sz="4" w:space="0" w:color="000000"/>
            </w:tcBorders>
            <w:vAlign w:val="center"/>
          </w:tcPr>
          <w:p w:rsidR="00295266" w:rsidRPr="002C5D67" w:rsidRDefault="00295266" w:rsidP="004828AE">
            <w:pPr>
              <w:widowControl/>
              <w:jc w:val="center"/>
              <w:rPr>
                <w:rFonts w:ascii="宋体" w:cs="宋体"/>
                <w:b/>
                <w:bCs/>
                <w:kern w:val="0"/>
                <w:sz w:val="18"/>
                <w:szCs w:val="18"/>
              </w:rPr>
            </w:pPr>
            <w:r w:rsidRPr="002C5D67">
              <w:rPr>
                <w:rFonts w:ascii="宋体" w:hAnsi="宋体" w:cs="宋体" w:hint="eastAsia"/>
                <w:b/>
                <w:bCs/>
                <w:kern w:val="0"/>
                <w:sz w:val="18"/>
                <w:szCs w:val="18"/>
              </w:rPr>
              <w:t>专业技术人员</w:t>
            </w:r>
          </w:p>
        </w:tc>
        <w:tc>
          <w:tcPr>
            <w:tcW w:w="922" w:type="pct"/>
            <w:gridSpan w:val="4"/>
            <w:tcBorders>
              <w:top w:val="single" w:sz="4" w:space="0" w:color="auto"/>
              <w:left w:val="nil"/>
              <w:bottom w:val="single" w:sz="4" w:space="0" w:color="auto"/>
              <w:right w:val="single" w:sz="4" w:space="0" w:color="000000"/>
            </w:tcBorders>
            <w:vAlign w:val="center"/>
          </w:tcPr>
          <w:p w:rsidR="00295266" w:rsidRPr="002C5D67" w:rsidRDefault="00295266" w:rsidP="004828AE">
            <w:pPr>
              <w:widowControl/>
              <w:jc w:val="center"/>
              <w:rPr>
                <w:rFonts w:ascii="宋体" w:cs="宋体"/>
                <w:b/>
                <w:bCs/>
                <w:kern w:val="0"/>
                <w:sz w:val="18"/>
                <w:szCs w:val="18"/>
              </w:rPr>
            </w:pPr>
            <w:r w:rsidRPr="002C5D67">
              <w:rPr>
                <w:rFonts w:ascii="宋体" w:hAnsi="宋体" w:cs="宋体" w:hint="eastAsia"/>
                <w:b/>
                <w:bCs/>
                <w:kern w:val="0"/>
                <w:sz w:val="18"/>
                <w:szCs w:val="18"/>
              </w:rPr>
              <w:t>教授级高工</w:t>
            </w:r>
          </w:p>
        </w:tc>
        <w:tc>
          <w:tcPr>
            <w:tcW w:w="966" w:type="pct"/>
            <w:gridSpan w:val="4"/>
            <w:tcBorders>
              <w:top w:val="single" w:sz="4" w:space="0" w:color="auto"/>
              <w:left w:val="nil"/>
              <w:bottom w:val="single" w:sz="4" w:space="0" w:color="auto"/>
              <w:right w:val="single" w:sz="4" w:space="0" w:color="000000"/>
            </w:tcBorders>
            <w:vAlign w:val="center"/>
          </w:tcPr>
          <w:p w:rsidR="00295266" w:rsidRPr="002C5D67" w:rsidRDefault="00295266" w:rsidP="004828AE">
            <w:pPr>
              <w:widowControl/>
              <w:jc w:val="center"/>
              <w:rPr>
                <w:rFonts w:ascii="宋体" w:cs="宋体"/>
                <w:b/>
                <w:bCs/>
                <w:kern w:val="0"/>
                <w:sz w:val="18"/>
                <w:szCs w:val="18"/>
              </w:rPr>
            </w:pPr>
            <w:r w:rsidRPr="002C5D67">
              <w:rPr>
                <w:rFonts w:ascii="宋体" w:hAnsi="宋体" w:cs="宋体" w:hint="eastAsia"/>
                <w:b/>
                <w:bCs/>
                <w:kern w:val="0"/>
                <w:sz w:val="18"/>
                <w:szCs w:val="18"/>
              </w:rPr>
              <w:t>高级职称</w:t>
            </w:r>
          </w:p>
        </w:tc>
        <w:tc>
          <w:tcPr>
            <w:tcW w:w="958" w:type="pct"/>
            <w:gridSpan w:val="4"/>
            <w:tcBorders>
              <w:top w:val="single" w:sz="4" w:space="0" w:color="auto"/>
              <w:left w:val="nil"/>
              <w:bottom w:val="single" w:sz="4" w:space="0" w:color="auto"/>
              <w:right w:val="single" w:sz="4" w:space="0" w:color="000000"/>
            </w:tcBorders>
            <w:vAlign w:val="center"/>
          </w:tcPr>
          <w:p w:rsidR="00295266" w:rsidRPr="002C5D67" w:rsidRDefault="00295266" w:rsidP="004828AE">
            <w:pPr>
              <w:widowControl/>
              <w:jc w:val="center"/>
              <w:rPr>
                <w:rFonts w:ascii="宋体" w:cs="宋体"/>
                <w:b/>
                <w:bCs/>
                <w:kern w:val="0"/>
                <w:sz w:val="18"/>
                <w:szCs w:val="18"/>
              </w:rPr>
            </w:pPr>
            <w:r w:rsidRPr="002C5D67">
              <w:rPr>
                <w:rFonts w:ascii="宋体" w:hAnsi="宋体" w:cs="宋体" w:hint="eastAsia"/>
                <w:b/>
                <w:bCs/>
                <w:kern w:val="0"/>
                <w:sz w:val="18"/>
                <w:szCs w:val="18"/>
              </w:rPr>
              <w:t>中级职称</w:t>
            </w:r>
          </w:p>
        </w:tc>
        <w:tc>
          <w:tcPr>
            <w:tcW w:w="964" w:type="pct"/>
            <w:gridSpan w:val="4"/>
            <w:tcBorders>
              <w:top w:val="single" w:sz="4" w:space="0" w:color="auto"/>
              <w:left w:val="nil"/>
              <w:bottom w:val="single" w:sz="4" w:space="0" w:color="auto"/>
              <w:right w:val="single" w:sz="4" w:space="0" w:color="000000"/>
            </w:tcBorders>
            <w:vAlign w:val="center"/>
          </w:tcPr>
          <w:p w:rsidR="00295266" w:rsidRPr="002C5D67" w:rsidRDefault="00295266" w:rsidP="004828AE">
            <w:pPr>
              <w:widowControl/>
              <w:jc w:val="center"/>
              <w:rPr>
                <w:rFonts w:ascii="宋体" w:cs="宋体"/>
                <w:b/>
                <w:bCs/>
                <w:kern w:val="0"/>
                <w:sz w:val="18"/>
                <w:szCs w:val="18"/>
              </w:rPr>
            </w:pPr>
            <w:r w:rsidRPr="002C5D67">
              <w:rPr>
                <w:rFonts w:ascii="宋体" w:hAnsi="宋体" w:cs="宋体" w:hint="eastAsia"/>
                <w:b/>
                <w:bCs/>
                <w:kern w:val="0"/>
                <w:sz w:val="18"/>
                <w:szCs w:val="18"/>
              </w:rPr>
              <w:t>初级职称</w:t>
            </w:r>
          </w:p>
        </w:tc>
      </w:tr>
      <w:tr w:rsidR="00295266" w:rsidRPr="002C5D67" w:rsidTr="007E0D78">
        <w:trPr>
          <w:trHeight w:val="600"/>
          <w:jc w:val="center"/>
        </w:trPr>
        <w:tc>
          <w:tcPr>
            <w:tcW w:w="149" w:type="pct"/>
            <w:vMerge/>
            <w:tcBorders>
              <w:top w:val="single" w:sz="4" w:space="0" w:color="auto"/>
              <w:left w:val="single" w:sz="4" w:space="0" w:color="auto"/>
              <w:bottom w:val="single" w:sz="4" w:space="0" w:color="auto"/>
              <w:right w:val="single" w:sz="4" w:space="0" w:color="auto"/>
            </w:tcBorders>
            <w:vAlign w:val="center"/>
          </w:tcPr>
          <w:p w:rsidR="00295266" w:rsidRPr="002C5D67" w:rsidRDefault="00295266" w:rsidP="004828AE">
            <w:pPr>
              <w:widowControl/>
              <w:jc w:val="left"/>
              <w:rPr>
                <w:rFonts w:ascii="宋体" w:cs="宋体"/>
                <w:b/>
                <w:bCs/>
                <w:kern w:val="0"/>
                <w:sz w:val="18"/>
                <w:szCs w:val="18"/>
              </w:rPr>
            </w:pPr>
          </w:p>
        </w:tc>
        <w:tc>
          <w:tcPr>
            <w:tcW w:w="356" w:type="pct"/>
            <w:vMerge/>
            <w:tcBorders>
              <w:top w:val="single" w:sz="4" w:space="0" w:color="auto"/>
              <w:left w:val="single" w:sz="4" w:space="0" w:color="auto"/>
              <w:bottom w:val="single" w:sz="4" w:space="0" w:color="000000"/>
              <w:right w:val="single" w:sz="4" w:space="0" w:color="auto"/>
            </w:tcBorders>
            <w:vAlign w:val="center"/>
          </w:tcPr>
          <w:p w:rsidR="00295266" w:rsidRPr="002C5D67" w:rsidRDefault="00295266" w:rsidP="004828AE">
            <w:pPr>
              <w:widowControl/>
              <w:jc w:val="left"/>
              <w:rPr>
                <w:rFonts w:ascii="宋体" w:cs="宋体"/>
                <w:b/>
                <w:bCs/>
                <w:kern w:val="0"/>
                <w:sz w:val="18"/>
                <w:szCs w:val="18"/>
              </w:rPr>
            </w:pPr>
          </w:p>
        </w:tc>
        <w:tc>
          <w:tcPr>
            <w:tcW w:w="234" w:type="pct"/>
            <w:tcBorders>
              <w:top w:val="nil"/>
              <w:left w:val="nil"/>
              <w:bottom w:val="single" w:sz="4" w:space="0" w:color="auto"/>
              <w:right w:val="single" w:sz="4" w:space="0" w:color="auto"/>
            </w:tcBorders>
            <w:vAlign w:val="center"/>
          </w:tcPr>
          <w:p w:rsidR="00295266" w:rsidRPr="002C5D67" w:rsidRDefault="00295266" w:rsidP="004828AE">
            <w:pPr>
              <w:widowControl/>
              <w:jc w:val="center"/>
              <w:rPr>
                <w:rFonts w:ascii="宋体" w:cs="宋体"/>
                <w:b/>
                <w:bCs/>
                <w:kern w:val="0"/>
                <w:sz w:val="18"/>
                <w:szCs w:val="18"/>
              </w:rPr>
            </w:pPr>
            <w:r w:rsidRPr="002C5D67">
              <w:rPr>
                <w:rFonts w:ascii="宋体" w:hAnsi="宋体" w:cs="宋体" w:hint="eastAsia"/>
                <w:b/>
                <w:bCs/>
                <w:kern w:val="0"/>
                <w:sz w:val="18"/>
                <w:szCs w:val="18"/>
              </w:rPr>
              <w:t>人数</w:t>
            </w:r>
          </w:p>
        </w:tc>
        <w:tc>
          <w:tcPr>
            <w:tcW w:w="226" w:type="pct"/>
            <w:tcBorders>
              <w:top w:val="nil"/>
              <w:left w:val="nil"/>
              <w:bottom w:val="single" w:sz="4" w:space="0" w:color="auto"/>
              <w:right w:val="single" w:sz="4" w:space="0" w:color="auto"/>
            </w:tcBorders>
            <w:vAlign w:val="center"/>
          </w:tcPr>
          <w:p w:rsidR="00295266" w:rsidRPr="002C5D67" w:rsidRDefault="00295266" w:rsidP="004828AE">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224" w:type="pct"/>
            <w:tcBorders>
              <w:top w:val="nil"/>
              <w:left w:val="nil"/>
              <w:bottom w:val="single" w:sz="4" w:space="0" w:color="auto"/>
              <w:right w:val="single" w:sz="4" w:space="0" w:color="auto"/>
            </w:tcBorders>
            <w:vAlign w:val="center"/>
          </w:tcPr>
          <w:p w:rsidR="00295266" w:rsidRPr="002C5D67" w:rsidRDefault="00295266" w:rsidP="004828AE">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202" w:type="pct"/>
            <w:tcBorders>
              <w:top w:val="nil"/>
              <w:left w:val="nil"/>
              <w:bottom w:val="single" w:sz="4" w:space="0" w:color="auto"/>
              <w:right w:val="single" w:sz="4" w:space="0" w:color="auto"/>
            </w:tcBorders>
            <w:vAlign w:val="center"/>
          </w:tcPr>
          <w:p w:rsidR="00295266" w:rsidRPr="002C5D67" w:rsidRDefault="00295266" w:rsidP="004828AE">
            <w:pPr>
              <w:widowControl/>
              <w:jc w:val="center"/>
              <w:rPr>
                <w:rFonts w:ascii="宋体" w:cs="宋体"/>
                <w:b/>
                <w:bCs/>
                <w:kern w:val="0"/>
                <w:sz w:val="18"/>
                <w:szCs w:val="18"/>
              </w:rPr>
            </w:pPr>
            <w:r w:rsidRPr="002C5D67">
              <w:rPr>
                <w:rFonts w:ascii="宋体" w:hAnsi="宋体" w:cs="宋体" w:hint="eastAsia"/>
                <w:b/>
                <w:bCs/>
                <w:kern w:val="0"/>
                <w:sz w:val="18"/>
                <w:szCs w:val="18"/>
              </w:rPr>
              <w:t>人数</w:t>
            </w:r>
          </w:p>
        </w:tc>
        <w:tc>
          <w:tcPr>
            <w:tcW w:w="224" w:type="pct"/>
            <w:tcBorders>
              <w:top w:val="nil"/>
              <w:left w:val="nil"/>
              <w:bottom w:val="single" w:sz="4" w:space="0" w:color="auto"/>
              <w:right w:val="single" w:sz="4" w:space="0" w:color="auto"/>
            </w:tcBorders>
            <w:vAlign w:val="center"/>
          </w:tcPr>
          <w:p w:rsidR="00295266" w:rsidRPr="002C5D67" w:rsidRDefault="00295266" w:rsidP="004828AE">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272" w:type="pct"/>
            <w:tcBorders>
              <w:top w:val="nil"/>
              <w:left w:val="nil"/>
              <w:bottom w:val="single" w:sz="4" w:space="0" w:color="auto"/>
              <w:right w:val="single" w:sz="4" w:space="0" w:color="auto"/>
            </w:tcBorders>
            <w:vAlign w:val="center"/>
          </w:tcPr>
          <w:p w:rsidR="00295266" w:rsidRPr="002C5D67" w:rsidRDefault="00295266" w:rsidP="004828AE">
            <w:pPr>
              <w:widowControl/>
              <w:jc w:val="center"/>
              <w:rPr>
                <w:rFonts w:ascii="宋体" w:cs="宋体"/>
                <w:b/>
                <w:bCs/>
                <w:kern w:val="0"/>
                <w:sz w:val="18"/>
                <w:szCs w:val="18"/>
              </w:rPr>
            </w:pPr>
            <w:r w:rsidRPr="002C5D67">
              <w:rPr>
                <w:rFonts w:ascii="宋体" w:hAnsi="宋体" w:cs="宋体" w:hint="eastAsia"/>
                <w:b/>
                <w:bCs/>
                <w:kern w:val="0"/>
                <w:sz w:val="18"/>
                <w:szCs w:val="18"/>
              </w:rPr>
              <w:t>占专业技术人员</w:t>
            </w:r>
            <w:r w:rsidRPr="002C5D67">
              <w:rPr>
                <w:rFonts w:ascii="宋体" w:hAnsi="宋体" w:cs="宋体"/>
                <w:b/>
                <w:bCs/>
                <w:kern w:val="0"/>
                <w:sz w:val="18"/>
                <w:szCs w:val="18"/>
              </w:rPr>
              <w:t>%</w:t>
            </w:r>
          </w:p>
        </w:tc>
        <w:tc>
          <w:tcPr>
            <w:tcW w:w="224" w:type="pct"/>
            <w:tcBorders>
              <w:top w:val="nil"/>
              <w:left w:val="nil"/>
              <w:bottom w:val="single" w:sz="4" w:space="0" w:color="auto"/>
              <w:right w:val="single" w:sz="4" w:space="0" w:color="auto"/>
            </w:tcBorders>
            <w:vAlign w:val="center"/>
          </w:tcPr>
          <w:p w:rsidR="00295266" w:rsidRPr="002C5D67" w:rsidRDefault="00295266" w:rsidP="004828AE">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238" w:type="pct"/>
            <w:tcBorders>
              <w:top w:val="nil"/>
              <w:left w:val="nil"/>
              <w:bottom w:val="single" w:sz="4" w:space="0" w:color="auto"/>
              <w:right w:val="single" w:sz="4" w:space="0" w:color="auto"/>
            </w:tcBorders>
            <w:vAlign w:val="center"/>
          </w:tcPr>
          <w:p w:rsidR="00295266" w:rsidRPr="002C5D67" w:rsidRDefault="00295266" w:rsidP="004828AE">
            <w:pPr>
              <w:widowControl/>
              <w:jc w:val="center"/>
              <w:rPr>
                <w:rFonts w:ascii="宋体" w:cs="宋体"/>
                <w:b/>
                <w:bCs/>
                <w:kern w:val="0"/>
                <w:sz w:val="18"/>
                <w:szCs w:val="18"/>
              </w:rPr>
            </w:pPr>
            <w:r w:rsidRPr="002C5D67">
              <w:rPr>
                <w:rFonts w:ascii="宋体" w:hAnsi="宋体" w:cs="宋体" w:hint="eastAsia"/>
                <w:b/>
                <w:bCs/>
                <w:kern w:val="0"/>
                <w:sz w:val="18"/>
                <w:szCs w:val="18"/>
              </w:rPr>
              <w:t>人数</w:t>
            </w:r>
          </w:p>
        </w:tc>
        <w:tc>
          <w:tcPr>
            <w:tcW w:w="238" w:type="pct"/>
            <w:tcBorders>
              <w:top w:val="nil"/>
              <w:left w:val="nil"/>
              <w:bottom w:val="single" w:sz="4" w:space="0" w:color="auto"/>
              <w:right w:val="single" w:sz="4" w:space="0" w:color="auto"/>
            </w:tcBorders>
            <w:vAlign w:val="center"/>
          </w:tcPr>
          <w:p w:rsidR="00295266" w:rsidRPr="002C5D67" w:rsidRDefault="00295266" w:rsidP="004828AE">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267" w:type="pct"/>
            <w:tcBorders>
              <w:top w:val="nil"/>
              <w:left w:val="nil"/>
              <w:bottom w:val="single" w:sz="4" w:space="0" w:color="auto"/>
              <w:right w:val="single" w:sz="4" w:space="0" w:color="auto"/>
            </w:tcBorders>
            <w:vAlign w:val="center"/>
          </w:tcPr>
          <w:p w:rsidR="00295266" w:rsidRPr="002C5D67" w:rsidRDefault="00295266" w:rsidP="004828AE">
            <w:pPr>
              <w:widowControl/>
              <w:jc w:val="center"/>
              <w:rPr>
                <w:rFonts w:ascii="宋体" w:cs="宋体"/>
                <w:b/>
                <w:bCs/>
                <w:kern w:val="0"/>
                <w:sz w:val="18"/>
                <w:szCs w:val="18"/>
              </w:rPr>
            </w:pPr>
            <w:r w:rsidRPr="002C5D67">
              <w:rPr>
                <w:rFonts w:ascii="宋体" w:hAnsi="宋体" w:cs="宋体" w:hint="eastAsia"/>
                <w:b/>
                <w:bCs/>
                <w:kern w:val="0"/>
                <w:sz w:val="18"/>
                <w:szCs w:val="18"/>
              </w:rPr>
              <w:t>占专业技术人员</w:t>
            </w:r>
            <w:r w:rsidRPr="002C5D67">
              <w:rPr>
                <w:rFonts w:ascii="宋体" w:hAnsi="宋体" w:cs="宋体"/>
                <w:b/>
                <w:bCs/>
                <w:kern w:val="0"/>
                <w:sz w:val="18"/>
                <w:szCs w:val="18"/>
              </w:rPr>
              <w:t>%</w:t>
            </w:r>
          </w:p>
        </w:tc>
        <w:tc>
          <w:tcPr>
            <w:tcW w:w="224" w:type="pct"/>
            <w:tcBorders>
              <w:top w:val="nil"/>
              <w:left w:val="nil"/>
              <w:bottom w:val="single" w:sz="4" w:space="0" w:color="auto"/>
              <w:right w:val="single" w:sz="4" w:space="0" w:color="auto"/>
            </w:tcBorders>
            <w:vAlign w:val="center"/>
          </w:tcPr>
          <w:p w:rsidR="00295266" w:rsidRPr="002C5D67" w:rsidRDefault="00295266" w:rsidP="004828AE">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234" w:type="pct"/>
            <w:tcBorders>
              <w:top w:val="nil"/>
              <w:left w:val="nil"/>
              <w:bottom w:val="single" w:sz="4" w:space="0" w:color="auto"/>
              <w:right w:val="single" w:sz="4" w:space="0" w:color="auto"/>
            </w:tcBorders>
            <w:vAlign w:val="center"/>
          </w:tcPr>
          <w:p w:rsidR="00295266" w:rsidRPr="002C5D67" w:rsidRDefault="00295266" w:rsidP="004828AE">
            <w:pPr>
              <w:widowControl/>
              <w:jc w:val="center"/>
              <w:rPr>
                <w:rFonts w:ascii="宋体" w:cs="宋体"/>
                <w:b/>
                <w:bCs/>
                <w:kern w:val="0"/>
                <w:sz w:val="18"/>
                <w:szCs w:val="18"/>
              </w:rPr>
            </w:pPr>
            <w:r w:rsidRPr="002C5D67">
              <w:rPr>
                <w:rFonts w:ascii="宋体" w:hAnsi="宋体" w:cs="宋体" w:hint="eastAsia"/>
                <w:b/>
                <w:bCs/>
                <w:kern w:val="0"/>
                <w:sz w:val="18"/>
                <w:szCs w:val="18"/>
              </w:rPr>
              <w:t>人数</w:t>
            </w:r>
          </w:p>
        </w:tc>
        <w:tc>
          <w:tcPr>
            <w:tcW w:w="224" w:type="pct"/>
            <w:tcBorders>
              <w:top w:val="nil"/>
              <w:left w:val="nil"/>
              <w:bottom w:val="single" w:sz="4" w:space="0" w:color="auto"/>
              <w:right w:val="single" w:sz="4" w:space="0" w:color="auto"/>
            </w:tcBorders>
            <w:vAlign w:val="center"/>
          </w:tcPr>
          <w:p w:rsidR="00295266" w:rsidRPr="002C5D67" w:rsidRDefault="00295266" w:rsidP="004828AE">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276" w:type="pct"/>
            <w:tcBorders>
              <w:top w:val="nil"/>
              <w:left w:val="nil"/>
              <w:bottom w:val="single" w:sz="4" w:space="0" w:color="auto"/>
              <w:right w:val="single" w:sz="4" w:space="0" w:color="auto"/>
            </w:tcBorders>
            <w:vAlign w:val="center"/>
          </w:tcPr>
          <w:p w:rsidR="00295266" w:rsidRPr="002C5D67" w:rsidRDefault="00295266" w:rsidP="004828AE">
            <w:pPr>
              <w:widowControl/>
              <w:jc w:val="center"/>
              <w:rPr>
                <w:rFonts w:ascii="宋体" w:cs="宋体"/>
                <w:b/>
                <w:bCs/>
                <w:kern w:val="0"/>
                <w:sz w:val="18"/>
                <w:szCs w:val="18"/>
              </w:rPr>
            </w:pPr>
            <w:r w:rsidRPr="002C5D67">
              <w:rPr>
                <w:rFonts w:ascii="宋体" w:hAnsi="宋体" w:cs="宋体" w:hint="eastAsia"/>
                <w:b/>
                <w:bCs/>
                <w:kern w:val="0"/>
                <w:sz w:val="18"/>
                <w:szCs w:val="18"/>
              </w:rPr>
              <w:t>占专业技术人员</w:t>
            </w:r>
            <w:r w:rsidRPr="002C5D67">
              <w:rPr>
                <w:rFonts w:ascii="宋体" w:hAnsi="宋体" w:cs="宋体"/>
                <w:b/>
                <w:bCs/>
                <w:kern w:val="0"/>
                <w:sz w:val="18"/>
                <w:szCs w:val="18"/>
              </w:rPr>
              <w:t>%</w:t>
            </w:r>
          </w:p>
        </w:tc>
        <w:tc>
          <w:tcPr>
            <w:tcW w:w="224" w:type="pct"/>
            <w:tcBorders>
              <w:top w:val="nil"/>
              <w:left w:val="nil"/>
              <w:bottom w:val="single" w:sz="4" w:space="0" w:color="auto"/>
              <w:right w:val="single" w:sz="4" w:space="0" w:color="auto"/>
            </w:tcBorders>
            <w:vAlign w:val="center"/>
          </w:tcPr>
          <w:p w:rsidR="00295266" w:rsidRPr="002C5D67" w:rsidRDefault="00295266" w:rsidP="004828AE">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235" w:type="pct"/>
            <w:tcBorders>
              <w:top w:val="nil"/>
              <w:left w:val="nil"/>
              <w:bottom w:val="single" w:sz="4" w:space="0" w:color="auto"/>
              <w:right w:val="single" w:sz="4" w:space="0" w:color="auto"/>
            </w:tcBorders>
            <w:vAlign w:val="center"/>
          </w:tcPr>
          <w:p w:rsidR="00295266" w:rsidRPr="002C5D67" w:rsidRDefault="00295266" w:rsidP="004828AE">
            <w:pPr>
              <w:widowControl/>
              <w:jc w:val="center"/>
              <w:rPr>
                <w:rFonts w:ascii="宋体" w:cs="宋体"/>
                <w:b/>
                <w:bCs/>
                <w:kern w:val="0"/>
                <w:sz w:val="18"/>
                <w:szCs w:val="18"/>
              </w:rPr>
            </w:pPr>
            <w:r w:rsidRPr="002C5D67">
              <w:rPr>
                <w:rFonts w:ascii="宋体" w:hAnsi="宋体" w:cs="宋体" w:hint="eastAsia"/>
                <w:b/>
                <w:bCs/>
                <w:kern w:val="0"/>
                <w:sz w:val="18"/>
                <w:szCs w:val="18"/>
              </w:rPr>
              <w:t>人数</w:t>
            </w:r>
          </w:p>
        </w:tc>
        <w:tc>
          <w:tcPr>
            <w:tcW w:w="238" w:type="pct"/>
            <w:tcBorders>
              <w:top w:val="nil"/>
              <w:left w:val="nil"/>
              <w:bottom w:val="single" w:sz="4" w:space="0" w:color="auto"/>
              <w:right w:val="single" w:sz="4" w:space="0" w:color="auto"/>
            </w:tcBorders>
            <w:vAlign w:val="center"/>
          </w:tcPr>
          <w:p w:rsidR="00295266" w:rsidRPr="002C5D67" w:rsidRDefault="00295266" w:rsidP="004828AE">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273" w:type="pct"/>
            <w:tcBorders>
              <w:top w:val="nil"/>
              <w:left w:val="nil"/>
              <w:bottom w:val="single" w:sz="4" w:space="0" w:color="auto"/>
              <w:right w:val="single" w:sz="4" w:space="0" w:color="auto"/>
            </w:tcBorders>
            <w:vAlign w:val="center"/>
          </w:tcPr>
          <w:p w:rsidR="00295266" w:rsidRPr="002C5D67" w:rsidRDefault="00295266" w:rsidP="004828AE">
            <w:pPr>
              <w:widowControl/>
              <w:jc w:val="center"/>
              <w:rPr>
                <w:rFonts w:ascii="宋体" w:cs="宋体"/>
                <w:b/>
                <w:bCs/>
                <w:kern w:val="0"/>
                <w:sz w:val="18"/>
                <w:szCs w:val="18"/>
              </w:rPr>
            </w:pPr>
            <w:r w:rsidRPr="002C5D67">
              <w:rPr>
                <w:rFonts w:ascii="宋体" w:hAnsi="宋体" w:cs="宋体" w:hint="eastAsia"/>
                <w:b/>
                <w:bCs/>
                <w:kern w:val="0"/>
                <w:sz w:val="18"/>
                <w:szCs w:val="18"/>
              </w:rPr>
              <w:t>占专业技术人员</w:t>
            </w:r>
            <w:r w:rsidRPr="002C5D67">
              <w:rPr>
                <w:rFonts w:ascii="宋体" w:hAnsi="宋体" w:cs="宋体"/>
                <w:b/>
                <w:bCs/>
                <w:kern w:val="0"/>
                <w:sz w:val="18"/>
                <w:szCs w:val="18"/>
              </w:rPr>
              <w:t>%</w:t>
            </w:r>
          </w:p>
        </w:tc>
        <w:tc>
          <w:tcPr>
            <w:tcW w:w="218" w:type="pct"/>
            <w:tcBorders>
              <w:top w:val="nil"/>
              <w:left w:val="nil"/>
              <w:bottom w:val="single" w:sz="4" w:space="0" w:color="auto"/>
              <w:right w:val="single" w:sz="4" w:space="0" w:color="auto"/>
            </w:tcBorders>
            <w:vAlign w:val="center"/>
          </w:tcPr>
          <w:p w:rsidR="00295266" w:rsidRPr="002C5D67" w:rsidRDefault="00295266" w:rsidP="004828AE">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r>
      <w:tr w:rsidR="00295266" w:rsidRPr="002C5D67" w:rsidTr="007E0D78">
        <w:trPr>
          <w:trHeight w:val="402"/>
          <w:jc w:val="center"/>
        </w:trPr>
        <w:tc>
          <w:tcPr>
            <w:tcW w:w="149" w:type="pct"/>
            <w:tcBorders>
              <w:top w:val="nil"/>
              <w:left w:val="single" w:sz="4" w:space="0" w:color="auto"/>
              <w:bottom w:val="single" w:sz="4" w:space="0" w:color="auto"/>
              <w:right w:val="single" w:sz="4" w:space="0" w:color="auto"/>
            </w:tcBorders>
            <w:vAlign w:val="center"/>
          </w:tcPr>
          <w:p w:rsidR="00295266" w:rsidRPr="002C5D67" w:rsidRDefault="00295266" w:rsidP="004828AE">
            <w:pPr>
              <w:widowControl/>
              <w:jc w:val="center"/>
              <w:rPr>
                <w:rFonts w:ascii="宋体" w:cs="宋体"/>
                <w:kern w:val="0"/>
                <w:sz w:val="18"/>
                <w:szCs w:val="18"/>
              </w:rPr>
            </w:pPr>
            <w:r w:rsidRPr="002C5D67">
              <w:rPr>
                <w:rFonts w:ascii="宋体" w:hAnsi="宋体" w:cs="宋体"/>
                <w:kern w:val="0"/>
                <w:sz w:val="18"/>
                <w:szCs w:val="18"/>
              </w:rPr>
              <w:t>1</w:t>
            </w:r>
          </w:p>
        </w:tc>
        <w:tc>
          <w:tcPr>
            <w:tcW w:w="356" w:type="pct"/>
            <w:tcBorders>
              <w:top w:val="nil"/>
              <w:left w:val="nil"/>
              <w:bottom w:val="single" w:sz="4" w:space="0" w:color="auto"/>
              <w:right w:val="single" w:sz="4" w:space="0" w:color="auto"/>
            </w:tcBorders>
            <w:vAlign w:val="center"/>
          </w:tcPr>
          <w:p w:rsidR="00295266" w:rsidRPr="002C5D67" w:rsidRDefault="00295266" w:rsidP="004828AE">
            <w:pPr>
              <w:widowControl/>
              <w:jc w:val="left"/>
              <w:rPr>
                <w:rFonts w:ascii="宋体" w:cs="宋体"/>
                <w:kern w:val="0"/>
                <w:sz w:val="18"/>
                <w:szCs w:val="18"/>
              </w:rPr>
            </w:pPr>
            <w:r w:rsidRPr="002C5D67">
              <w:rPr>
                <w:rFonts w:ascii="宋体" w:hAnsi="宋体" w:cs="宋体" w:hint="eastAsia"/>
                <w:kern w:val="0"/>
                <w:sz w:val="18"/>
                <w:szCs w:val="18"/>
              </w:rPr>
              <w:t>总计</w:t>
            </w:r>
          </w:p>
        </w:tc>
        <w:tc>
          <w:tcPr>
            <w:tcW w:w="23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27645</w:t>
            </w:r>
          </w:p>
        </w:tc>
        <w:tc>
          <w:tcPr>
            <w:tcW w:w="226"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100%</w:t>
            </w:r>
          </w:p>
        </w:tc>
        <w:tc>
          <w:tcPr>
            <w:tcW w:w="22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105%</w:t>
            </w:r>
          </w:p>
        </w:tc>
        <w:tc>
          <w:tcPr>
            <w:tcW w:w="202"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1942</w:t>
            </w:r>
          </w:p>
        </w:tc>
        <w:tc>
          <w:tcPr>
            <w:tcW w:w="22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100%</w:t>
            </w:r>
          </w:p>
        </w:tc>
        <w:tc>
          <w:tcPr>
            <w:tcW w:w="272"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7%</w:t>
            </w:r>
          </w:p>
        </w:tc>
        <w:tc>
          <w:tcPr>
            <w:tcW w:w="22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118%</w:t>
            </w:r>
          </w:p>
        </w:tc>
        <w:tc>
          <w:tcPr>
            <w:tcW w:w="238"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10340</w:t>
            </w:r>
          </w:p>
        </w:tc>
        <w:tc>
          <w:tcPr>
            <w:tcW w:w="238"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100%</w:t>
            </w:r>
          </w:p>
        </w:tc>
        <w:tc>
          <w:tcPr>
            <w:tcW w:w="267"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37%</w:t>
            </w:r>
          </w:p>
        </w:tc>
        <w:tc>
          <w:tcPr>
            <w:tcW w:w="22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109%</w:t>
            </w:r>
          </w:p>
        </w:tc>
        <w:tc>
          <w:tcPr>
            <w:tcW w:w="23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10372</w:t>
            </w:r>
          </w:p>
        </w:tc>
        <w:tc>
          <w:tcPr>
            <w:tcW w:w="22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100%</w:t>
            </w:r>
          </w:p>
        </w:tc>
        <w:tc>
          <w:tcPr>
            <w:tcW w:w="276"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38%</w:t>
            </w:r>
          </w:p>
        </w:tc>
        <w:tc>
          <w:tcPr>
            <w:tcW w:w="22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102%</w:t>
            </w:r>
          </w:p>
        </w:tc>
        <w:tc>
          <w:tcPr>
            <w:tcW w:w="235"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4991</w:t>
            </w:r>
          </w:p>
        </w:tc>
        <w:tc>
          <w:tcPr>
            <w:tcW w:w="238"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100%</w:t>
            </w:r>
          </w:p>
        </w:tc>
        <w:tc>
          <w:tcPr>
            <w:tcW w:w="273"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18%</w:t>
            </w:r>
          </w:p>
        </w:tc>
        <w:tc>
          <w:tcPr>
            <w:tcW w:w="218"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99%</w:t>
            </w:r>
          </w:p>
        </w:tc>
      </w:tr>
      <w:tr w:rsidR="00295266" w:rsidRPr="002C5D67" w:rsidTr="007E0D78">
        <w:trPr>
          <w:trHeight w:val="402"/>
          <w:jc w:val="center"/>
        </w:trPr>
        <w:tc>
          <w:tcPr>
            <w:tcW w:w="149" w:type="pct"/>
            <w:tcBorders>
              <w:top w:val="nil"/>
              <w:left w:val="single" w:sz="4" w:space="0" w:color="auto"/>
              <w:bottom w:val="single" w:sz="4" w:space="0" w:color="auto"/>
              <w:right w:val="single" w:sz="4" w:space="0" w:color="auto"/>
            </w:tcBorders>
            <w:vAlign w:val="center"/>
          </w:tcPr>
          <w:p w:rsidR="00295266" w:rsidRPr="002C5D67" w:rsidRDefault="00295266" w:rsidP="004828AE">
            <w:pPr>
              <w:widowControl/>
              <w:jc w:val="center"/>
              <w:rPr>
                <w:rFonts w:ascii="宋体" w:cs="宋体"/>
                <w:kern w:val="0"/>
                <w:sz w:val="18"/>
                <w:szCs w:val="18"/>
              </w:rPr>
            </w:pPr>
            <w:r w:rsidRPr="002C5D67">
              <w:rPr>
                <w:rFonts w:ascii="宋体" w:hAnsi="宋体" w:cs="宋体"/>
                <w:kern w:val="0"/>
                <w:sz w:val="18"/>
                <w:szCs w:val="18"/>
              </w:rPr>
              <w:t>2</w:t>
            </w:r>
          </w:p>
        </w:tc>
        <w:tc>
          <w:tcPr>
            <w:tcW w:w="356" w:type="pct"/>
            <w:tcBorders>
              <w:top w:val="nil"/>
              <w:left w:val="nil"/>
              <w:bottom w:val="single" w:sz="4" w:space="0" w:color="auto"/>
              <w:right w:val="single" w:sz="4" w:space="0" w:color="auto"/>
            </w:tcBorders>
            <w:vAlign w:val="center"/>
          </w:tcPr>
          <w:p w:rsidR="00295266" w:rsidRPr="002C5D67" w:rsidRDefault="00295266" w:rsidP="004828AE">
            <w:pPr>
              <w:widowControl/>
              <w:jc w:val="left"/>
              <w:rPr>
                <w:rFonts w:ascii="宋体" w:cs="宋体"/>
                <w:kern w:val="0"/>
                <w:sz w:val="18"/>
                <w:szCs w:val="18"/>
              </w:rPr>
            </w:pPr>
            <w:r w:rsidRPr="002C5D67">
              <w:rPr>
                <w:rFonts w:ascii="宋体" w:hAnsi="宋体" w:cs="宋体" w:hint="eastAsia"/>
                <w:kern w:val="0"/>
                <w:sz w:val="18"/>
                <w:szCs w:val="18"/>
              </w:rPr>
              <w:t>中电工程</w:t>
            </w:r>
          </w:p>
        </w:tc>
        <w:tc>
          <w:tcPr>
            <w:tcW w:w="23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7280</w:t>
            </w:r>
          </w:p>
        </w:tc>
        <w:tc>
          <w:tcPr>
            <w:tcW w:w="226"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26%</w:t>
            </w:r>
          </w:p>
        </w:tc>
        <w:tc>
          <w:tcPr>
            <w:tcW w:w="22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99%</w:t>
            </w:r>
          </w:p>
        </w:tc>
        <w:tc>
          <w:tcPr>
            <w:tcW w:w="202"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968</w:t>
            </w:r>
          </w:p>
        </w:tc>
        <w:tc>
          <w:tcPr>
            <w:tcW w:w="22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50%</w:t>
            </w:r>
          </w:p>
        </w:tc>
        <w:tc>
          <w:tcPr>
            <w:tcW w:w="272"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13%</w:t>
            </w:r>
          </w:p>
        </w:tc>
        <w:tc>
          <w:tcPr>
            <w:tcW w:w="22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109%</w:t>
            </w:r>
          </w:p>
        </w:tc>
        <w:tc>
          <w:tcPr>
            <w:tcW w:w="238"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3333</w:t>
            </w:r>
          </w:p>
        </w:tc>
        <w:tc>
          <w:tcPr>
            <w:tcW w:w="238"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32%</w:t>
            </w:r>
          </w:p>
        </w:tc>
        <w:tc>
          <w:tcPr>
            <w:tcW w:w="267"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46%</w:t>
            </w:r>
          </w:p>
        </w:tc>
        <w:tc>
          <w:tcPr>
            <w:tcW w:w="22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107%</w:t>
            </w:r>
          </w:p>
        </w:tc>
        <w:tc>
          <w:tcPr>
            <w:tcW w:w="23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2120</w:t>
            </w:r>
          </w:p>
        </w:tc>
        <w:tc>
          <w:tcPr>
            <w:tcW w:w="22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20%</w:t>
            </w:r>
          </w:p>
        </w:tc>
        <w:tc>
          <w:tcPr>
            <w:tcW w:w="276"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29%</w:t>
            </w:r>
          </w:p>
        </w:tc>
        <w:tc>
          <w:tcPr>
            <w:tcW w:w="22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93%</w:t>
            </w:r>
          </w:p>
        </w:tc>
        <w:tc>
          <w:tcPr>
            <w:tcW w:w="235"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859</w:t>
            </w:r>
          </w:p>
        </w:tc>
        <w:tc>
          <w:tcPr>
            <w:tcW w:w="238"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17%</w:t>
            </w:r>
          </w:p>
        </w:tc>
        <w:tc>
          <w:tcPr>
            <w:tcW w:w="273"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12%</w:t>
            </w:r>
          </w:p>
        </w:tc>
        <w:tc>
          <w:tcPr>
            <w:tcW w:w="218"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81%</w:t>
            </w:r>
          </w:p>
        </w:tc>
      </w:tr>
      <w:tr w:rsidR="00295266" w:rsidRPr="002C5D67" w:rsidTr="007E0D78">
        <w:trPr>
          <w:trHeight w:val="402"/>
          <w:jc w:val="center"/>
        </w:trPr>
        <w:tc>
          <w:tcPr>
            <w:tcW w:w="149" w:type="pct"/>
            <w:tcBorders>
              <w:top w:val="nil"/>
              <w:left w:val="single" w:sz="4" w:space="0" w:color="auto"/>
              <w:bottom w:val="single" w:sz="4" w:space="0" w:color="auto"/>
              <w:right w:val="single" w:sz="4" w:space="0" w:color="auto"/>
            </w:tcBorders>
            <w:vAlign w:val="center"/>
          </w:tcPr>
          <w:p w:rsidR="00295266" w:rsidRPr="002C5D67" w:rsidRDefault="00295266" w:rsidP="004828AE">
            <w:pPr>
              <w:widowControl/>
              <w:jc w:val="center"/>
              <w:rPr>
                <w:rFonts w:ascii="宋体" w:cs="宋体"/>
                <w:kern w:val="0"/>
                <w:sz w:val="18"/>
                <w:szCs w:val="18"/>
              </w:rPr>
            </w:pPr>
            <w:r w:rsidRPr="002C5D67">
              <w:rPr>
                <w:rFonts w:ascii="宋体" w:hAnsi="宋体" w:cs="宋体"/>
                <w:kern w:val="0"/>
                <w:sz w:val="18"/>
                <w:szCs w:val="18"/>
              </w:rPr>
              <w:t>3</w:t>
            </w:r>
          </w:p>
        </w:tc>
        <w:tc>
          <w:tcPr>
            <w:tcW w:w="356" w:type="pct"/>
            <w:tcBorders>
              <w:top w:val="nil"/>
              <w:left w:val="nil"/>
              <w:bottom w:val="single" w:sz="4" w:space="0" w:color="auto"/>
              <w:right w:val="single" w:sz="4" w:space="0" w:color="auto"/>
            </w:tcBorders>
            <w:vAlign w:val="center"/>
          </w:tcPr>
          <w:p w:rsidR="00295266" w:rsidRPr="002C5D67" w:rsidRDefault="00295266" w:rsidP="004828AE">
            <w:pPr>
              <w:widowControl/>
              <w:jc w:val="left"/>
              <w:rPr>
                <w:rFonts w:ascii="宋体" w:cs="宋体"/>
                <w:kern w:val="0"/>
                <w:sz w:val="18"/>
                <w:szCs w:val="18"/>
              </w:rPr>
            </w:pPr>
            <w:r w:rsidRPr="002C5D67">
              <w:rPr>
                <w:rFonts w:ascii="宋体" w:hAnsi="宋体" w:cs="宋体" w:hint="eastAsia"/>
                <w:kern w:val="0"/>
                <w:sz w:val="18"/>
                <w:szCs w:val="18"/>
              </w:rPr>
              <w:t>中能建</w:t>
            </w:r>
          </w:p>
        </w:tc>
        <w:tc>
          <w:tcPr>
            <w:tcW w:w="23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8156</w:t>
            </w:r>
          </w:p>
        </w:tc>
        <w:tc>
          <w:tcPr>
            <w:tcW w:w="226"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30%</w:t>
            </w:r>
          </w:p>
        </w:tc>
        <w:tc>
          <w:tcPr>
            <w:tcW w:w="22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117%</w:t>
            </w:r>
          </w:p>
        </w:tc>
        <w:tc>
          <w:tcPr>
            <w:tcW w:w="202"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365</w:t>
            </w:r>
          </w:p>
        </w:tc>
        <w:tc>
          <w:tcPr>
            <w:tcW w:w="22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19%</w:t>
            </w:r>
          </w:p>
        </w:tc>
        <w:tc>
          <w:tcPr>
            <w:tcW w:w="272"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4%</w:t>
            </w:r>
          </w:p>
        </w:tc>
        <w:tc>
          <w:tcPr>
            <w:tcW w:w="22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143%</w:t>
            </w:r>
          </w:p>
        </w:tc>
        <w:tc>
          <w:tcPr>
            <w:tcW w:w="238"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3251</w:t>
            </w:r>
          </w:p>
        </w:tc>
        <w:tc>
          <w:tcPr>
            <w:tcW w:w="238"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31%</w:t>
            </w:r>
          </w:p>
        </w:tc>
        <w:tc>
          <w:tcPr>
            <w:tcW w:w="267"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40%</w:t>
            </w:r>
          </w:p>
        </w:tc>
        <w:tc>
          <w:tcPr>
            <w:tcW w:w="22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120%</w:t>
            </w:r>
          </w:p>
        </w:tc>
        <w:tc>
          <w:tcPr>
            <w:tcW w:w="23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2965</w:t>
            </w:r>
          </w:p>
        </w:tc>
        <w:tc>
          <w:tcPr>
            <w:tcW w:w="22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29%</w:t>
            </w:r>
          </w:p>
        </w:tc>
        <w:tc>
          <w:tcPr>
            <w:tcW w:w="276"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36%</w:t>
            </w:r>
          </w:p>
        </w:tc>
        <w:tc>
          <w:tcPr>
            <w:tcW w:w="22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110%</w:t>
            </w:r>
          </w:p>
        </w:tc>
        <w:tc>
          <w:tcPr>
            <w:tcW w:w="235"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1575</w:t>
            </w:r>
          </w:p>
        </w:tc>
        <w:tc>
          <w:tcPr>
            <w:tcW w:w="238"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32%</w:t>
            </w:r>
          </w:p>
        </w:tc>
        <w:tc>
          <w:tcPr>
            <w:tcW w:w="273"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19%</w:t>
            </w:r>
          </w:p>
        </w:tc>
        <w:tc>
          <w:tcPr>
            <w:tcW w:w="218"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122%</w:t>
            </w:r>
          </w:p>
        </w:tc>
      </w:tr>
      <w:tr w:rsidR="00295266" w:rsidRPr="002C5D67" w:rsidTr="007E0D78">
        <w:trPr>
          <w:trHeight w:val="402"/>
          <w:jc w:val="center"/>
        </w:trPr>
        <w:tc>
          <w:tcPr>
            <w:tcW w:w="149" w:type="pct"/>
            <w:tcBorders>
              <w:top w:val="nil"/>
              <w:left w:val="single" w:sz="4" w:space="0" w:color="auto"/>
              <w:bottom w:val="single" w:sz="4" w:space="0" w:color="auto"/>
              <w:right w:val="single" w:sz="4" w:space="0" w:color="auto"/>
            </w:tcBorders>
            <w:vAlign w:val="center"/>
          </w:tcPr>
          <w:p w:rsidR="00295266" w:rsidRPr="002C5D67" w:rsidRDefault="00295266" w:rsidP="004828AE">
            <w:pPr>
              <w:widowControl/>
              <w:jc w:val="center"/>
              <w:rPr>
                <w:rFonts w:ascii="宋体" w:cs="宋体"/>
                <w:kern w:val="0"/>
                <w:sz w:val="18"/>
                <w:szCs w:val="18"/>
              </w:rPr>
            </w:pPr>
            <w:r w:rsidRPr="002C5D67">
              <w:rPr>
                <w:rFonts w:ascii="宋体" w:hAnsi="宋体" w:cs="宋体"/>
                <w:kern w:val="0"/>
                <w:sz w:val="18"/>
                <w:szCs w:val="18"/>
              </w:rPr>
              <w:t>4</w:t>
            </w:r>
          </w:p>
        </w:tc>
        <w:tc>
          <w:tcPr>
            <w:tcW w:w="356" w:type="pct"/>
            <w:tcBorders>
              <w:top w:val="nil"/>
              <w:left w:val="nil"/>
              <w:bottom w:val="single" w:sz="4" w:space="0" w:color="auto"/>
              <w:right w:val="single" w:sz="4" w:space="0" w:color="auto"/>
            </w:tcBorders>
            <w:vAlign w:val="center"/>
          </w:tcPr>
          <w:p w:rsidR="00295266" w:rsidRPr="002C5D67" w:rsidRDefault="00295266" w:rsidP="004828AE">
            <w:pPr>
              <w:widowControl/>
              <w:jc w:val="left"/>
              <w:rPr>
                <w:rFonts w:ascii="宋体" w:cs="宋体"/>
                <w:kern w:val="0"/>
                <w:sz w:val="18"/>
                <w:szCs w:val="18"/>
              </w:rPr>
            </w:pPr>
            <w:r w:rsidRPr="002C5D67">
              <w:rPr>
                <w:rFonts w:ascii="宋体" w:hAnsi="宋体" w:cs="宋体" w:hint="eastAsia"/>
                <w:kern w:val="0"/>
                <w:sz w:val="18"/>
                <w:szCs w:val="18"/>
              </w:rPr>
              <w:t>中电建</w:t>
            </w:r>
          </w:p>
        </w:tc>
        <w:tc>
          <w:tcPr>
            <w:tcW w:w="23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4126</w:t>
            </w:r>
          </w:p>
        </w:tc>
        <w:tc>
          <w:tcPr>
            <w:tcW w:w="226"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15%</w:t>
            </w:r>
          </w:p>
        </w:tc>
        <w:tc>
          <w:tcPr>
            <w:tcW w:w="22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106%</w:t>
            </w:r>
          </w:p>
        </w:tc>
        <w:tc>
          <w:tcPr>
            <w:tcW w:w="202"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424</w:t>
            </w:r>
          </w:p>
        </w:tc>
        <w:tc>
          <w:tcPr>
            <w:tcW w:w="22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22%</w:t>
            </w:r>
          </w:p>
        </w:tc>
        <w:tc>
          <w:tcPr>
            <w:tcW w:w="272"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w:t>
            </w:r>
          </w:p>
        </w:tc>
        <w:tc>
          <w:tcPr>
            <w:tcW w:w="22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134%</w:t>
            </w:r>
          </w:p>
        </w:tc>
        <w:tc>
          <w:tcPr>
            <w:tcW w:w="238"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1553</w:t>
            </w:r>
          </w:p>
        </w:tc>
        <w:tc>
          <w:tcPr>
            <w:tcW w:w="238"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15%</w:t>
            </w:r>
          </w:p>
        </w:tc>
        <w:tc>
          <w:tcPr>
            <w:tcW w:w="267"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38%</w:t>
            </w:r>
          </w:p>
        </w:tc>
        <w:tc>
          <w:tcPr>
            <w:tcW w:w="22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103%</w:t>
            </w:r>
          </w:p>
        </w:tc>
        <w:tc>
          <w:tcPr>
            <w:tcW w:w="23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1523</w:t>
            </w:r>
          </w:p>
        </w:tc>
        <w:tc>
          <w:tcPr>
            <w:tcW w:w="22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15%</w:t>
            </w:r>
          </w:p>
        </w:tc>
        <w:tc>
          <w:tcPr>
            <w:tcW w:w="276"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37%</w:t>
            </w:r>
          </w:p>
        </w:tc>
        <w:tc>
          <w:tcPr>
            <w:tcW w:w="22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102%</w:t>
            </w:r>
          </w:p>
        </w:tc>
        <w:tc>
          <w:tcPr>
            <w:tcW w:w="235"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626</w:t>
            </w:r>
          </w:p>
        </w:tc>
        <w:tc>
          <w:tcPr>
            <w:tcW w:w="238"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13%</w:t>
            </w:r>
          </w:p>
        </w:tc>
        <w:tc>
          <w:tcPr>
            <w:tcW w:w="273"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15%</w:t>
            </w:r>
          </w:p>
        </w:tc>
        <w:tc>
          <w:tcPr>
            <w:tcW w:w="218"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110%</w:t>
            </w:r>
          </w:p>
        </w:tc>
      </w:tr>
      <w:tr w:rsidR="00295266" w:rsidRPr="002C5D67" w:rsidTr="007E0D78">
        <w:trPr>
          <w:trHeight w:val="402"/>
          <w:jc w:val="center"/>
        </w:trPr>
        <w:tc>
          <w:tcPr>
            <w:tcW w:w="149" w:type="pct"/>
            <w:tcBorders>
              <w:top w:val="nil"/>
              <w:left w:val="single" w:sz="4" w:space="0" w:color="auto"/>
              <w:bottom w:val="single" w:sz="4" w:space="0" w:color="auto"/>
              <w:right w:val="single" w:sz="4" w:space="0" w:color="auto"/>
            </w:tcBorders>
            <w:vAlign w:val="center"/>
          </w:tcPr>
          <w:p w:rsidR="00295266" w:rsidRPr="002C5D67" w:rsidRDefault="00295266" w:rsidP="004828AE">
            <w:pPr>
              <w:widowControl/>
              <w:jc w:val="center"/>
              <w:rPr>
                <w:rFonts w:ascii="宋体" w:cs="宋体"/>
                <w:kern w:val="0"/>
                <w:sz w:val="18"/>
                <w:szCs w:val="18"/>
              </w:rPr>
            </w:pPr>
            <w:r w:rsidRPr="002C5D67">
              <w:rPr>
                <w:rFonts w:ascii="宋体" w:hAnsi="宋体" w:cs="宋体"/>
                <w:kern w:val="0"/>
                <w:sz w:val="18"/>
                <w:szCs w:val="18"/>
              </w:rPr>
              <w:t>5</w:t>
            </w:r>
          </w:p>
        </w:tc>
        <w:tc>
          <w:tcPr>
            <w:tcW w:w="356" w:type="pct"/>
            <w:tcBorders>
              <w:top w:val="nil"/>
              <w:left w:val="nil"/>
              <w:bottom w:val="single" w:sz="4" w:space="0" w:color="auto"/>
              <w:right w:val="single" w:sz="4" w:space="0" w:color="auto"/>
            </w:tcBorders>
            <w:vAlign w:val="center"/>
          </w:tcPr>
          <w:p w:rsidR="00295266" w:rsidRPr="002C5D67" w:rsidRDefault="00295266" w:rsidP="004828AE">
            <w:pPr>
              <w:widowControl/>
              <w:jc w:val="left"/>
              <w:rPr>
                <w:rFonts w:ascii="宋体" w:cs="宋体"/>
                <w:kern w:val="0"/>
                <w:sz w:val="18"/>
                <w:szCs w:val="18"/>
              </w:rPr>
            </w:pPr>
            <w:r w:rsidRPr="002C5D67">
              <w:rPr>
                <w:rFonts w:ascii="宋体" w:hAnsi="宋体" w:cs="宋体" w:hint="eastAsia"/>
                <w:kern w:val="0"/>
                <w:sz w:val="18"/>
                <w:szCs w:val="18"/>
              </w:rPr>
              <w:t>其它</w:t>
            </w:r>
          </w:p>
        </w:tc>
        <w:tc>
          <w:tcPr>
            <w:tcW w:w="23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8083</w:t>
            </w:r>
          </w:p>
        </w:tc>
        <w:tc>
          <w:tcPr>
            <w:tcW w:w="226"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29%</w:t>
            </w:r>
          </w:p>
        </w:tc>
        <w:tc>
          <w:tcPr>
            <w:tcW w:w="22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99%</w:t>
            </w:r>
          </w:p>
        </w:tc>
        <w:tc>
          <w:tcPr>
            <w:tcW w:w="202"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185</w:t>
            </w:r>
          </w:p>
        </w:tc>
        <w:tc>
          <w:tcPr>
            <w:tcW w:w="22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w:t>
            </w:r>
          </w:p>
        </w:tc>
        <w:tc>
          <w:tcPr>
            <w:tcW w:w="272"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w:t>
            </w:r>
          </w:p>
        </w:tc>
        <w:tc>
          <w:tcPr>
            <w:tcW w:w="22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98%</w:t>
            </w:r>
          </w:p>
        </w:tc>
        <w:tc>
          <w:tcPr>
            <w:tcW w:w="238"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2203</w:t>
            </w:r>
          </w:p>
        </w:tc>
        <w:tc>
          <w:tcPr>
            <w:tcW w:w="238"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21%</w:t>
            </w:r>
          </w:p>
        </w:tc>
        <w:tc>
          <w:tcPr>
            <w:tcW w:w="267"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27%</w:t>
            </w:r>
          </w:p>
        </w:tc>
        <w:tc>
          <w:tcPr>
            <w:tcW w:w="22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101%</w:t>
            </w:r>
          </w:p>
        </w:tc>
        <w:tc>
          <w:tcPr>
            <w:tcW w:w="23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3764</w:t>
            </w:r>
          </w:p>
        </w:tc>
        <w:tc>
          <w:tcPr>
            <w:tcW w:w="22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36%</w:t>
            </w:r>
          </w:p>
        </w:tc>
        <w:tc>
          <w:tcPr>
            <w:tcW w:w="276"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47%</w:t>
            </w:r>
          </w:p>
        </w:tc>
        <w:tc>
          <w:tcPr>
            <w:tcW w:w="22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103%</w:t>
            </w:r>
          </w:p>
        </w:tc>
        <w:tc>
          <w:tcPr>
            <w:tcW w:w="235"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1931</w:t>
            </w:r>
          </w:p>
        </w:tc>
        <w:tc>
          <w:tcPr>
            <w:tcW w:w="238"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39%</w:t>
            </w:r>
          </w:p>
        </w:tc>
        <w:tc>
          <w:tcPr>
            <w:tcW w:w="273"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24%</w:t>
            </w:r>
          </w:p>
        </w:tc>
        <w:tc>
          <w:tcPr>
            <w:tcW w:w="218"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92%</w:t>
            </w:r>
          </w:p>
        </w:tc>
      </w:tr>
    </w:tbl>
    <w:p w:rsidR="00295266" w:rsidRPr="002C5D67" w:rsidRDefault="00295266" w:rsidP="00C15F2D"/>
    <w:p w:rsidR="00295266" w:rsidRPr="002C5D67" w:rsidRDefault="00295266" w:rsidP="00526AA4">
      <w:pPr>
        <w:spacing w:line="360" w:lineRule="auto"/>
        <w:ind w:firstLineChars="200" w:firstLine="31680"/>
        <w:rPr>
          <w:rFonts w:ascii="宋体" w:cs="宋体"/>
          <w:kern w:val="0"/>
          <w:sz w:val="28"/>
          <w:szCs w:val="28"/>
        </w:rPr>
      </w:pPr>
      <w:r w:rsidRPr="002C5D67">
        <w:rPr>
          <w:rFonts w:ascii="宋体" w:hAnsi="宋体" w:cs="宋体"/>
          <w:kern w:val="0"/>
          <w:sz w:val="28"/>
          <w:szCs w:val="28"/>
        </w:rPr>
        <w:t>201</w:t>
      </w:r>
      <w:r>
        <w:rPr>
          <w:rFonts w:ascii="宋体" w:hAnsi="宋体" w:cs="宋体"/>
          <w:kern w:val="0"/>
          <w:sz w:val="28"/>
          <w:szCs w:val="28"/>
        </w:rPr>
        <w:t>5</w:t>
      </w:r>
      <w:r w:rsidRPr="002C5D67">
        <w:rPr>
          <w:rFonts w:ascii="宋体" w:hAnsi="宋体" w:cs="宋体" w:hint="eastAsia"/>
          <w:kern w:val="0"/>
          <w:sz w:val="28"/>
          <w:szCs w:val="28"/>
        </w:rPr>
        <w:t>年，专业技术人员共</w:t>
      </w:r>
      <w:r>
        <w:rPr>
          <w:rFonts w:ascii="宋体" w:hAnsi="宋体" w:cs="宋体"/>
          <w:kern w:val="0"/>
          <w:sz w:val="28"/>
          <w:szCs w:val="28"/>
        </w:rPr>
        <w:t>27645</w:t>
      </w:r>
      <w:r w:rsidRPr="002C5D67">
        <w:rPr>
          <w:rFonts w:ascii="宋体" w:hAnsi="宋体" w:cs="宋体" w:hint="eastAsia"/>
          <w:kern w:val="0"/>
          <w:sz w:val="28"/>
          <w:szCs w:val="28"/>
        </w:rPr>
        <w:t>人</w:t>
      </w:r>
      <w:r w:rsidRPr="002C5D67">
        <w:rPr>
          <w:rFonts w:ascii="宋体" w:hAnsi="宋体" w:hint="eastAsia"/>
          <w:sz w:val="28"/>
          <w:szCs w:val="28"/>
        </w:rPr>
        <w:t>，同比增</w:t>
      </w:r>
      <w:r>
        <w:rPr>
          <w:rFonts w:ascii="宋体" w:hAnsi="宋体" w:hint="eastAsia"/>
          <w:sz w:val="28"/>
          <w:szCs w:val="28"/>
        </w:rPr>
        <w:t>长</w:t>
      </w:r>
      <w:r>
        <w:rPr>
          <w:rFonts w:ascii="宋体" w:hAnsi="宋体"/>
          <w:sz w:val="28"/>
          <w:szCs w:val="28"/>
        </w:rPr>
        <w:t>5</w:t>
      </w:r>
      <w:r w:rsidRPr="002C5D67">
        <w:rPr>
          <w:rFonts w:ascii="宋体" w:hAnsi="宋体"/>
          <w:sz w:val="28"/>
          <w:szCs w:val="28"/>
        </w:rPr>
        <w:t>%</w:t>
      </w:r>
      <w:r w:rsidRPr="002C5D67">
        <w:rPr>
          <w:rFonts w:ascii="宋体" w:hAnsi="宋体" w:cs="宋体" w:hint="eastAsia"/>
          <w:kern w:val="0"/>
          <w:sz w:val="28"/>
          <w:szCs w:val="28"/>
        </w:rPr>
        <w:t>。</w:t>
      </w:r>
    </w:p>
    <w:p w:rsidR="00295266" w:rsidRPr="002C5D67" w:rsidRDefault="00295266" w:rsidP="00526AA4">
      <w:pPr>
        <w:spacing w:line="360" w:lineRule="auto"/>
        <w:ind w:firstLineChars="200" w:firstLine="31680"/>
        <w:rPr>
          <w:rFonts w:ascii="宋体" w:cs="宋体"/>
          <w:kern w:val="0"/>
          <w:sz w:val="28"/>
          <w:szCs w:val="28"/>
        </w:rPr>
      </w:pPr>
      <w:r w:rsidRPr="002C5D67">
        <w:rPr>
          <w:rFonts w:ascii="宋体" w:hAnsi="宋体" w:cs="宋体" w:hint="eastAsia"/>
          <w:kern w:val="0"/>
          <w:sz w:val="28"/>
          <w:szCs w:val="28"/>
        </w:rPr>
        <w:t>其中：教授级高工</w:t>
      </w:r>
      <w:r>
        <w:rPr>
          <w:rFonts w:ascii="宋体" w:hAnsi="宋体" w:cs="宋体"/>
          <w:kern w:val="0"/>
          <w:sz w:val="28"/>
          <w:szCs w:val="28"/>
        </w:rPr>
        <w:t>1942</w:t>
      </w:r>
      <w:r w:rsidRPr="002C5D67">
        <w:rPr>
          <w:rFonts w:ascii="宋体" w:hAnsi="宋体" w:cs="宋体" w:hint="eastAsia"/>
          <w:kern w:val="0"/>
          <w:sz w:val="28"/>
          <w:szCs w:val="28"/>
        </w:rPr>
        <w:t>人，较去年同比增</w:t>
      </w:r>
      <w:r>
        <w:rPr>
          <w:rFonts w:ascii="宋体" w:hAnsi="宋体" w:cs="宋体" w:hint="eastAsia"/>
          <w:kern w:val="0"/>
          <w:sz w:val="28"/>
          <w:szCs w:val="28"/>
        </w:rPr>
        <w:t>长</w:t>
      </w:r>
      <w:r>
        <w:rPr>
          <w:rFonts w:ascii="宋体" w:hAnsi="宋体" w:cs="宋体"/>
          <w:kern w:val="0"/>
          <w:sz w:val="28"/>
          <w:szCs w:val="28"/>
        </w:rPr>
        <w:t>18</w:t>
      </w:r>
      <w:r w:rsidRPr="002C5D67">
        <w:rPr>
          <w:rFonts w:ascii="宋体" w:hAnsi="宋体" w:cs="宋体"/>
          <w:kern w:val="0"/>
          <w:sz w:val="28"/>
          <w:szCs w:val="28"/>
        </w:rPr>
        <w:t>%</w:t>
      </w:r>
      <w:r w:rsidRPr="002C5D67">
        <w:rPr>
          <w:rFonts w:ascii="宋体" w:hAnsi="宋体" w:cs="宋体" w:hint="eastAsia"/>
          <w:kern w:val="0"/>
          <w:sz w:val="28"/>
          <w:szCs w:val="28"/>
        </w:rPr>
        <w:t>，占技术人员比率</w:t>
      </w:r>
      <w:r>
        <w:rPr>
          <w:rFonts w:ascii="宋体" w:hAnsi="宋体" w:cs="宋体"/>
          <w:kern w:val="0"/>
          <w:sz w:val="28"/>
          <w:szCs w:val="28"/>
        </w:rPr>
        <w:t>7</w:t>
      </w:r>
      <w:r w:rsidRPr="002C5D67">
        <w:rPr>
          <w:rFonts w:ascii="宋体" w:hAnsi="宋体" w:cs="宋体"/>
          <w:kern w:val="0"/>
          <w:sz w:val="28"/>
          <w:szCs w:val="28"/>
        </w:rPr>
        <w:t>%</w:t>
      </w:r>
      <w:r w:rsidRPr="002C5D67">
        <w:rPr>
          <w:rFonts w:ascii="宋体" w:hAnsi="宋体" w:cs="宋体" w:hint="eastAsia"/>
          <w:kern w:val="0"/>
          <w:sz w:val="28"/>
          <w:szCs w:val="28"/>
        </w:rPr>
        <w:t>，其中：中电工程占</w:t>
      </w:r>
      <w:r>
        <w:rPr>
          <w:rFonts w:ascii="宋体" w:hAnsi="宋体" w:cs="宋体"/>
          <w:kern w:val="0"/>
          <w:sz w:val="28"/>
          <w:szCs w:val="28"/>
        </w:rPr>
        <w:t>13</w:t>
      </w:r>
      <w:r w:rsidRPr="002C5D67">
        <w:rPr>
          <w:rFonts w:ascii="宋体" w:hAnsi="宋体" w:cs="宋体"/>
          <w:kern w:val="0"/>
          <w:sz w:val="28"/>
          <w:szCs w:val="28"/>
        </w:rPr>
        <w:t>%</w:t>
      </w:r>
      <w:r w:rsidRPr="002C5D67">
        <w:rPr>
          <w:rFonts w:ascii="宋体" w:hAnsi="宋体" w:cs="宋体" w:hint="eastAsia"/>
          <w:kern w:val="0"/>
          <w:sz w:val="28"/>
          <w:szCs w:val="28"/>
        </w:rPr>
        <w:t>、中能建占</w:t>
      </w:r>
      <w:r w:rsidRPr="002C5D67">
        <w:rPr>
          <w:rFonts w:ascii="宋体" w:hAnsi="宋体" w:cs="宋体"/>
          <w:kern w:val="0"/>
          <w:sz w:val="28"/>
          <w:szCs w:val="28"/>
        </w:rPr>
        <w:t>4%</w:t>
      </w:r>
      <w:r w:rsidRPr="002C5D67">
        <w:rPr>
          <w:rFonts w:ascii="宋体" w:hAnsi="宋体" w:cs="宋体" w:hint="eastAsia"/>
          <w:kern w:val="0"/>
          <w:sz w:val="28"/>
          <w:szCs w:val="28"/>
        </w:rPr>
        <w:t>、中电建</w:t>
      </w:r>
      <w:r>
        <w:rPr>
          <w:rFonts w:ascii="宋体" w:hAnsi="宋体" w:cs="宋体"/>
          <w:kern w:val="0"/>
          <w:sz w:val="28"/>
          <w:szCs w:val="28"/>
        </w:rPr>
        <w:t>10</w:t>
      </w:r>
      <w:r w:rsidRPr="002C5D67">
        <w:rPr>
          <w:rFonts w:ascii="宋体" w:hAnsi="宋体" w:cs="宋体"/>
          <w:kern w:val="0"/>
          <w:sz w:val="28"/>
          <w:szCs w:val="28"/>
        </w:rPr>
        <w:t>%</w:t>
      </w:r>
      <w:r w:rsidRPr="002C5D67">
        <w:rPr>
          <w:rFonts w:ascii="宋体" w:hAnsi="宋体" w:cs="宋体" w:hint="eastAsia"/>
          <w:kern w:val="0"/>
          <w:sz w:val="28"/>
          <w:szCs w:val="28"/>
        </w:rPr>
        <w:t>、其它</w:t>
      </w:r>
      <w:r w:rsidRPr="002C5D67">
        <w:rPr>
          <w:rFonts w:ascii="宋体" w:hAnsi="宋体" w:cs="宋体"/>
          <w:kern w:val="0"/>
          <w:sz w:val="28"/>
          <w:szCs w:val="28"/>
        </w:rPr>
        <w:t>2%</w:t>
      </w:r>
      <w:r w:rsidRPr="002C5D67">
        <w:rPr>
          <w:rFonts w:ascii="宋体" w:hAnsi="宋体" w:cs="宋体" w:hint="eastAsia"/>
          <w:kern w:val="0"/>
          <w:sz w:val="28"/>
          <w:szCs w:val="28"/>
        </w:rPr>
        <w:t>，中电工程占比最高；</w:t>
      </w:r>
    </w:p>
    <w:p w:rsidR="00295266" w:rsidRPr="002C5D67" w:rsidRDefault="00295266" w:rsidP="00526AA4">
      <w:pPr>
        <w:spacing w:line="360" w:lineRule="auto"/>
        <w:ind w:firstLineChars="200" w:firstLine="31680"/>
        <w:rPr>
          <w:rFonts w:ascii="宋体" w:cs="宋体"/>
          <w:kern w:val="0"/>
          <w:sz w:val="28"/>
          <w:szCs w:val="28"/>
        </w:rPr>
      </w:pPr>
      <w:r w:rsidRPr="002C5D67">
        <w:rPr>
          <w:rFonts w:ascii="宋体" w:hAnsi="宋体" w:cs="宋体" w:hint="eastAsia"/>
          <w:kern w:val="0"/>
          <w:sz w:val="28"/>
          <w:szCs w:val="28"/>
        </w:rPr>
        <w:t>高级职称</w:t>
      </w:r>
      <w:r>
        <w:rPr>
          <w:rFonts w:ascii="宋体" w:hAnsi="宋体" w:cs="宋体"/>
          <w:kern w:val="0"/>
          <w:sz w:val="28"/>
          <w:szCs w:val="28"/>
        </w:rPr>
        <w:t>10340</w:t>
      </w:r>
      <w:r w:rsidRPr="002C5D67">
        <w:rPr>
          <w:rFonts w:ascii="宋体" w:hAnsi="宋体" w:cs="宋体" w:hint="eastAsia"/>
          <w:kern w:val="0"/>
          <w:sz w:val="28"/>
          <w:szCs w:val="28"/>
        </w:rPr>
        <w:t>人，较去年同比增</w:t>
      </w:r>
      <w:r>
        <w:rPr>
          <w:rFonts w:ascii="宋体" w:hAnsi="宋体" w:cs="宋体" w:hint="eastAsia"/>
          <w:kern w:val="0"/>
          <w:sz w:val="28"/>
          <w:szCs w:val="28"/>
        </w:rPr>
        <w:t>长</w:t>
      </w:r>
      <w:r>
        <w:rPr>
          <w:rFonts w:ascii="宋体" w:hAnsi="宋体" w:cs="宋体"/>
          <w:kern w:val="0"/>
          <w:sz w:val="28"/>
          <w:szCs w:val="28"/>
        </w:rPr>
        <w:t>9</w:t>
      </w:r>
      <w:r w:rsidRPr="002C5D67">
        <w:rPr>
          <w:rFonts w:ascii="宋体" w:hAnsi="宋体" w:cs="宋体"/>
          <w:kern w:val="0"/>
          <w:sz w:val="28"/>
          <w:szCs w:val="28"/>
        </w:rPr>
        <w:t>%</w:t>
      </w:r>
      <w:r w:rsidRPr="002C5D67">
        <w:rPr>
          <w:rFonts w:ascii="宋体" w:hAnsi="宋体" w:cs="宋体" w:hint="eastAsia"/>
          <w:kern w:val="0"/>
          <w:sz w:val="28"/>
          <w:szCs w:val="28"/>
        </w:rPr>
        <w:t>，占技术人员比率为</w:t>
      </w:r>
      <w:r>
        <w:rPr>
          <w:rFonts w:ascii="宋体" w:hAnsi="宋体" w:cs="宋体"/>
          <w:kern w:val="0"/>
          <w:sz w:val="28"/>
          <w:szCs w:val="28"/>
        </w:rPr>
        <w:t>37</w:t>
      </w:r>
      <w:r w:rsidRPr="002C5D67">
        <w:rPr>
          <w:rFonts w:ascii="宋体" w:hAnsi="宋体" w:cs="宋体"/>
          <w:kern w:val="0"/>
          <w:sz w:val="28"/>
          <w:szCs w:val="28"/>
        </w:rPr>
        <w:t>%</w:t>
      </w:r>
      <w:r w:rsidRPr="002C5D67">
        <w:rPr>
          <w:rFonts w:ascii="宋体" w:hAnsi="宋体" w:cs="宋体" w:hint="eastAsia"/>
          <w:kern w:val="0"/>
          <w:sz w:val="28"/>
          <w:szCs w:val="28"/>
        </w:rPr>
        <w:t>，其中：中电工程占</w:t>
      </w:r>
      <w:r w:rsidRPr="002C5D67">
        <w:rPr>
          <w:rFonts w:ascii="宋体" w:hAnsi="宋体" w:cs="宋体"/>
          <w:kern w:val="0"/>
          <w:sz w:val="28"/>
          <w:szCs w:val="28"/>
        </w:rPr>
        <w:t>4</w:t>
      </w:r>
      <w:r>
        <w:rPr>
          <w:rFonts w:ascii="宋体" w:hAnsi="宋体" w:cs="宋体"/>
          <w:kern w:val="0"/>
          <w:sz w:val="28"/>
          <w:szCs w:val="28"/>
        </w:rPr>
        <w:t>6</w:t>
      </w:r>
      <w:r w:rsidRPr="002C5D67">
        <w:rPr>
          <w:rFonts w:ascii="宋体" w:hAnsi="宋体" w:cs="宋体"/>
          <w:kern w:val="0"/>
          <w:sz w:val="28"/>
          <w:szCs w:val="28"/>
        </w:rPr>
        <w:t>%</w:t>
      </w:r>
      <w:r w:rsidRPr="002C5D67">
        <w:rPr>
          <w:rFonts w:ascii="宋体" w:hAnsi="宋体" w:cs="宋体" w:hint="eastAsia"/>
          <w:kern w:val="0"/>
          <w:sz w:val="28"/>
          <w:szCs w:val="28"/>
        </w:rPr>
        <w:t>、中能建占</w:t>
      </w:r>
      <w:r>
        <w:rPr>
          <w:rFonts w:ascii="宋体" w:hAnsi="宋体" w:cs="宋体"/>
          <w:kern w:val="0"/>
          <w:sz w:val="28"/>
          <w:szCs w:val="28"/>
        </w:rPr>
        <w:t>40</w:t>
      </w:r>
      <w:r w:rsidRPr="002C5D67">
        <w:rPr>
          <w:rFonts w:ascii="宋体" w:hAnsi="宋体" w:cs="宋体"/>
          <w:kern w:val="0"/>
          <w:sz w:val="28"/>
          <w:szCs w:val="28"/>
        </w:rPr>
        <w:t>%</w:t>
      </w:r>
      <w:r w:rsidRPr="002C5D67">
        <w:rPr>
          <w:rFonts w:ascii="宋体" w:hAnsi="宋体" w:cs="宋体" w:hint="eastAsia"/>
          <w:kern w:val="0"/>
          <w:sz w:val="28"/>
          <w:szCs w:val="28"/>
        </w:rPr>
        <w:t>、中电建</w:t>
      </w:r>
      <w:r>
        <w:rPr>
          <w:rFonts w:ascii="宋体" w:hAnsi="宋体" w:cs="宋体"/>
          <w:kern w:val="0"/>
          <w:sz w:val="28"/>
          <w:szCs w:val="28"/>
        </w:rPr>
        <w:t>38</w:t>
      </w:r>
      <w:r w:rsidRPr="002C5D67">
        <w:rPr>
          <w:rFonts w:ascii="宋体" w:hAnsi="宋体" w:cs="宋体"/>
          <w:kern w:val="0"/>
          <w:sz w:val="28"/>
          <w:szCs w:val="28"/>
        </w:rPr>
        <w:t>%</w:t>
      </w:r>
      <w:r w:rsidRPr="002C5D67">
        <w:rPr>
          <w:rFonts w:ascii="宋体" w:hAnsi="宋体" w:cs="宋体" w:hint="eastAsia"/>
          <w:kern w:val="0"/>
          <w:sz w:val="28"/>
          <w:szCs w:val="28"/>
        </w:rPr>
        <w:t>、其它</w:t>
      </w:r>
      <w:r w:rsidRPr="002C5D67">
        <w:rPr>
          <w:rFonts w:ascii="宋体" w:hAnsi="宋体" w:cs="宋体"/>
          <w:kern w:val="0"/>
          <w:sz w:val="28"/>
          <w:szCs w:val="28"/>
        </w:rPr>
        <w:t>27%</w:t>
      </w:r>
      <w:r w:rsidRPr="002C5D67">
        <w:rPr>
          <w:rFonts w:ascii="宋体" w:hAnsi="宋体" w:cs="宋体" w:hint="eastAsia"/>
          <w:kern w:val="0"/>
          <w:sz w:val="28"/>
          <w:szCs w:val="28"/>
        </w:rPr>
        <w:t>，中电工程占比最高；</w:t>
      </w:r>
    </w:p>
    <w:p w:rsidR="00295266" w:rsidRPr="002C5D67" w:rsidRDefault="00295266" w:rsidP="00526AA4">
      <w:pPr>
        <w:spacing w:line="360" w:lineRule="auto"/>
        <w:ind w:firstLineChars="200" w:firstLine="31680"/>
        <w:rPr>
          <w:rFonts w:ascii="宋体" w:cs="宋体"/>
          <w:kern w:val="0"/>
          <w:sz w:val="28"/>
          <w:szCs w:val="28"/>
        </w:rPr>
      </w:pPr>
      <w:r w:rsidRPr="002C5D67">
        <w:rPr>
          <w:rFonts w:ascii="宋体" w:hAnsi="宋体" w:cs="宋体" w:hint="eastAsia"/>
          <w:kern w:val="0"/>
          <w:sz w:val="28"/>
          <w:szCs w:val="28"/>
        </w:rPr>
        <w:t>中级职称</w:t>
      </w:r>
      <w:r>
        <w:rPr>
          <w:rFonts w:ascii="宋体" w:hAnsi="宋体" w:cs="宋体"/>
          <w:kern w:val="0"/>
          <w:sz w:val="28"/>
          <w:szCs w:val="28"/>
        </w:rPr>
        <w:t>10372</w:t>
      </w:r>
      <w:r w:rsidRPr="002C5D67">
        <w:rPr>
          <w:rFonts w:ascii="宋体" w:hAnsi="宋体" w:cs="宋体" w:hint="eastAsia"/>
          <w:kern w:val="0"/>
          <w:sz w:val="28"/>
          <w:szCs w:val="28"/>
        </w:rPr>
        <w:t>人，较去年同比增</w:t>
      </w:r>
      <w:r>
        <w:rPr>
          <w:rFonts w:ascii="宋体" w:hAnsi="宋体" w:cs="宋体" w:hint="eastAsia"/>
          <w:kern w:val="0"/>
          <w:sz w:val="28"/>
          <w:szCs w:val="28"/>
        </w:rPr>
        <w:t>长</w:t>
      </w:r>
      <w:r w:rsidRPr="002C5D67">
        <w:rPr>
          <w:rFonts w:ascii="宋体" w:hAnsi="宋体" w:cs="宋体"/>
          <w:kern w:val="0"/>
          <w:sz w:val="28"/>
          <w:szCs w:val="28"/>
        </w:rPr>
        <w:t>2%</w:t>
      </w:r>
      <w:r w:rsidRPr="002C5D67">
        <w:rPr>
          <w:rFonts w:ascii="宋体" w:hAnsi="宋体" w:cs="宋体" w:hint="eastAsia"/>
          <w:kern w:val="0"/>
          <w:sz w:val="28"/>
          <w:szCs w:val="28"/>
        </w:rPr>
        <w:t>，占技术人员比率为</w:t>
      </w:r>
      <w:r w:rsidRPr="002C5D67">
        <w:rPr>
          <w:rFonts w:ascii="宋体" w:hAnsi="宋体" w:cs="宋体"/>
          <w:kern w:val="0"/>
          <w:sz w:val="28"/>
          <w:szCs w:val="28"/>
        </w:rPr>
        <w:t>38%</w:t>
      </w:r>
      <w:r w:rsidRPr="002C5D67">
        <w:rPr>
          <w:rFonts w:ascii="宋体" w:hAnsi="宋体" w:cs="宋体" w:hint="eastAsia"/>
          <w:kern w:val="0"/>
          <w:sz w:val="28"/>
          <w:szCs w:val="28"/>
        </w:rPr>
        <w:t>，其中：中电工程占</w:t>
      </w:r>
      <w:r>
        <w:rPr>
          <w:rFonts w:ascii="宋体" w:hAnsi="宋体" w:cs="宋体"/>
          <w:kern w:val="0"/>
          <w:sz w:val="28"/>
          <w:szCs w:val="28"/>
        </w:rPr>
        <w:t>29</w:t>
      </w:r>
      <w:r w:rsidRPr="002C5D67">
        <w:rPr>
          <w:rFonts w:ascii="宋体" w:hAnsi="宋体" w:cs="宋体"/>
          <w:kern w:val="0"/>
          <w:sz w:val="28"/>
          <w:szCs w:val="28"/>
        </w:rPr>
        <w:t>%</w:t>
      </w:r>
      <w:r w:rsidRPr="002C5D67">
        <w:rPr>
          <w:rFonts w:ascii="宋体" w:hAnsi="宋体" w:cs="宋体" w:hint="eastAsia"/>
          <w:kern w:val="0"/>
          <w:sz w:val="28"/>
          <w:szCs w:val="28"/>
        </w:rPr>
        <w:t>、中能建占</w:t>
      </w:r>
      <w:r w:rsidRPr="002C5D67">
        <w:rPr>
          <w:rFonts w:ascii="宋体" w:hAnsi="宋体" w:cs="宋体"/>
          <w:kern w:val="0"/>
          <w:sz w:val="28"/>
          <w:szCs w:val="28"/>
        </w:rPr>
        <w:t>3</w:t>
      </w:r>
      <w:r>
        <w:rPr>
          <w:rFonts w:ascii="宋体" w:hAnsi="宋体" w:cs="宋体"/>
          <w:kern w:val="0"/>
          <w:sz w:val="28"/>
          <w:szCs w:val="28"/>
        </w:rPr>
        <w:t>6</w:t>
      </w:r>
      <w:r w:rsidRPr="002C5D67">
        <w:rPr>
          <w:rFonts w:ascii="宋体" w:hAnsi="宋体" w:cs="宋体"/>
          <w:kern w:val="0"/>
          <w:sz w:val="28"/>
          <w:szCs w:val="28"/>
        </w:rPr>
        <w:t>%</w:t>
      </w:r>
      <w:r w:rsidRPr="002C5D67">
        <w:rPr>
          <w:rFonts w:ascii="宋体" w:hAnsi="宋体" w:cs="宋体" w:hint="eastAsia"/>
          <w:kern w:val="0"/>
          <w:sz w:val="28"/>
          <w:szCs w:val="28"/>
        </w:rPr>
        <w:t>、中电建</w:t>
      </w:r>
      <w:r w:rsidRPr="002C5D67">
        <w:rPr>
          <w:rFonts w:ascii="宋体" w:hAnsi="宋体" w:cs="宋体"/>
          <w:kern w:val="0"/>
          <w:sz w:val="28"/>
          <w:szCs w:val="28"/>
        </w:rPr>
        <w:t>3</w:t>
      </w:r>
      <w:r>
        <w:rPr>
          <w:rFonts w:ascii="宋体" w:hAnsi="宋体" w:cs="宋体"/>
          <w:kern w:val="0"/>
          <w:sz w:val="28"/>
          <w:szCs w:val="28"/>
        </w:rPr>
        <w:t>7</w:t>
      </w:r>
      <w:r w:rsidRPr="002C5D67">
        <w:rPr>
          <w:rFonts w:ascii="宋体" w:hAnsi="宋体" w:cs="宋体"/>
          <w:kern w:val="0"/>
          <w:sz w:val="28"/>
          <w:szCs w:val="28"/>
        </w:rPr>
        <w:t>%</w:t>
      </w:r>
      <w:r w:rsidRPr="002C5D67">
        <w:rPr>
          <w:rFonts w:ascii="宋体" w:hAnsi="宋体" w:cs="宋体" w:hint="eastAsia"/>
          <w:kern w:val="0"/>
          <w:sz w:val="28"/>
          <w:szCs w:val="28"/>
        </w:rPr>
        <w:t>、其它</w:t>
      </w:r>
      <w:r w:rsidRPr="002C5D67">
        <w:rPr>
          <w:rFonts w:ascii="宋体" w:hAnsi="宋体" w:cs="宋体"/>
          <w:kern w:val="0"/>
          <w:sz w:val="28"/>
          <w:szCs w:val="28"/>
        </w:rPr>
        <w:t>4</w:t>
      </w:r>
      <w:r>
        <w:rPr>
          <w:rFonts w:ascii="宋体" w:hAnsi="宋体" w:cs="宋体"/>
          <w:kern w:val="0"/>
          <w:sz w:val="28"/>
          <w:szCs w:val="28"/>
        </w:rPr>
        <w:t>7</w:t>
      </w:r>
      <w:r w:rsidRPr="002C5D67">
        <w:rPr>
          <w:rFonts w:ascii="宋体" w:hAnsi="宋体" w:cs="宋体"/>
          <w:kern w:val="0"/>
          <w:sz w:val="28"/>
          <w:szCs w:val="28"/>
        </w:rPr>
        <w:t>%</w:t>
      </w:r>
      <w:r w:rsidRPr="002C5D67">
        <w:rPr>
          <w:rFonts w:ascii="宋体" w:hAnsi="宋体" w:cs="宋体" w:hint="eastAsia"/>
          <w:kern w:val="0"/>
          <w:sz w:val="28"/>
          <w:szCs w:val="28"/>
        </w:rPr>
        <w:t>，其它占比最高；</w:t>
      </w:r>
      <w:r w:rsidRPr="002C5D67">
        <w:rPr>
          <w:rFonts w:ascii="宋体" w:hAnsi="宋体" w:cs="宋体"/>
          <w:kern w:val="0"/>
          <w:sz w:val="28"/>
          <w:szCs w:val="28"/>
        </w:rPr>
        <w:t xml:space="preserve"> </w:t>
      </w:r>
    </w:p>
    <w:p w:rsidR="00295266" w:rsidRPr="002C5D67" w:rsidRDefault="00295266" w:rsidP="00526AA4">
      <w:pPr>
        <w:spacing w:line="360" w:lineRule="auto"/>
        <w:ind w:firstLineChars="200" w:firstLine="31680"/>
        <w:rPr>
          <w:rFonts w:ascii="宋体" w:cs="宋体"/>
          <w:kern w:val="0"/>
          <w:sz w:val="28"/>
          <w:szCs w:val="28"/>
        </w:rPr>
      </w:pPr>
      <w:r w:rsidRPr="002C5D67">
        <w:rPr>
          <w:rFonts w:ascii="宋体" w:hAnsi="宋体" w:cs="宋体" w:hint="eastAsia"/>
          <w:kern w:val="0"/>
          <w:sz w:val="28"/>
          <w:szCs w:val="28"/>
        </w:rPr>
        <w:t>初级职称</w:t>
      </w:r>
      <w:r>
        <w:rPr>
          <w:rFonts w:ascii="宋体" w:hAnsi="宋体" w:cs="宋体"/>
          <w:kern w:val="0"/>
          <w:sz w:val="28"/>
          <w:szCs w:val="28"/>
        </w:rPr>
        <w:t>4991</w:t>
      </w:r>
      <w:r w:rsidRPr="002C5D67">
        <w:rPr>
          <w:rFonts w:ascii="宋体" w:hAnsi="宋体" w:cs="宋体" w:hint="eastAsia"/>
          <w:kern w:val="0"/>
          <w:sz w:val="28"/>
          <w:szCs w:val="28"/>
        </w:rPr>
        <w:t>人，较去年略有减少，占技术人员比率为</w:t>
      </w:r>
      <w:r>
        <w:rPr>
          <w:rFonts w:ascii="宋体" w:hAnsi="宋体" w:cs="宋体"/>
          <w:kern w:val="0"/>
          <w:sz w:val="28"/>
          <w:szCs w:val="28"/>
        </w:rPr>
        <w:t>18</w:t>
      </w:r>
      <w:r w:rsidRPr="002C5D67">
        <w:rPr>
          <w:rFonts w:ascii="宋体" w:hAnsi="宋体" w:cs="宋体"/>
          <w:kern w:val="0"/>
          <w:sz w:val="28"/>
          <w:szCs w:val="28"/>
        </w:rPr>
        <w:t>%</w:t>
      </w:r>
      <w:r w:rsidRPr="002C5D67">
        <w:rPr>
          <w:rFonts w:ascii="宋体" w:hAnsi="宋体" w:cs="宋体" w:hint="eastAsia"/>
          <w:kern w:val="0"/>
          <w:sz w:val="28"/>
          <w:szCs w:val="28"/>
        </w:rPr>
        <w:t>，其中：中电工程占</w:t>
      </w:r>
      <w:r>
        <w:rPr>
          <w:rFonts w:ascii="宋体" w:hAnsi="宋体" w:cs="宋体"/>
          <w:kern w:val="0"/>
          <w:sz w:val="28"/>
          <w:szCs w:val="28"/>
        </w:rPr>
        <w:t>12</w:t>
      </w:r>
      <w:r w:rsidRPr="002C5D67">
        <w:rPr>
          <w:rFonts w:ascii="宋体" w:hAnsi="宋体" w:cs="宋体"/>
          <w:kern w:val="0"/>
          <w:sz w:val="28"/>
          <w:szCs w:val="28"/>
        </w:rPr>
        <w:t>%</w:t>
      </w:r>
      <w:r w:rsidRPr="002C5D67">
        <w:rPr>
          <w:rFonts w:ascii="宋体" w:hAnsi="宋体" w:cs="宋体" w:hint="eastAsia"/>
          <w:kern w:val="0"/>
          <w:sz w:val="28"/>
          <w:szCs w:val="28"/>
        </w:rPr>
        <w:t>、中能建占</w:t>
      </w:r>
      <w:r w:rsidRPr="002C5D67">
        <w:rPr>
          <w:rFonts w:ascii="宋体" w:hAnsi="宋体" w:cs="宋体"/>
          <w:kern w:val="0"/>
          <w:sz w:val="28"/>
          <w:szCs w:val="28"/>
        </w:rPr>
        <w:t>19%</w:t>
      </w:r>
      <w:r w:rsidRPr="002C5D67">
        <w:rPr>
          <w:rFonts w:ascii="宋体" w:hAnsi="宋体" w:cs="宋体" w:hint="eastAsia"/>
          <w:kern w:val="0"/>
          <w:sz w:val="28"/>
          <w:szCs w:val="28"/>
        </w:rPr>
        <w:t>、中电建</w:t>
      </w:r>
      <w:r w:rsidRPr="002C5D67">
        <w:rPr>
          <w:rFonts w:ascii="宋体" w:hAnsi="宋体" w:cs="宋体"/>
          <w:kern w:val="0"/>
          <w:sz w:val="28"/>
          <w:szCs w:val="28"/>
        </w:rPr>
        <w:t>15%</w:t>
      </w:r>
      <w:r w:rsidRPr="002C5D67">
        <w:rPr>
          <w:rFonts w:ascii="宋体" w:hAnsi="宋体" w:cs="宋体" w:hint="eastAsia"/>
          <w:kern w:val="0"/>
          <w:sz w:val="28"/>
          <w:szCs w:val="28"/>
        </w:rPr>
        <w:t>、其它</w:t>
      </w:r>
      <w:r>
        <w:rPr>
          <w:rFonts w:ascii="宋体" w:hAnsi="宋体" w:cs="宋体"/>
          <w:kern w:val="0"/>
          <w:sz w:val="28"/>
          <w:szCs w:val="28"/>
        </w:rPr>
        <w:t>24</w:t>
      </w:r>
      <w:r w:rsidRPr="002C5D67">
        <w:rPr>
          <w:rFonts w:ascii="宋体" w:hAnsi="宋体" w:cs="宋体"/>
          <w:kern w:val="0"/>
          <w:sz w:val="28"/>
          <w:szCs w:val="28"/>
        </w:rPr>
        <w:t>%</w:t>
      </w:r>
      <w:r w:rsidRPr="002C5D67">
        <w:rPr>
          <w:rFonts w:ascii="宋体" w:hAnsi="宋体" w:cs="宋体" w:hint="eastAsia"/>
          <w:kern w:val="0"/>
          <w:sz w:val="28"/>
          <w:szCs w:val="28"/>
        </w:rPr>
        <w:t>，其它占比最高。</w:t>
      </w:r>
    </w:p>
    <w:p w:rsidR="00295266" w:rsidRPr="002C5D67" w:rsidRDefault="00295266" w:rsidP="00526AA4">
      <w:pPr>
        <w:spacing w:line="360" w:lineRule="auto"/>
        <w:ind w:firstLineChars="200" w:firstLine="31680"/>
        <w:rPr>
          <w:rFonts w:ascii="宋体" w:cs="宋体"/>
          <w:color w:val="000000"/>
          <w:kern w:val="0"/>
          <w:sz w:val="28"/>
          <w:szCs w:val="28"/>
        </w:rPr>
        <w:sectPr w:rsidR="00295266" w:rsidRPr="002C5D67" w:rsidSect="00C15F2D">
          <w:pgSz w:w="16838" w:h="11906" w:orient="landscape"/>
          <w:pgMar w:top="1797" w:right="1134" w:bottom="1797" w:left="1440" w:header="851" w:footer="992" w:gutter="0"/>
          <w:cols w:space="425"/>
          <w:docGrid w:type="lines" w:linePitch="312"/>
        </w:sectPr>
      </w:pPr>
      <w:r w:rsidRPr="002C5D67">
        <w:rPr>
          <w:rFonts w:ascii="宋体" w:hAnsi="宋体" w:cs="宋体" w:hint="eastAsia"/>
          <w:kern w:val="0"/>
          <w:sz w:val="28"/>
          <w:szCs w:val="28"/>
        </w:rPr>
        <w:t>总体表现为：中电工程所拥有的教高及高级职称技术人员所占比重均最高，高级技术人才具有绝对优势</w:t>
      </w:r>
      <w:r w:rsidRPr="002C5D67">
        <w:rPr>
          <w:rFonts w:ascii="宋体" w:hAnsi="宋体" w:cs="宋体" w:hint="eastAsia"/>
          <w:color w:val="000000"/>
          <w:kern w:val="0"/>
          <w:sz w:val="28"/>
          <w:szCs w:val="28"/>
        </w:rPr>
        <w:t>。</w:t>
      </w:r>
    </w:p>
    <w:p w:rsidR="00295266" w:rsidRPr="002C5D67" w:rsidRDefault="00295266" w:rsidP="00526AA4">
      <w:pPr>
        <w:spacing w:line="360" w:lineRule="auto"/>
        <w:ind w:firstLineChars="150" w:firstLine="31680"/>
        <w:rPr>
          <w:rFonts w:ascii="宋体" w:cs="宋体"/>
          <w:color w:val="000000"/>
          <w:kern w:val="0"/>
          <w:sz w:val="28"/>
          <w:szCs w:val="28"/>
        </w:rPr>
      </w:pPr>
      <w:r w:rsidRPr="00A35E3C">
        <w:rPr>
          <w:rFonts w:ascii="宋体" w:cs="宋体"/>
          <w:noProof/>
          <w:color w:val="000000"/>
          <w:kern w:val="0"/>
          <w:sz w:val="28"/>
          <w:szCs w:val="28"/>
        </w:rPr>
        <w:pict>
          <v:shape id="_x0000_i1127" type="#_x0000_t75" style="width:432.75pt;height:253.5pt;visibility:visible">
            <v:imagedata r:id="rId116" o:title=""/>
            <o:lock v:ext="edit" aspectratio="f"/>
          </v:shape>
        </w:pict>
      </w:r>
    </w:p>
    <w:p w:rsidR="00295266" w:rsidRDefault="00295266" w:rsidP="00526AA4">
      <w:pPr>
        <w:spacing w:line="360" w:lineRule="auto"/>
        <w:ind w:firstLineChars="150" w:firstLine="31680"/>
        <w:rPr>
          <w:rFonts w:ascii="宋体" w:cs="宋体"/>
          <w:kern w:val="0"/>
          <w:sz w:val="28"/>
          <w:szCs w:val="28"/>
        </w:rPr>
      </w:pPr>
      <w:r w:rsidRPr="00A35E3C">
        <w:rPr>
          <w:rFonts w:ascii="宋体" w:cs="宋体"/>
          <w:noProof/>
          <w:color w:val="000000"/>
          <w:kern w:val="0"/>
          <w:sz w:val="28"/>
          <w:szCs w:val="28"/>
        </w:rPr>
        <w:pict>
          <v:shape id="_x0000_i1128" type="#_x0000_t75" style="width:432.75pt;height:196.5pt;visibility:visible">
            <v:imagedata r:id="rId117" o:title=""/>
            <o:lock v:ext="edit" aspectratio="f"/>
          </v:shape>
        </w:pict>
      </w:r>
    </w:p>
    <w:p w:rsidR="00295266" w:rsidRPr="002C5D67" w:rsidRDefault="00295266" w:rsidP="00526AA4">
      <w:pPr>
        <w:spacing w:line="360" w:lineRule="auto"/>
        <w:ind w:firstLineChars="150" w:firstLine="31680"/>
        <w:rPr>
          <w:rFonts w:ascii="宋体" w:cs="宋体"/>
          <w:kern w:val="0"/>
          <w:sz w:val="28"/>
          <w:szCs w:val="28"/>
        </w:rPr>
        <w:sectPr w:rsidR="00295266" w:rsidRPr="002C5D67" w:rsidSect="00DF5A0E">
          <w:pgSz w:w="11906" w:h="16838"/>
          <w:pgMar w:top="993" w:right="1134" w:bottom="709" w:left="1134" w:header="851" w:footer="992" w:gutter="0"/>
          <w:cols w:space="425"/>
          <w:docGrid w:type="lines" w:linePitch="312"/>
        </w:sectPr>
      </w:pPr>
      <w:r w:rsidRPr="00A35E3C">
        <w:rPr>
          <w:rFonts w:ascii="宋体" w:cs="宋体"/>
          <w:noProof/>
          <w:kern w:val="0"/>
          <w:sz w:val="28"/>
          <w:szCs w:val="28"/>
        </w:rPr>
        <w:pict>
          <v:shape id="_x0000_i1129" type="#_x0000_t75" style="width:432.75pt;height:234.75pt;visibility:visible">
            <v:imagedata r:id="rId118" o:title=""/>
            <o:lock v:ext="edit" aspectratio="f"/>
          </v:shape>
        </w:pict>
      </w:r>
    </w:p>
    <w:p w:rsidR="00295266" w:rsidRPr="002E360D" w:rsidRDefault="00295266" w:rsidP="007D212F">
      <w:pPr>
        <w:numPr>
          <w:ilvl w:val="1"/>
          <w:numId w:val="9"/>
        </w:numPr>
        <w:spacing w:line="360" w:lineRule="auto"/>
        <w:rPr>
          <w:rFonts w:ascii="宋体"/>
          <w:b/>
          <w:sz w:val="28"/>
          <w:szCs w:val="28"/>
        </w:rPr>
      </w:pPr>
      <w:r w:rsidRPr="002E360D">
        <w:rPr>
          <w:rFonts w:ascii="宋体" w:hAnsi="宋体" w:hint="eastAsia"/>
          <w:b/>
          <w:sz w:val="28"/>
          <w:szCs w:val="28"/>
        </w:rPr>
        <w:t>注册执业人员构成分析</w:t>
      </w:r>
    </w:p>
    <w:p w:rsidR="00295266" w:rsidRPr="002C5D67" w:rsidRDefault="00295266" w:rsidP="007D212F">
      <w:pPr>
        <w:spacing w:line="500" w:lineRule="exact"/>
        <w:jc w:val="center"/>
        <w:rPr>
          <w:rFonts w:ascii="宋体"/>
          <w:b/>
          <w:sz w:val="28"/>
          <w:szCs w:val="28"/>
        </w:rPr>
      </w:pPr>
      <w:r w:rsidRPr="002C5D67">
        <w:rPr>
          <w:rFonts w:ascii="宋体" w:hAnsi="宋体" w:cs="宋体"/>
          <w:b/>
          <w:kern w:val="0"/>
          <w:sz w:val="28"/>
          <w:szCs w:val="28"/>
        </w:rPr>
        <w:t>201</w:t>
      </w:r>
      <w:r>
        <w:rPr>
          <w:rFonts w:ascii="宋体" w:hAnsi="宋体" w:cs="宋体"/>
          <w:b/>
          <w:kern w:val="0"/>
          <w:sz w:val="28"/>
          <w:szCs w:val="28"/>
        </w:rPr>
        <w:t>5</w:t>
      </w:r>
      <w:r w:rsidRPr="002C5D67">
        <w:rPr>
          <w:rFonts w:ascii="宋体" w:hAnsi="宋体" w:cs="宋体" w:hint="eastAsia"/>
          <w:b/>
          <w:kern w:val="0"/>
          <w:sz w:val="28"/>
          <w:szCs w:val="28"/>
        </w:rPr>
        <w:t>年</w:t>
      </w:r>
      <w:r w:rsidRPr="002C5D67">
        <w:rPr>
          <w:rFonts w:ascii="宋体" w:hAnsi="宋体" w:hint="eastAsia"/>
          <w:b/>
          <w:sz w:val="28"/>
          <w:szCs w:val="28"/>
        </w:rPr>
        <w:t>电力勘察设计注册执业人员情况分析</w:t>
      </w:r>
    </w:p>
    <w:tbl>
      <w:tblPr>
        <w:tblW w:w="4857" w:type="pct"/>
        <w:jc w:val="center"/>
        <w:tblInd w:w="250" w:type="dxa"/>
        <w:tblLook w:val="00A0"/>
      </w:tblPr>
      <w:tblGrid>
        <w:gridCol w:w="397"/>
        <w:gridCol w:w="1036"/>
        <w:gridCol w:w="850"/>
        <w:gridCol w:w="850"/>
        <w:gridCol w:w="853"/>
        <w:gridCol w:w="850"/>
        <w:gridCol w:w="671"/>
        <w:gridCol w:w="1030"/>
        <w:gridCol w:w="856"/>
        <w:gridCol w:w="850"/>
        <w:gridCol w:w="763"/>
        <w:gridCol w:w="1067"/>
        <w:gridCol w:w="727"/>
        <w:gridCol w:w="640"/>
        <w:gridCol w:w="761"/>
        <w:gridCol w:w="1156"/>
        <w:gridCol w:w="676"/>
      </w:tblGrid>
      <w:tr w:rsidR="00295266" w:rsidRPr="002C5D67" w:rsidTr="007E0D78">
        <w:trPr>
          <w:trHeight w:val="432"/>
          <w:jc w:val="center"/>
        </w:trPr>
        <w:tc>
          <w:tcPr>
            <w:tcW w:w="141" w:type="pct"/>
            <w:vMerge w:val="restart"/>
            <w:tcBorders>
              <w:top w:val="single" w:sz="4" w:space="0" w:color="auto"/>
              <w:left w:val="single" w:sz="4" w:space="0" w:color="auto"/>
              <w:bottom w:val="single" w:sz="4" w:space="0" w:color="auto"/>
              <w:right w:val="single" w:sz="4" w:space="0" w:color="auto"/>
            </w:tcBorders>
            <w:vAlign w:val="center"/>
          </w:tcPr>
          <w:p w:rsidR="00295266" w:rsidRPr="002C5D67" w:rsidRDefault="00295266" w:rsidP="007D212F">
            <w:pPr>
              <w:widowControl/>
              <w:jc w:val="center"/>
              <w:rPr>
                <w:rFonts w:ascii="宋体" w:cs="宋体"/>
                <w:b/>
                <w:bCs/>
                <w:kern w:val="0"/>
                <w:sz w:val="18"/>
                <w:szCs w:val="18"/>
              </w:rPr>
            </w:pPr>
            <w:r w:rsidRPr="002C5D67">
              <w:rPr>
                <w:rFonts w:ascii="宋体" w:hAnsi="宋体" w:cs="宋体" w:hint="eastAsia"/>
                <w:b/>
                <w:bCs/>
                <w:kern w:val="0"/>
                <w:sz w:val="18"/>
                <w:szCs w:val="18"/>
              </w:rPr>
              <w:t>序号</w:t>
            </w:r>
          </w:p>
        </w:tc>
        <w:tc>
          <w:tcPr>
            <w:tcW w:w="369" w:type="pct"/>
            <w:vMerge w:val="restart"/>
            <w:tcBorders>
              <w:top w:val="single" w:sz="4" w:space="0" w:color="auto"/>
              <w:left w:val="single" w:sz="4" w:space="0" w:color="auto"/>
              <w:bottom w:val="single" w:sz="4" w:space="0" w:color="000000"/>
              <w:right w:val="single" w:sz="4" w:space="0" w:color="auto"/>
            </w:tcBorders>
            <w:vAlign w:val="center"/>
          </w:tcPr>
          <w:p w:rsidR="00295266" w:rsidRPr="002C5D67" w:rsidRDefault="00295266" w:rsidP="007D212F">
            <w:pPr>
              <w:widowControl/>
              <w:jc w:val="center"/>
              <w:rPr>
                <w:rFonts w:ascii="宋体" w:cs="宋体"/>
                <w:b/>
                <w:bCs/>
                <w:kern w:val="0"/>
                <w:sz w:val="18"/>
                <w:szCs w:val="18"/>
              </w:rPr>
            </w:pPr>
            <w:r w:rsidRPr="002C5D67">
              <w:rPr>
                <w:rFonts w:ascii="宋体" w:hAnsi="宋体" w:cs="宋体" w:hint="eastAsia"/>
                <w:b/>
                <w:bCs/>
                <w:kern w:val="0"/>
                <w:sz w:val="18"/>
                <w:szCs w:val="18"/>
              </w:rPr>
              <w:t>单位名称</w:t>
            </w:r>
          </w:p>
        </w:tc>
        <w:tc>
          <w:tcPr>
            <w:tcW w:w="910" w:type="pct"/>
            <w:gridSpan w:val="3"/>
            <w:tcBorders>
              <w:top w:val="single" w:sz="4" w:space="0" w:color="auto"/>
              <w:left w:val="nil"/>
              <w:bottom w:val="single" w:sz="4" w:space="0" w:color="auto"/>
              <w:right w:val="single" w:sz="4" w:space="0" w:color="000000"/>
            </w:tcBorders>
            <w:vAlign w:val="center"/>
          </w:tcPr>
          <w:p w:rsidR="00295266" w:rsidRPr="002C5D67" w:rsidRDefault="00295266" w:rsidP="007D212F">
            <w:pPr>
              <w:widowControl/>
              <w:jc w:val="center"/>
              <w:rPr>
                <w:rFonts w:ascii="宋体" w:cs="宋体"/>
                <w:b/>
                <w:bCs/>
                <w:kern w:val="0"/>
                <w:sz w:val="18"/>
                <w:szCs w:val="18"/>
              </w:rPr>
            </w:pPr>
            <w:r w:rsidRPr="002C5D67">
              <w:rPr>
                <w:rFonts w:ascii="宋体" w:hAnsi="宋体" w:cs="宋体" w:hint="eastAsia"/>
                <w:b/>
                <w:bCs/>
                <w:kern w:val="0"/>
                <w:sz w:val="18"/>
                <w:szCs w:val="18"/>
              </w:rPr>
              <w:t>注册执业人员</w:t>
            </w:r>
          </w:p>
        </w:tc>
        <w:tc>
          <w:tcPr>
            <w:tcW w:w="1214" w:type="pct"/>
            <w:gridSpan w:val="4"/>
            <w:tcBorders>
              <w:top w:val="single" w:sz="4" w:space="0" w:color="auto"/>
              <w:left w:val="nil"/>
              <w:bottom w:val="single" w:sz="4" w:space="0" w:color="auto"/>
              <w:right w:val="single" w:sz="4" w:space="0" w:color="000000"/>
            </w:tcBorders>
            <w:vAlign w:val="center"/>
          </w:tcPr>
          <w:p w:rsidR="00295266" w:rsidRPr="002C5D67" w:rsidRDefault="00295266" w:rsidP="007D212F">
            <w:pPr>
              <w:widowControl/>
              <w:jc w:val="center"/>
              <w:rPr>
                <w:rFonts w:ascii="宋体" w:cs="宋体"/>
                <w:b/>
                <w:bCs/>
                <w:kern w:val="0"/>
                <w:sz w:val="18"/>
                <w:szCs w:val="18"/>
              </w:rPr>
            </w:pPr>
            <w:r w:rsidRPr="002C5D67">
              <w:rPr>
                <w:rFonts w:ascii="宋体" w:hAnsi="宋体" w:cs="宋体" w:hint="eastAsia"/>
                <w:b/>
                <w:bCs/>
                <w:kern w:val="0"/>
                <w:sz w:val="18"/>
                <w:szCs w:val="18"/>
              </w:rPr>
              <w:t>注册建筑</w:t>
            </w:r>
          </w:p>
        </w:tc>
        <w:tc>
          <w:tcPr>
            <w:tcW w:w="1214" w:type="pct"/>
            <w:gridSpan w:val="4"/>
            <w:tcBorders>
              <w:top w:val="single" w:sz="4" w:space="0" w:color="auto"/>
              <w:left w:val="nil"/>
              <w:bottom w:val="single" w:sz="4" w:space="0" w:color="auto"/>
              <w:right w:val="single" w:sz="4" w:space="0" w:color="000000"/>
            </w:tcBorders>
            <w:vAlign w:val="center"/>
          </w:tcPr>
          <w:p w:rsidR="00295266" w:rsidRPr="002C5D67" w:rsidRDefault="00295266" w:rsidP="007D212F">
            <w:pPr>
              <w:widowControl/>
              <w:jc w:val="center"/>
              <w:rPr>
                <w:rFonts w:ascii="宋体" w:cs="宋体"/>
                <w:b/>
                <w:bCs/>
                <w:kern w:val="0"/>
                <w:sz w:val="18"/>
                <w:szCs w:val="18"/>
              </w:rPr>
            </w:pPr>
            <w:r w:rsidRPr="002C5D67">
              <w:rPr>
                <w:rFonts w:ascii="宋体" w:hAnsi="宋体" w:cs="宋体" w:hint="eastAsia"/>
                <w:b/>
                <w:bCs/>
                <w:kern w:val="0"/>
                <w:sz w:val="18"/>
                <w:szCs w:val="18"/>
              </w:rPr>
              <w:t>注册结构</w:t>
            </w:r>
          </w:p>
        </w:tc>
        <w:tc>
          <w:tcPr>
            <w:tcW w:w="1152" w:type="pct"/>
            <w:gridSpan w:val="4"/>
            <w:tcBorders>
              <w:top w:val="single" w:sz="4" w:space="0" w:color="auto"/>
              <w:left w:val="nil"/>
              <w:bottom w:val="single" w:sz="4" w:space="0" w:color="auto"/>
              <w:right w:val="single" w:sz="4" w:space="0" w:color="000000"/>
            </w:tcBorders>
            <w:vAlign w:val="center"/>
          </w:tcPr>
          <w:p w:rsidR="00295266" w:rsidRPr="002C5D67" w:rsidRDefault="00295266" w:rsidP="007D212F">
            <w:pPr>
              <w:widowControl/>
              <w:jc w:val="center"/>
              <w:rPr>
                <w:rFonts w:ascii="宋体" w:cs="宋体"/>
                <w:b/>
                <w:bCs/>
                <w:kern w:val="0"/>
                <w:sz w:val="18"/>
                <w:szCs w:val="18"/>
              </w:rPr>
            </w:pPr>
            <w:r w:rsidRPr="002C5D67">
              <w:rPr>
                <w:rFonts w:ascii="宋体" w:hAnsi="宋体" w:cs="宋体" w:hint="eastAsia"/>
                <w:b/>
                <w:bCs/>
                <w:kern w:val="0"/>
                <w:sz w:val="18"/>
                <w:szCs w:val="18"/>
              </w:rPr>
              <w:t>注册咨询</w:t>
            </w:r>
          </w:p>
        </w:tc>
      </w:tr>
      <w:tr w:rsidR="00295266" w:rsidRPr="002C5D67" w:rsidTr="007E0D78">
        <w:trPr>
          <w:trHeight w:val="693"/>
          <w:jc w:val="center"/>
        </w:trPr>
        <w:tc>
          <w:tcPr>
            <w:tcW w:w="141" w:type="pct"/>
            <w:vMerge/>
            <w:tcBorders>
              <w:top w:val="single" w:sz="4" w:space="0" w:color="auto"/>
              <w:left w:val="single" w:sz="4" w:space="0" w:color="auto"/>
              <w:bottom w:val="single" w:sz="4" w:space="0" w:color="auto"/>
              <w:right w:val="single" w:sz="4" w:space="0" w:color="auto"/>
            </w:tcBorders>
            <w:vAlign w:val="center"/>
          </w:tcPr>
          <w:p w:rsidR="00295266" w:rsidRPr="002C5D67" w:rsidRDefault="00295266" w:rsidP="007D212F">
            <w:pPr>
              <w:widowControl/>
              <w:jc w:val="left"/>
              <w:rPr>
                <w:rFonts w:ascii="宋体" w:cs="宋体"/>
                <w:b/>
                <w:bCs/>
                <w:kern w:val="0"/>
                <w:sz w:val="18"/>
                <w:szCs w:val="18"/>
              </w:rPr>
            </w:pPr>
          </w:p>
        </w:tc>
        <w:tc>
          <w:tcPr>
            <w:tcW w:w="369" w:type="pct"/>
            <w:vMerge/>
            <w:tcBorders>
              <w:top w:val="single" w:sz="4" w:space="0" w:color="auto"/>
              <w:left w:val="single" w:sz="4" w:space="0" w:color="auto"/>
              <w:bottom w:val="single" w:sz="4" w:space="0" w:color="000000"/>
              <w:right w:val="single" w:sz="4" w:space="0" w:color="auto"/>
            </w:tcBorders>
            <w:vAlign w:val="center"/>
          </w:tcPr>
          <w:p w:rsidR="00295266" w:rsidRPr="002C5D67" w:rsidRDefault="00295266" w:rsidP="007D212F">
            <w:pPr>
              <w:widowControl/>
              <w:jc w:val="left"/>
              <w:rPr>
                <w:rFonts w:ascii="宋体" w:cs="宋体"/>
                <w:b/>
                <w:bCs/>
                <w:kern w:val="0"/>
                <w:sz w:val="18"/>
                <w:szCs w:val="18"/>
              </w:rPr>
            </w:pPr>
          </w:p>
        </w:tc>
        <w:tc>
          <w:tcPr>
            <w:tcW w:w="303" w:type="pct"/>
            <w:tcBorders>
              <w:top w:val="nil"/>
              <w:left w:val="nil"/>
              <w:bottom w:val="single" w:sz="4" w:space="0" w:color="auto"/>
              <w:right w:val="single" w:sz="4" w:space="0" w:color="auto"/>
            </w:tcBorders>
            <w:vAlign w:val="center"/>
          </w:tcPr>
          <w:p w:rsidR="00295266" w:rsidRPr="002C5D67" w:rsidRDefault="00295266" w:rsidP="007D212F">
            <w:pPr>
              <w:widowControl/>
              <w:jc w:val="center"/>
              <w:rPr>
                <w:rFonts w:ascii="宋体" w:cs="宋体"/>
                <w:b/>
                <w:bCs/>
                <w:kern w:val="0"/>
                <w:sz w:val="18"/>
                <w:szCs w:val="18"/>
              </w:rPr>
            </w:pPr>
            <w:r w:rsidRPr="002C5D67">
              <w:rPr>
                <w:rFonts w:ascii="宋体" w:hAnsi="宋体" w:cs="宋体" w:hint="eastAsia"/>
                <w:b/>
                <w:bCs/>
                <w:kern w:val="0"/>
                <w:sz w:val="18"/>
                <w:szCs w:val="18"/>
              </w:rPr>
              <w:t>人数</w:t>
            </w:r>
          </w:p>
        </w:tc>
        <w:tc>
          <w:tcPr>
            <w:tcW w:w="303" w:type="pct"/>
            <w:tcBorders>
              <w:top w:val="nil"/>
              <w:left w:val="nil"/>
              <w:bottom w:val="single" w:sz="4" w:space="0" w:color="auto"/>
              <w:right w:val="single" w:sz="4" w:space="0" w:color="auto"/>
            </w:tcBorders>
            <w:vAlign w:val="center"/>
          </w:tcPr>
          <w:p w:rsidR="00295266" w:rsidRPr="002C5D67" w:rsidRDefault="00295266" w:rsidP="007D212F">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303" w:type="pct"/>
            <w:tcBorders>
              <w:top w:val="nil"/>
              <w:left w:val="nil"/>
              <w:bottom w:val="single" w:sz="4" w:space="0" w:color="auto"/>
              <w:right w:val="single" w:sz="4" w:space="0" w:color="auto"/>
            </w:tcBorders>
            <w:vAlign w:val="center"/>
          </w:tcPr>
          <w:p w:rsidR="00295266" w:rsidRPr="002C5D67" w:rsidRDefault="00295266" w:rsidP="007D212F">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303" w:type="pct"/>
            <w:tcBorders>
              <w:top w:val="nil"/>
              <w:left w:val="nil"/>
              <w:bottom w:val="single" w:sz="4" w:space="0" w:color="auto"/>
              <w:right w:val="single" w:sz="4" w:space="0" w:color="auto"/>
            </w:tcBorders>
            <w:vAlign w:val="center"/>
          </w:tcPr>
          <w:p w:rsidR="00295266" w:rsidRPr="002C5D67" w:rsidRDefault="00295266" w:rsidP="007D212F">
            <w:pPr>
              <w:widowControl/>
              <w:jc w:val="center"/>
              <w:rPr>
                <w:rFonts w:ascii="宋体" w:cs="宋体"/>
                <w:b/>
                <w:bCs/>
                <w:kern w:val="0"/>
                <w:sz w:val="18"/>
                <w:szCs w:val="18"/>
              </w:rPr>
            </w:pPr>
            <w:r w:rsidRPr="002C5D67">
              <w:rPr>
                <w:rFonts w:ascii="宋体" w:hAnsi="宋体" w:cs="宋体" w:hint="eastAsia"/>
                <w:b/>
                <w:bCs/>
                <w:kern w:val="0"/>
                <w:sz w:val="18"/>
                <w:szCs w:val="18"/>
              </w:rPr>
              <w:t>人数</w:t>
            </w:r>
          </w:p>
        </w:tc>
        <w:tc>
          <w:tcPr>
            <w:tcW w:w="239" w:type="pct"/>
            <w:tcBorders>
              <w:top w:val="nil"/>
              <w:left w:val="nil"/>
              <w:bottom w:val="single" w:sz="4" w:space="0" w:color="auto"/>
              <w:right w:val="single" w:sz="4" w:space="0" w:color="auto"/>
            </w:tcBorders>
            <w:vAlign w:val="center"/>
          </w:tcPr>
          <w:p w:rsidR="00295266" w:rsidRPr="002C5D67" w:rsidRDefault="00295266" w:rsidP="007D212F">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367" w:type="pct"/>
            <w:tcBorders>
              <w:top w:val="nil"/>
              <w:left w:val="nil"/>
              <w:bottom w:val="single" w:sz="4" w:space="0" w:color="auto"/>
              <w:right w:val="single" w:sz="4" w:space="0" w:color="auto"/>
            </w:tcBorders>
            <w:vAlign w:val="center"/>
          </w:tcPr>
          <w:p w:rsidR="00295266" w:rsidRPr="002C5D67" w:rsidRDefault="00295266" w:rsidP="007D212F">
            <w:pPr>
              <w:widowControl/>
              <w:jc w:val="center"/>
              <w:rPr>
                <w:rFonts w:ascii="宋体" w:cs="宋体"/>
                <w:b/>
                <w:bCs/>
                <w:kern w:val="0"/>
                <w:sz w:val="18"/>
                <w:szCs w:val="18"/>
              </w:rPr>
            </w:pPr>
            <w:r w:rsidRPr="002C5D67">
              <w:rPr>
                <w:rFonts w:ascii="宋体" w:hAnsi="宋体" w:cs="宋体" w:hint="eastAsia"/>
                <w:b/>
                <w:bCs/>
                <w:kern w:val="0"/>
                <w:sz w:val="18"/>
                <w:szCs w:val="18"/>
              </w:rPr>
              <w:t>占注册执业人员</w:t>
            </w:r>
            <w:r w:rsidRPr="002C5D67">
              <w:rPr>
                <w:rFonts w:ascii="宋体" w:hAnsi="宋体" w:cs="宋体"/>
                <w:b/>
                <w:bCs/>
                <w:kern w:val="0"/>
                <w:sz w:val="18"/>
                <w:szCs w:val="18"/>
              </w:rPr>
              <w:t>%</w:t>
            </w:r>
          </w:p>
        </w:tc>
        <w:tc>
          <w:tcPr>
            <w:tcW w:w="304" w:type="pct"/>
            <w:tcBorders>
              <w:top w:val="nil"/>
              <w:left w:val="nil"/>
              <w:bottom w:val="single" w:sz="4" w:space="0" w:color="auto"/>
              <w:right w:val="single" w:sz="4" w:space="0" w:color="auto"/>
            </w:tcBorders>
            <w:vAlign w:val="center"/>
          </w:tcPr>
          <w:p w:rsidR="00295266" w:rsidRPr="002C5D67" w:rsidRDefault="00295266" w:rsidP="007D212F">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303" w:type="pct"/>
            <w:tcBorders>
              <w:top w:val="nil"/>
              <w:left w:val="nil"/>
              <w:bottom w:val="single" w:sz="4" w:space="0" w:color="auto"/>
              <w:right w:val="single" w:sz="4" w:space="0" w:color="auto"/>
            </w:tcBorders>
            <w:vAlign w:val="center"/>
          </w:tcPr>
          <w:p w:rsidR="00295266" w:rsidRPr="002C5D67" w:rsidRDefault="00295266" w:rsidP="007D212F">
            <w:pPr>
              <w:widowControl/>
              <w:jc w:val="center"/>
              <w:rPr>
                <w:rFonts w:ascii="宋体" w:cs="宋体"/>
                <w:b/>
                <w:bCs/>
                <w:kern w:val="0"/>
                <w:sz w:val="18"/>
                <w:szCs w:val="18"/>
              </w:rPr>
            </w:pPr>
            <w:r w:rsidRPr="002C5D67">
              <w:rPr>
                <w:rFonts w:ascii="宋体" w:hAnsi="宋体" w:cs="宋体" w:hint="eastAsia"/>
                <w:b/>
                <w:bCs/>
                <w:kern w:val="0"/>
                <w:sz w:val="18"/>
                <w:szCs w:val="18"/>
              </w:rPr>
              <w:t>人数</w:t>
            </w:r>
          </w:p>
        </w:tc>
        <w:tc>
          <w:tcPr>
            <w:tcW w:w="272" w:type="pct"/>
            <w:tcBorders>
              <w:top w:val="nil"/>
              <w:left w:val="nil"/>
              <w:bottom w:val="single" w:sz="4" w:space="0" w:color="auto"/>
              <w:right w:val="single" w:sz="4" w:space="0" w:color="auto"/>
            </w:tcBorders>
            <w:vAlign w:val="center"/>
          </w:tcPr>
          <w:p w:rsidR="00295266" w:rsidRPr="002C5D67" w:rsidRDefault="00295266" w:rsidP="007D212F">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380" w:type="pct"/>
            <w:tcBorders>
              <w:top w:val="nil"/>
              <w:left w:val="nil"/>
              <w:bottom w:val="single" w:sz="4" w:space="0" w:color="auto"/>
              <w:right w:val="single" w:sz="4" w:space="0" w:color="auto"/>
            </w:tcBorders>
            <w:vAlign w:val="center"/>
          </w:tcPr>
          <w:p w:rsidR="00295266" w:rsidRPr="002C5D67" w:rsidRDefault="00295266" w:rsidP="007D212F">
            <w:pPr>
              <w:widowControl/>
              <w:jc w:val="center"/>
              <w:rPr>
                <w:rFonts w:ascii="宋体" w:cs="宋体"/>
                <w:b/>
                <w:bCs/>
                <w:kern w:val="0"/>
                <w:sz w:val="18"/>
                <w:szCs w:val="18"/>
              </w:rPr>
            </w:pPr>
            <w:r w:rsidRPr="002C5D67">
              <w:rPr>
                <w:rFonts w:ascii="宋体" w:hAnsi="宋体" w:cs="宋体" w:hint="eastAsia"/>
                <w:b/>
                <w:bCs/>
                <w:kern w:val="0"/>
                <w:sz w:val="18"/>
                <w:szCs w:val="18"/>
              </w:rPr>
              <w:t>占注册执业人员</w:t>
            </w:r>
            <w:r w:rsidRPr="002C5D67">
              <w:rPr>
                <w:rFonts w:ascii="宋体" w:hAnsi="宋体" w:cs="宋体"/>
                <w:b/>
                <w:bCs/>
                <w:kern w:val="0"/>
                <w:sz w:val="18"/>
                <w:szCs w:val="18"/>
              </w:rPr>
              <w:t>%</w:t>
            </w:r>
          </w:p>
        </w:tc>
        <w:tc>
          <w:tcPr>
            <w:tcW w:w="259" w:type="pct"/>
            <w:tcBorders>
              <w:top w:val="nil"/>
              <w:left w:val="nil"/>
              <w:bottom w:val="single" w:sz="4" w:space="0" w:color="auto"/>
              <w:right w:val="single" w:sz="4" w:space="0" w:color="auto"/>
            </w:tcBorders>
            <w:vAlign w:val="center"/>
          </w:tcPr>
          <w:p w:rsidR="00295266" w:rsidRPr="002C5D67" w:rsidRDefault="00295266" w:rsidP="007D212F">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228" w:type="pct"/>
            <w:tcBorders>
              <w:top w:val="nil"/>
              <w:left w:val="nil"/>
              <w:bottom w:val="single" w:sz="4" w:space="0" w:color="auto"/>
              <w:right w:val="single" w:sz="4" w:space="0" w:color="auto"/>
            </w:tcBorders>
            <w:vAlign w:val="center"/>
          </w:tcPr>
          <w:p w:rsidR="00295266" w:rsidRPr="002C5D67" w:rsidRDefault="00295266" w:rsidP="007D212F">
            <w:pPr>
              <w:widowControl/>
              <w:jc w:val="center"/>
              <w:rPr>
                <w:rFonts w:ascii="宋体" w:cs="宋体"/>
                <w:b/>
                <w:bCs/>
                <w:kern w:val="0"/>
                <w:sz w:val="18"/>
                <w:szCs w:val="18"/>
              </w:rPr>
            </w:pPr>
            <w:r w:rsidRPr="002C5D67">
              <w:rPr>
                <w:rFonts w:ascii="宋体" w:hAnsi="宋体" w:cs="宋体" w:hint="eastAsia"/>
                <w:b/>
                <w:bCs/>
                <w:kern w:val="0"/>
                <w:sz w:val="18"/>
                <w:szCs w:val="18"/>
              </w:rPr>
              <w:t>人数</w:t>
            </w:r>
          </w:p>
        </w:tc>
        <w:tc>
          <w:tcPr>
            <w:tcW w:w="271" w:type="pct"/>
            <w:tcBorders>
              <w:top w:val="nil"/>
              <w:left w:val="nil"/>
              <w:bottom w:val="single" w:sz="4" w:space="0" w:color="auto"/>
              <w:right w:val="single" w:sz="4" w:space="0" w:color="auto"/>
            </w:tcBorders>
            <w:vAlign w:val="center"/>
          </w:tcPr>
          <w:p w:rsidR="00295266" w:rsidRPr="002C5D67" w:rsidRDefault="00295266" w:rsidP="007D212F">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412" w:type="pct"/>
            <w:tcBorders>
              <w:top w:val="nil"/>
              <w:left w:val="nil"/>
              <w:bottom w:val="single" w:sz="4" w:space="0" w:color="auto"/>
              <w:right w:val="single" w:sz="4" w:space="0" w:color="auto"/>
            </w:tcBorders>
            <w:vAlign w:val="center"/>
          </w:tcPr>
          <w:p w:rsidR="00295266" w:rsidRPr="002C5D67" w:rsidRDefault="00295266" w:rsidP="007D212F">
            <w:pPr>
              <w:widowControl/>
              <w:jc w:val="center"/>
              <w:rPr>
                <w:rFonts w:ascii="宋体" w:cs="宋体"/>
                <w:b/>
                <w:bCs/>
                <w:kern w:val="0"/>
                <w:sz w:val="18"/>
                <w:szCs w:val="18"/>
              </w:rPr>
            </w:pPr>
            <w:r w:rsidRPr="002C5D67">
              <w:rPr>
                <w:rFonts w:ascii="宋体" w:hAnsi="宋体" w:cs="宋体" w:hint="eastAsia"/>
                <w:b/>
                <w:bCs/>
                <w:kern w:val="0"/>
                <w:sz w:val="18"/>
                <w:szCs w:val="18"/>
              </w:rPr>
              <w:t>占注册执业人员</w:t>
            </w:r>
            <w:r w:rsidRPr="002C5D67">
              <w:rPr>
                <w:rFonts w:ascii="宋体" w:hAnsi="宋体" w:cs="宋体"/>
                <w:b/>
                <w:bCs/>
                <w:kern w:val="0"/>
                <w:sz w:val="18"/>
                <w:szCs w:val="18"/>
              </w:rPr>
              <w:t>%</w:t>
            </w:r>
          </w:p>
        </w:tc>
        <w:tc>
          <w:tcPr>
            <w:tcW w:w="242" w:type="pct"/>
            <w:tcBorders>
              <w:top w:val="nil"/>
              <w:left w:val="nil"/>
              <w:bottom w:val="single" w:sz="4" w:space="0" w:color="auto"/>
              <w:right w:val="single" w:sz="4" w:space="0" w:color="auto"/>
            </w:tcBorders>
            <w:vAlign w:val="center"/>
          </w:tcPr>
          <w:p w:rsidR="00295266" w:rsidRPr="002C5D67" w:rsidRDefault="00295266" w:rsidP="007D212F">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r>
      <w:tr w:rsidR="00295266" w:rsidRPr="002C5D67" w:rsidTr="007E0D78">
        <w:trPr>
          <w:trHeight w:val="397"/>
          <w:jc w:val="center"/>
        </w:trPr>
        <w:tc>
          <w:tcPr>
            <w:tcW w:w="141" w:type="pct"/>
            <w:tcBorders>
              <w:top w:val="nil"/>
              <w:left w:val="single" w:sz="4" w:space="0" w:color="auto"/>
              <w:bottom w:val="single" w:sz="4" w:space="0" w:color="auto"/>
              <w:right w:val="single" w:sz="4" w:space="0" w:color="auto"/>
            </w:tcBorders>
            <w:vAlign w:val="center"/>
          </w:tcPr>
          <w:p w:rsidR="00295266" w:rsidRPr="002C5D67" w:rsidRDefault="00295266" w:rsidP="007D212F">
            <w:pPr>
              <w:widowControl/>
              <w:jc w:val="center"/>
              <w:rPr>
                <w:rFonts w:ascii="宋体" w:cs="宋体"/>
                <w:kern w:val="0"/>
                <w:sz w:val="18"/>
                <w:szCs w:val="18"/>
              </w:rPr>
            </w:pPr>
            <w:r w:rsidRPr="002C5D67">
              <w:rPr>
                <w:rFonts w:ascii="宋体" w:hAnsi="宋体" w:cs="宋体"/>
                <w:kern w:val="0"/>
                <w:sz w:val="18"/>
                <w:szCs w:val="18"/>
              </w:rPr>
              <w:t>1</w:t>
            </w:r>
          </w:p>
        </w:tc>
        <w:tc>
          <w:tcPr>
            <w:tcW w:w="369" w:type="pct"/>
            <w:tcBorders>
              <w:top w:val="nil"/>
              <w:left w:val="nil"/>
              <w:bottom w:val="single" w:sz="4" w:space="0" w:color="auto"/>
              <w:right w:val="single" w:sz="4" w:space="0" w:color="auto"/>
            </w:tcBorders>
            <w:vAlign w:val="center"/>
          </w:tcPr>
          <w:p w:rsidR="00295266" w:rsidRPr="002C5D67" w:rsidRDefault="00295266" w:rsidP="007D212F">
            <w:pPr>
              <w:widowControl/>
              <w:jc w:val="left"/>
              <w:rPr>
                <w:rFonts w:ascii="宋体" w:cs="宋体"/>
                <w:kern w:val="0"/>
                <w:sz w:val="18"/>
                <w:szCs w:val="18"/>
              </w:rPr>
            </w:pPr>
            <w:r w:rsidRPr="002C5D67">
              <w:rPr>
                <w:rFonts w:ascii="宋体" w:hAnsi="宋体" w:cs="宋体" w:hint="eastAsia"/>
                <w:kern w:val="0"/>
                <w:sz w:val="18"/>
                <w:szCs w:val="18"/>
              </w:rPr>
              <w:t>总计</w:t>
            </w:r>
          </w:p>
        </w:tc>
        <w:tc>
          <w:tcPr>
            <w:tcW w:w="303"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9378</w:t>
            </w:r>
          </w:p>
        </w:tc>
        <w:tc>
          <w:tcPr>
            <w:tcW w:w="303"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100%</w:t>
            </w:r>
          </w:p>
        </w:tc>
        <w:tc>
          <w:tcPr>
            <w:tcW w:w="303"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104%</w:t>
            </w:r>
          </w:p>
        </w:tc>
        <w:tc>
          <w:tcPr>
            <w:tcW w:w="303"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353</w:t>
            </w:r>
          </w:p>
        </w:tc>
        <w:tc>
          <w:tcPr>
            <w:tcW w:w="239"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100%</w:t>
            </w:r>
          </w:p>
        </w:tc>
        <w:tc>
          <w:tcPr>
            <w:tcW w:w="367"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4%</w:t>
            </w:r>
          </w:p>
        </w:tc>
        <w:tc>
          <w:tcPr>
            <w:tcW w:w="30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96%</w:t>
            </w:r>
          </w:p>
        </w:tc>
        <w:tc>
          <w:tcPr>
            <w:tcW w:w="303"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973</w:t>
            </w:r>
          </w:p>
        </w:tc>
        <w:tc>
          <w:tcPr>
            <w:tcW w:w="272"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100%</w:t>
            </w:r>
          </w:p>
        </w:tc>
        <w:tc>
          <w:tcPr>
            <w:tcW w:w="380"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w:t>
            </w:r>
          </w:p>
        </w:tc>
        <w:tc>
          <w:tcPr>
            <w:tcW w:w="259"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104%</w:t>
            </w:r>
          </w:p>
        </w:tc>
        <w:tc>
          <w:tcPr>
            <w:tcW w:w="228"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1800</w:t>
            </w:r>
          </w:p>
        </w:tc>
        <w:tc>
          <w:tcPr>
            <w:tcW w:w="271"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100%</w:t>
            </w:r>
          </w:p>
        </w:tc>
        <w:tc>
          <w:tcPr>
            <w:tcW w:w="412"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19%</w:t>
            </w:r>
          </w:p>
        </w:tc>
        <w:tc>
          <w:tcPr>
            <w:tcW w:w="242"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104%</w:t>
            </w:r>
          </w:p>
        </w:tc>
      </w:tr>
      <w:tr w:rsidR="00295266" w:rsidRPr="002C5D67" w:rsidTr="007E0D78">
        <w:trPr>
          <w:trHeight w:val="397"/>
          <w:jc w:val="center"/>
        </w:trPr>
        <w:tc>
          <w:tcPr>
            <w:tcW w:w="141" w:type="pct"/>
            <w:tcBorders>
              <w:top w:val="nil"/>
              <w:left w:val="single" w:sz="4" w:space="0" w:color="auto"/>
              <w:bottom w:val="single" w:sz="4" w:space="0" w:color="auto"/>
              <w:right w:val="single" w:sz="4" w:space="0" w:color="auto"/>
            </w:tcBorders>
            <w:vAlign w:val="center"/>
          </w:tcPr>
          <w:p w:rsidR="00295266" w:rsidRPr="002C5D67" w:rsidRDefault="00295266" w:rsidP="007D212F">
            <w:pPr>
              <w:widowControl/>
              <w:jc w:val="center"/>
              <w:rPr>
                <w:rFonts w:ascii="宋体" w:cs="宋体"/>
                <w:kern w:val="0"/>
                <w:sz w:val="18"/>
                <w:szCs w:val="18"/>
              </w:rPr>
            </w:pPr>
            <w:r w:rsidRPr="002C5D67">
              <w:rPr>
                <w:rFonts w:ascii="宋体" w:hAnsi="宋体" w:cs="宋体"/>
                <w:kern w:val="0"/>
                <w:sz w:val="18"/>
                <w:szCs w:val="18"/>
              </w:rPr>
              <w:t>2</w:t>
            </w:r>
          </w:p>
        </w:tc>
        <w:tc>
          <w:tcPr>
            <w:tcW w:w="369" w:type="pct"/>
            <w:tcBorders>
              <w:top w:val="nil"/>
              <w:left w:val="nil"/>
              <w:bottom w:val="single" w:sz="4" w:space="0" w:color="auto"/>
              <w:right w:val="single" w:sz="4" w:space="0" w:color="auto"/>
            </w:tcBorders>
            <w:vAlign w:val="center"/>
          </w:tcPr>
          <w:p w:rsidR="00295266" w:rsidRPr="002C5D67" w:rsidRDefault="00295266" w:rsidP="007D212F">
            <w:pPr>
              <w:widowControl/>
              <w:jc w:val="left"/>
              <w:rPr>
                <w:rFonts w:ascii="宋体" w:cs="宋体"/>
                <w:kern w:val="0"/>
                <w:sz w:val="18"/>
                <w:szCs w:val="18"/>
              </w:rPr>
            </w:pPr>
            <w:r w:rsidRPr="002C5D67">
              <w:rPr>
                <w:rFonts w:ascii="宋体" w:hAnsi="宋体" w:cs="宋体" w:hint="eastAsia"/>
                <w:kern w:val="0"/>
                <w:sz w:val="18"/>
                <w:szCs w:val="18"/>
              </w:rPr>
              <w:t>中电工程</w:t>
            </w:r>
          </w:p>
        </w:tc>
        <w:tc>
          <w:tcPr>
            <w:tcW w:w="303"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2367</w:t>
            </w:r>
          </w:p>
        </w:tc>
        <w:tc>
          <w:tcPr>
            <w:tcW w:w="303"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25%</w:t>
            </w:r>
          </w:p>
        </w:tc>
        <w:tc>
          <w:tcPr>
            <w:tcW w:w="303"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107%</w:t>
            </w:r>
          </w:p>
        </w:tc>
        <w:tc>
          <w:tcPr>
            <w:tcW w:w="303"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78</w:t>
            </w:r>
          </w:p>
        </w:tc>
        <w:tc>
          <w:tcPr>
            <w:tcW w:w="239"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22%</w:t>
            </w:r>
          </w:p>
        </w:tc>
        <w:tc>
          <w:tcPr>
            <w:tcW w:w="367"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3%</w:t>
            </w:r>
          </w:p>
        </w:tc>
        <w:tc>
          <w:tcPr>
            <w:tcW w:w="30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105%</w:t>
            </w:r>
          </w:p>
        </w:tc>
        <w:tc>
          <w:tcPr>
            <w:tcW w:w="303"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261</w:t>
            </w:r>
          </w:p>
        </w:tc>
        <w:tc>
          <w:tcPr>
            <w:tcW w:w="272"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27%</w:t>
            </w:r>
          </w:p>
        </w:tc>
        <w:tc>
          <w:tcPr>
            <w:tcW w:w="380"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11%</w:t>
            </w:r>
          </w:p>
        </w:tc>
        <w:tc>
          <w:tcPr>
            <w:tcW w:w="259"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108%</w:t>
            </w:r>
          </w:p>
        </w:tc>
        <w:tc>
          <w:tcPr>
            <w:tcW w:w="228"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327</w:t>
            </w:r>
          </w:p>
        </w:tc>
        <w:tc>
          <w:tcPr>
            <w:tcW w:w="271"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18%</w:t>
            </w:r>
          </w:p>
        </w:tc>
        <w:tc>
          <w:tcPr>
            <w:tcW w:w="412"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14%</w:t>
            </w:r>
          </w:p>
        </w:tc>
        <w:tc>
          <w:tcPr>
            <w:tcW w:w="242"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106%</w:t>
            </w:r>
          </w:p>
        </w:tc>
      </w:tr>
      <w:tr w:rsidR="00295266" w:rsidRPr="002C5D67" w:rsidTr="007E0D78">
        <w:trPr>
          <w:trHeight w:val="397"/>
          <w:jc w:val="center"/>
        </w:trPr>
        <w:tc>
          <w:tcPr>
            <w:tcW w:w="141" w:type="pct"/>
            <w:tcBorders>
              <w:top w:val="nil"/>
              <w:left w:val="single" w:sz="4" w:space="0" w:color="auto"/>
              <w:bottom w:val="single" w:sz="4" w:space="0" w:color="auto"/>
              <w:right w:val="single" w:sz="4" w:space="0" w:color="auto"/>
            </w:tcBorders>
            <w:vAlign w:val="center"/>
          </w:tcPr>
          <w:p w:rsidR="00295266" w:rsidRPr="002C5D67" w:rsidRDefault="00295266" w:rsidP="007D212F">
            <w:pPr>
              <w:widowControl/>
              <w:jc w:val="center"/>
              <w:rPr>
                <w:rFonts w:ascii="宋体" w:cs="宋体"/>
                <w:kern w:val="0"/>
                <w:sz w:val="18"/>
                <w:szCs w:val="18"/>
              </w:rPr>
            </w:pPr>
            <w:r w:rsidRPr="002C5D67">
              <w:rPr>
                <w:rFonts w:ascii="宋体" w:hAnsi="宋体" w:cs="宋体"/>
                <w:kern w:val="0"/>
                <w:sz w:val="18"/>
                <w:szCs w:val="18"/>
              </w:rPr>
              <w:t>3</w:t>
            </w:r>
          </w:p>
        </w:tc>
        <w:tc>
          <w:tcPr>
            <w:tcW w:w="369" w:type="pct"/>
            <w:tcBorders>
              <w:top w:val="nil"/>
              <w:left w:val="nil"/>
              <w:bottom w:val="single" w:sz="4" w:space="0" w:color="auto"/>
              <w:right w:val="single" w:sz="4" w:space="0" w:color="auto"/>
            </w:tcBorders>
            <w:vAlign w:val="center"/>
          </w:tcPr>
          <w:p w:rsidR="00295266" w:rsidRPr="002C5D67" w:rsidRDefault="00295266" w:rsidP="007D212F">
            <w:pPr>
              <w:widowControl/>
              <w:jc w:val="left"/>
              <w:rPr>
                <w:rFonts w:ascii="宋体" w:cs="宋体"/>
                <w:kern w:val="0"/>
                <w:sz w:val="18"/>
                <w:szCs w:val="18"/>
              </w:rPr>
            </w:pPr>
            <w:r w:rsidRPr="002C5D67">
              <w:rPr>
                <w:rFonts w:ascii="宋体" w:hAnsi="宋体" w:cs="宋体" w:hint="eastAsia"/>
                <w:kern w:val="0"/>
                <w:sz w:val="18"/>
                <w:szCs w:val="18"/>
              </w:rPr>
              <w:t>中能建</w:t>
            </w:r>
          </w:p>
        </w:tc>
        <w:tc>
          <w:tcPr>
            <w:tcW w:w="303"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2705</w:t>
            </w:r>
          </w:p>
        </w:tc>
        <w:tc>
          <w:tcPr>
            <w:tcW w:w="303"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29%</w:t>
            </w:r>
          </w:p>
        </w:tc>
        <w:tc>
          <w:tcPr>
            <w:tcW w:w="303"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101%</w:t>
            </w:r>
          </w:p>
        </w:tc>
        <w:tc>
          <w:tcPr>
            <w:tcW w:w="303"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91</w:t>
            </w:r>
          </w:p>
        </w:tc>
        <w:tc>
          <w:tcPr>
            <w:tcW w:w="239"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26%</w:t>
            </w:r>
          </w:p>
        </w:tc>
        <w:tc>
          <w:tcPr>
            <w:tcW w:w="367"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3%</w:t>
            </w:r>
          </w:p>
        </w:tc>
        <w:tc>
          <w:tcPr>
            <w:tcW w:w="30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91%</w:t>
            </w:r>
          </w:p>
        </w:tc>
        <w:tc>
          <w:tcPr>
            <w:tcW w:w="303"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263</w:t>
            </w:r>
          </w:p>
        </w:tc>
        <w:tc>
          <w:tcPr>
            <w:tcW w:w="272"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27%</w:t>
            </w:r>
          </w:p>
        </w:tc>
        <w:tc>
          <w:tcPr>
            <w:tcW w:w="380"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w:t>
            </w:r>
          </w:p>
        </w:tc>
        <w:tc>
          <w:tcPr>
            <w:tcW w:w="259"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102%</w:t>
            </w:r>
          </w:p>
        </w:tc>
        <w:tc>
          <w:tcPr>
            <w:tcW w:w="228"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543</w:t>
            </w:r>
          </w:p>
        </w:tc>
        <w:tc>
          <w:tcPr>
            <w:tcW w:w="271"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30%</w:t>
            </w:r>
          </w:p>
        </w:tc>
        <w:tc>
          <w:tcPr>
            <w:tcW w:w="412"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20%</w:t>
            </w:r>
          </w:p>
        </w:tc>
        <w:tc>
          <w:tcPr>
            <w:tcW w:w="242"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114%</w:t>
            </w:r>
          </w:p>
        </w:tc>
      </w:tr>
      <w:tr w:rsidR="00295266" w:rsidRPr="002C5D67" w:rsidTr="007E0D78">
        <w:trPr>
          <w:trHeight w:val="397"/>
          <w:jc w:val="center"/>
        </w:trPr>
        <w:tc>
          <w:tcPr>
            <w:tcW w:w="141" w:type="pct"/>
            <w:tcBorders>
              <w:top w:val="nil"/>
              <w:left w:val="single" w:sz="4" w:space="0" w:color="auto"/>
              <w:bottom w:val="single" w:sz="4" w:space="0" w:color="auto"/>
              <w:right w:val="single" w:sz="4" w:space="0" w:color="auto"/>
            </w:tcBorders>
            <w:vAlign w:val="center"/>
          </w:tcPr>
          <w:p w:rsidR="00295266" w:rsidRPr="002C5D67" w:rsidRDefault="00295266" w:rsidP="007D212F">
            <w:pPr>
              <w:widowControl/>
              <w:jc w:val="center"/>
              <w:rPr>
                <w:rFonts w:ascii="宋体" w:cs="宋体"/>
                <w:kern w:val="0"/>
                <w:sz w:val="18"/>
                <w:szCs w:val="18"/>
              </w:rPr>
            </w:pPr>
            <w:r w:rsidRPr="002C5D67">
              <w:rPr>
                <w:rFonts w:ascii="宋体" w:hAnsi="宋体" w:cs="宋体"/>
                <w:kern w:val="0"/>
                <w:sz w:val="18"/>
                <w:szCs w:val="18"/>
              </w:rPr>
              <w:t>4</w:t>
            </w:r>
          </w:p>
        </w:tc>
        <w:tc>
          <w:tcPr>
            <w:tcW w:w="369" w:type="pct"/>
            <w:tcBorders>
              <w:top w:val="nil"/>
              <w:left w:val="nil"/>
              <w:bottom w:val="single" w:sz="4" w:space="0" w:color="auto"/>
              <w:right w:val="single" w:sz="4" w:space="0" w:color="auto"/>
            </w:tcBorders>
            <w:vAlign w:val="center"/>
          </w:tcPr>
          <w:p w:rsidR="00295266" w:rsidRPr="002C5D67" w:rsidRDefault="00295266" w:rsidP="007D212F">
            <w:pPr>
              <w:widowControl/>
              <w:jc w:val="left"/>
              <w:rPr>
                <w:rFonts w:ascii="宋体" w:cs="宋体"/>
                <w:kern w:val="0"/>
                <w:sz w:val="18"/>
                <w:szCs w:val="18"/>
              </w:rPr>
            </w:pPr>
            <w:r w:rsidRPr="002C5D67">
              <w:rPr>
                <w:rFonts w:ascii="宋体" w:hAnsi="宋体" w:cs="宋体" w:hint="eastAsia"/>
                <w:kern w:val="0"/>
                <w:sz w:val="18"/>
                <w:szCs w:val="18"/>
              </w:rPr>
              <w:t>中电建</w:t>
            </w:r>
          </w:p>
        </w:tc>
        <w:tc>
          <w:tcPr>
            <w:tcW w:w="303"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1987</w:t>
            </w:r>
          </w:p>
        </w:tc>
        <w:tc>
          <w:tcPr>
            <w:tcW w:w="303"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21%</w:t>
            </w:r>
          </w:p>
        </w:tc>
        <w:tc>
          <w:tcPr>
            <w:tcW w:w="303"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114%</w:t>
            </w:r>
          </w:p>
        </w:tc>
        <w:tc>
          <w:tcPr>
            <w:tcW w:w="303"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58</w:t>
            </w:r>
          </w:p>
        </w:tc>
        <w:tc>
          <w:tcPr>
            <w:tcW w:w="239"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16%</w:t>
            </w:r>
          </w:p>
        </w:tc>
        <w:tc>
          <w:tcPr>
            <w:tcW w:w="367"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3%</w:t>
            </w:r>
          </w:p>
        </w:tc>
        <w:tc>
          <w:tcPr>
            <w:tcW w:w="30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97%</w:t>
            </w:r>
          </w:p>
        </w:tc>
        <w:tc>
          <w:tcPr>
            <w:tcW w:w="303"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166</w:t>
            </w:r>
          </w:p>
        </w:tc>
        <w:tc>
          <w:tcPr>
            <w:tcW w:w="272"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17%</w:t>
            </w:r>
          </w:p>
        </w:tc>
        <w:tc>
          <w:tcPr>
            <w:tcW w:w="380"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8%</w:t>
            </w:r>
          </w:p>
        </w:tc>
        <w:tc>
          <w:tcPr>
            <w:tcW w:w="259"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116%</w:t>
            </w:r>
          </w:p>
        </w:tc>
        <w:tc>
          <w:tcPr>
            <w:tcW w:w="228"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347</w:t>
            </w:r>
          </w:p>
        </w:tc>
        <w:tc>
          <w:tcPr>
            <w:tcW w:w="271"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19%</w:t>
            </w:r>
          </w:p>
        </w:tc>
        <w:tc>
          <w:tcPr>
            <w:tcW w:w="412"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17%</w:t>
            </w:r>
          </w:p>
        </w:tc>
        <w:tc>
          <w:tcPr>
            <w:tcW w:w="242"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105%</w:t>
            </w:r>
          </w:p>
        </w:tc>
      </w:tr>
      <w:tr w:rsidR="00295266" w:rsidRPr="002C5D67" w:rsidTr="007E0D78">
        <w:trPr>
          <w:trHeight w:val="397"/>
          <w:jc w:val="center"/>
        </w:trPr>
        <w:tc>
          <w:tcPr>
            <w:tcW w:w="141" w:type="pct"/>
            <w:tcBorders>
              <w:top w:val="nil"/>
              <w:left w:val="single" w:sz="4" w:space="0" w:color="auto"/>
              <w:bottom w:val="single" w:sz="4" w:space="0" w:color="auto"/>
              <w:right w:val="single" w:sz="4" w:space="0" w:color="auto"/>
            </w:tcBorders>
            <w:vAlign w:val="center"/>
          </w:tcPr>
          <w:p w:rsidR="00295266" w:rsidRPr="002C5D67" w:rsidRDefault="00295266" w:rsidP="007D212F">
            <w:pPr>
              <w:widowControl/>
              <w:jc w:val="center"/>
              <w:rPr>
                <w:rFonts w:ascii="宋体" w:cs="宋体"/>
                <w:kern w:val="0"/>
                <w:sz w:val="18"/>
                <w:szCs w:val="18"/>
              </w:rPr>
            </w:pPr>
            <w:r w:rsidRPr="002C5D67">
              <w:rPr>
                <w:rFonts w:ascii="宋体" w:hAnsi="宋体" w:cs="宋体"/>
                <w:kern w:val="0"/>
                <w:sz w:val="18"/>
                <w:szCs w:val="18"/>
              </w:rPr>
              <w:t>5</w:t>
            </w:r>
          </w:p>
        </w:tc>
        <w:tc>
          <w:tcPr>
            <w:tcW w:w="369" w:type="pct"/>
            <w:tcBorders>
              <w:top w:val="nil"/>
              <w:left w:val="nil"/>
              <w:bottom w:val="single" w:sz="4" w:space="0" w:color="auto"/>
              <w:right w:val="single" w:sz="4" w:space="0" w:color="auto"/>
            </w:tcBorders>
            <w:vAlign w:val="center"/>
          </w:tcPr>
          <w:p w:rsidR="00295266" w:rsidRPr="002C5D67" w:rsidRDefault="00295266" w:rsidP="007D212F">
            <w:pPr>
              <w:widowControl/>
              <w:jc w:val="left"/>
              <w:rPr>
                <w:rFonts w:ascii="宋体" w:cs="宋体"/>
                <w:kern w:val="0"/>
                <w:sz w:val="18"/>
                <w:szCs w:val="18"/>
              </w:rPr>
            </w:pPr>
            <w:r w:rsidRPr="002C5D67">
              <w:rPr>
                <w:rFonts w:ascii="宋体" w:hAnsi="宋体" w:cs="宋体" w:hint="eastAsia"/>
                <w:kern w:val="0"/>
                <w:sz w:val="18"/>
                <w:szCs w:val="18"/>
              </w:rPr>
              <w:t>其它</w:t>
            </w:r>
          </w:p>
        </w:tc>
        <w:tc>
          <w:tcPr>
            <w:tcW w:w="303"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2319</w:t>
            </w:r>
          </w:p>
        </w:tc>
        <w:tc>
          <w:tcPr>
            <w:tcW w:w="303"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25%</w:t>
            </w:r>
          </w:p>
        </w:tc>
        <w:tc>
          <w:tcPr>
            <w:tcW w:w="303"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98%</w:t>
            </w:r>
          </w:p>
        </w:tc>
        <w:tc>
          <w:tcPr>
            <w:tcW w:w="303"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126</w:t>
            </w:r>
          </w:p>
        </w:tc>
        <w:tc>
          <w:tcPr>
            <w:tcW w:w="239"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36%</w:t>
            </w:r>
          </w:p>
        </w:tc>
        <w:tc>
          <w:tcPr>
            <w:tcW w:w="367"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5%</w:t>
            </w:r>
          </w:p>
        </w:tc>
        <w:tc>
          <w:tcPr>
            <w:tcW w:w="30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95%</w:t>
            </w:r>
          </w:p>
        </w:tc>
        <w:tc>
          <w:tcPr>
            <w:tcW w:w="303"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283</w:t>
            </w:r>
          </w:p>
        </w:tc>
        <w:tc>
          <w:tcPr>
            <w:tcW w:w="272"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29%</w:t>
            </w:r>
          </w:p>
        </w:tc>
        <w:tc>
          <w:tcPr>
            <w:tcW w:w="380"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12%</w:t>
            </w:r>
          </w:p>
        </w:tc>
        <w:tc>
          <w:tcPr>
            <w:tcW w:w="259"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97%</w:t>
            </w:r>
          </w:p>
        </w:tc>
        <w:tc>
          <w:tcPr>
            <w:tcW w:w="228"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583</w:t>
            </w:r>
          </w:p>
        </w:tc>
        <w:tc>
          <w:tcPr>
            <w:tcW w:w="271"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32%</w:t>
            </w:r>
          </w:p>
        </w:tc>
        <w:tc>
          <w:tcPr>
            <w:tcW w:w="412"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25%</w:t>
            </w:r>
          </w:p>
        </w:tc>
        <w:tc>
          <w:tcPr>
            <w:tcW w:w="242"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96%</w:t>
            </w:r>
          </w:p>
        </w:tc>
      </w:tr>
    </w:tbl>
    <w:p w:rsidR="00295266" w:rsidRPr="002C5D67" w:rsidRDefault="00295266" w:rsidP="00C15F2D"/>
    <w:tbl>
      <w:tblPr>
        <w:tblW w:w="4877" w:type="pct"/>
        <w:jc w:val="center"/>
        <w:tblInd w:w="366" w:type="dxa"/>
        <w:tblLayout w:type="fixed"/>
        <w:tblLook w:val="00A0"/>
      </w:tblPr>
      <w:tblGrid>
        <w:gridCol w:w="359"/>
        <w:gridCol w:w="992"/>
        <w:gridCol w:w="707"/>
        <w:gridCol w:w="586"/>
        <w:gridCol w:w="1141"/>
        <w:gridCol w:w="693"/>
        <w:gridCol w:w="761"/>
        <w:gridCol w:w="764"/>
        <w:gridCol w:w="1029"/>
        <w:gridCol w:w="620"/>
        <w:gridCol w:w="789"/>
        <w:gridCol w:w="761"/>
        <w:gridCol w:w="1065"/>
        <w:gridCol w:w="626"/>
        <w:gridCol w:w="755"/>
        <w:gridCol w:w="764"/>
        <w:gridCol w:w="1082"/>
        <w:gridCol w:w="597"/>
      </w:tblGrid>
      <w:tr w:rsidR="00295266" w:rsidRPr="002C5D67" w:rsidTr="007E0D78">
        <w:trPr>
          <w:trHeight w:val="473"/>
          <w:jc w:val="center"/>
        </w:trPr>
        <w:tc>
          <w:tcPr>
            <w:tcW w:w="127" w:type="pct"/>
            <w:vMerge w:val="restart"/>
            <w:tcBorders>
              <w:top w:val="single" w:sz="4" w:space="0" w:color="auto"/>
              <w:left w:val="single" w:sz="4" w:space="0" w:color="auto"/>
              <w:bottom w:val="single" w:sz="4" w:space="0" w:color="auto"/>
              <w:right w:val="single" w:sz="4" w:space="0" w:color="auto"/>
            </w:tcBorders>
            <w:vAlign w:val="center"/>
          </w:tcPr>
          <w:p w:rsidR="00295266" w:rsidRPr="002C5D67" w:rsidRDefault="00295266" w:rsidP="007D212F">
            <w:pPr>
              <w:widowControl/>
              <w:jc w:val="center"/>
              <w:rPr>
                <w:rFonts w:ascii="宋体" w:cs="宋体"/>
                <w:b/>
                <w:bCs/>
                <w:kern w:val="0"/>
                <w:sz w:val="18"/>
                <w:szCs w:val="18"/>
              </w:rPr>
            </w:pPr>
            <w:r w:rsidRPr="002C5D67">
              <w:rPr>
                <w:rFonts w:ascii="宋体" w:hAnsi="宋体" w:cs="宋体" w:hint="eastAsia"/>
                <w:b/>
                <w:bCs/>
                <w:kern w:val="0"/>
                <w:sz w:val="18"/>
                <w:szCs w:val="18"/>
              </w:rPr>
              <w:t>序号</w:t>
            </w:r>
          </w:p>
        </w:tc>
        <w:tc>
          <w:tcPr>
            <w:tcW w:w="352" w:type="pct"/>
            <w:vMerge w:val="restart"/>
            <w:tcBorders>
              <w:top w:val="single" w:sz="4" w:space="0" w:color="auto"/>
              <w:left w:val="single" w:sz="4" w:space="0" w:color="auto"/>
              <w:bottom w:val="single" w:sz="4" w:space="0" w:color="000000"/>
              <w:right w:val="single" w:sz="4" w:space="0" w:color="auto"/>
            </w:tcBorders>
            <w:vAlign w:val="center"/>
          </w:tcPr>
          <w:p w:rsidR="00295266" w:rsidRPr="002C5D67" w:rsidRDefault="00295266" w:rsidP="007D212F">
            <w:pPr>
              <w:widowControl/>
              <w:jc w:val="center"/>
              <w:rPr>
                <w:rFonts w:ascii="宋体" w:cs="宋体"/>
                <w:b/>
                <w:bCs/>
                <w:kern w:val="0"/>
                <w:sz w:val="18"/>
                <w:szCs w:val="18"/>
              </w:rPr>
            </w:pPr>
            <w:r w:rsidRPr="002C5D67">
              <w:rPr>
                <w:rFonts w:ascii="宋体" w:hAnsi="宋体" w:cs="宋体" w:hint="eastAsia"/>
                <w:b/>
                <w:bCs/>
                <w:kern w:val="0"/>
                <w:sz w:val="18"/>
                <w:szCs w:val="18"/>
              </w:rPr>
              <w:t>单位名称</w:t>
            </w:r>
          </w:p>
        </w:tc>
        <w:tc>
          <w:tcPr>
            <w:tcW w:w="1110" w:type="pct"/>
            <w:gridSpan w:val="4"/>
            <w:tcBorders>
              <w:top w:val="single" w:sz="4" w:space="0" w:color="auto"/>
              <w:left w:val="nil"/>
              <w:bottom w:val="single" w:sz="4" w:space="0" w:color="auto"/>
              <w:right w:val="single" w:sz="4" w:space="0" w:color="000000"/>
            </w:tcBorders>
            <w:vAlign w:val="center"/>
          </w:tcPr>
          <w:p w:rsidR="00295266" w:rsidRPr="002C5D67" w:rsidRDefault="00295266" w:rsidP="007D212F">
            <w:pPr>
              <w:widowControl/>
              <w:jc w:val="center"/>
              <w:rPr>
                <w:rFonts w:ascii="宋体" w:cs="宋体"/>
                <w:b/>
                <w:bCs/>
                <w:kern w:val="0"/>
                <w:sz w:val="18"/>
                <w:szCs w:val="18"/>
              </w:rPr>
            </w:pPr>
            <w:r w:rsidRPr="002C5D67">
              <w:rPr>
                <w:rFonts w:ascii="宋体" w:hAnsi="宋体" w:cs="宋体" w:hint="eastAsia"/>
                <w:b/>
                <w:bCs/>
                <w:kern w:val="0"/>
                <w:sz w:val="18"/>
                <w:szCs w:val="18"/>
              </w:rPr>
              <w:t>注册岩土</w:t>
            </w:r>
          </w:p>
        </w:tc>
        <w:tc>
          <w:tcPr>
            <w:tcW w:w="1126" w:type="pct"/>
            <w:gridSpan w:val="4"/>
            <w:tcBorders>
              <w:top w:val="single" w:sz="4" w:space="0" w:color="auto"/>
              <w:left w:val="nil"/>
              <w:bottom w:val="single" w:sz="4" w:space="0" w:color="auto"/>
              <w:right w:val="single" w:sz="4" w:space="0" w:color="000000"/>
            </w:tcBorders>
            <w:vAlign w:val="center"/>
          </w:tcPr>
          <w:p w:rsidR="00295266" w:rsidRPr="002C5D67" w:rsidRDefault="00295266" w:rsidP="007D212F">
            <w:pPr>
              <w:widowControl/>
              <w:jc w:val="center"/>
              <w:rPr>
                <w:rFonts w:ascii="宋体" w:cs="宋体"/>
                <w:b/>
                <w:bCs/>
                <w:kern w:val="0"/>
                <w:sz w:val="18"/>
                <w:szCs w:val="18"/>
              </w:rPr>
            </w:pPr>
            <w:r w:rsidRPr="002C5D67">
              <w:rPr>
                <w:rFonts w:ascii="宋体" w:hAnsi="宋体" w:cs="宋体" w:hint="eastAsia"/>
                <w:b/>
                <w:bCs/>
                <w:kern w:val="0"/>
                <w:sz w:val="18"/>
                <w:szCs w:val="18"/>
              </w:rPr>
              <w:t>注册电气</w:t>
            </w:r>
          </w:p>
        </w:tc>
        <w:tc>
          <w:tcPr>
            <w:tcW w:w="1150" w:type="pct"/>
            <w:gridSpan w:val="4"/>
            <w:tcBorders>
              <w:top w:val="single" w:sz="4" w:space="0" w:color="auto"/>
              <w:left w:val="nil"/>
              <w:bottom w:val="single" w:sz="4" w:space="0" w:color="auto"/>
              <w:right w:val="single" w:sz="4" w:space="0" w:color="000000"/>
            </w:tcBorders>
            <w:vAlign w:val="center"/>
          </w:tcPr>
          <w:p w:rsidR="00295266" w:rsidRPr="002C5D67" w:rsidRDefault="00295266" w:rsidP="007D212F">
            <w:pPr>
              <w:widowControl/>
              <w:jc w:val="center"/>
              <w:rPr>
                <w:rFonts w:ascii="宋体" w:cs="宋体"/>
                <w:b/>
                <w:bCs/>
                <w:kern w:val="0"/>
                <w:sz w:val="18"/>
                <w:szCs w:val="18"/>
              </w:rPr>
            </w:pPr>
            <w:r w:rsidRPr="002C5D67">
              <w:rPr>
                <w:rFonts w:ascii="宋体" w:hAnsi="宋体" w:cs="宋体" w:hint="eastAsia"/>
                <w:b/>
                <w:bCs/>
                <w:kern w:val="0"/>
                <w:sz w:val="18"/>
                <w:szCs w:val="18"/>
              </w:rPr>
              <w:t>注册其它</w:t>
            </w:r>
          </w:p>
        </w:tc>
        <w:tc>
          <w:tcPr>
            <w:tcW w:w="1135" w:type="pct"/>
            <w:gridSpan w:val="4"/>
            <w:tcBorders>
              <w:top w:val="single" w:sz="4" w:space="0" w:color="auto"/>
              <w:left w:val="nil"/>
              <w:bottom w:val="single" w:sz="4" w:space="0" w:color="auto"/>
              <w:right w:val="single" w:sz="4" w:space="0" w:color="auto"/>
            </w:tcBorders>
            <w:vAlign w:val="center"/>
          </w:tcPr>
          <w:p w:rsidR="00295266" w:rsidRPr="002C5D67" w:rsidRDefault="00295266" w:rsidP="007D212F">
            <w:pPr>
              <w:widowControl/>
              <w:jc w:val="center"/>
              <w:rPr>
                <w:rFonts w:ascii="宋体" w:cs="宋体"/>
                <w:b/>
                <w:bCs/>
                <w:kern w:val="0"/>
                <w:sz w:val="18"/>
                <w:szCs w:val="18"/>
              </w:rPr>
            </w:pPr>
            <w:r w:rsidRPr="002C5D67">
              <w:rPr>
                <w:rFonts w:ascii="宋体" w:hAnsi="宋体" w:cs="宋体" w:hint="eastAsia"/>
                <w:b/>
                <w:bCs/>
                <w:kern w:val="0"/>
                <w:sz w:val="18"/>
                <w:szCs w:val="18"/>
              </w:rPr>
              <w:t>其它注册</w:t>
            </w:r>
          </w:p>
        </w:tc>
      </w:tr>
      <w:tr w:rsidR="00295266" w:rsidRPr="002C5D67" w:rsidTr="007E0D78">
        <w:trPr>
          <w:trHeight w:val="706"/>
          <w:jc w:val="center"/>
        </w:trPr>
        <w:tc>
          <w:tcPr>
            <w:tcW w:w="127" w:type="pct"/>
            <w:vMerge/>
            <w:tcBorders>
              <w:top w:val="single" w:sz="4" w:space="0" w:color="auto"/>
              <w:left w:val="single" w:sz="4" w:space="0" w:color="auto"/>
              <w:bottom w:val="single" w:sz="4" w:space="0" w:color="auto"/>
              <w:right w:val="single" w:sz="4" w:space="0" w:color="auto"/>
            </w:tcBorders>
            <w:vAlign w:val="center"/>
          </w:tcPr>
          <w:p w:rsidR="00295266" w:rsidRPr="002C5D67" w:rsidRDefault="00295266" w:rsidP="007D212F">
            <w:pPr>
              <w:widowControl/>
              <w:jc w:val="left"/>
              <w:rPr>
                <w:rFonts w:ascii="宋体" w:cs="宋体"/>
                <w:b/>
                <w:bCs/>
                <w:kern w:val="0"/>
                <w:sz w:val="18"/>
                <w:szCs w:val="18"/>
              </w:rPr>
            </w:pPr>
          </w:p>
        </w:tc>
        <w:tc>
          <w:tcPr>
            <w:tcW w:w="352" w:type="pct"/>
            <w:vMerge/>
            <w:tcBorders>
              <w:top w:val="single" w:sz="4" w:space="0" w:color="auto"/>
              <w:left w:val="single" w:sz="4" w:space="0" w:color="auto"/>
              <w:bottom w:val="single" w:sz="4" w:space="0" w:color="000000"/>
              <w:right w:val="single" w:sz="4" w:space="0" w:color="auto"/>
            </w:tcBorders>
            <w:vAlign w:val="center"/>
          </w:tcPr>
          <w:p w:rsidR="00295266" w:rsidRPr="002C5D67" w:rsidRDefault="00295266" w:rsidP="007D212F">
            <w:pPr>
              <w:widowControl/>
              <w:jc w:val="left"/>
              <w:rPr>
                <w:rFonts w:ascii="宋体" w:cs="宋体"/>
                <w:b/>
                <w:bCs/>
                <w:kern w:val="0"/>
                <w:sz w:val="18"/>
                <w:szCs w:val="18"/>
              </w:rPr>
            </w:pPr>
          </w:p>
        </w:tc>
        <w:tc>
          <w:tcPr>
            <w:tcW w:w="251" w:type="pct"/>
            <w:tcBorders>
              <w:top w:val="nil"/>
              <w:left w:val="nil"/>
              <w:bottom w:val="single" w:sz="4" w:space="0" w:color="auto"/>
              <w:right w:val="single" w:sz="4" w:space="0" w:color="auto"/>
            </w:tcBorders>
            <w:vAlign w:val="center"/>
          </w:tcPr>
          <w:p w:rsidR="00295266" w:rsidRPr="002C5D67" w:rsidRDefault="00295266" w:rsidP="007D212F">
            <w:pPr>
              <w:widowControl/>
              <w:jc w:val="center"/>
              <w:rPr>
                <w:rFonts w:ascii="宋体" w:cs="宋体"/>
                <w:b/>
                <w:bCs/>
                <w:kern w:val="0"/>
                <w:sz w:val="18"/>
                <w:szCs w:val="18"/>
              </w:rPr>
            </w:pPr>
            <w:r w:rsidRPr="002C5D67">
              <w:rPr>
                <w:rFonts w:ascii="宋体" w:hAnsi="宋体" w:cs="宋体" w:hint="eastAsia"/>
                <w:b/>
                <w:bCs/>
                <w:kern w:val="0"/>
                <w:sz w:val="18"/>
                <w:szCs w:val="18"/>
              </w:rPr>
              <w:t>人数</w:t>
            </w:r>
          </w:p>
        </w:tc>
        <w:tc>
          <w:tcPr>
            <w:tcW w:w="208" w:type="pct"/>
            <w:tcBorders>
              <w:top w:val="nil"/>
              <w:left w:val="nil"/>
              <w:bottom w:val="single" w:sz="4" w:space="0" w:color="auto"/>
              <w:right w:val="single" w:sz="4" w:space="0" w:color="auto"/>
            </w:tcBorders>
            <w:vAlign w:val="center"/>
          </w:tcPr>
          <w:p w:rsidR="00295266" w:rsidRPr="002C5D67" w:rsidRDefault="00295266" w:rsidP="007D212F">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405" w:type="pct"/>
            <w:tcBorders>
              <w:top w:val="nil"/>
              <w:left w:val="nil"/>
              <w:bottom w:val="single" w:sz="4" w:space="0" w:color="auto"/>
              <w:right w:val="single" w:sz="4" w:space="0" w:color="auto"/>
            </w:tcBorders>
            <w:vAlign w:val="center"/>
          </w:tcPr>
          <w:p w:rsidR="00295266" w:rsidRPr="002C5D67" w:rsidRDefault="00295266" w:rsidP="007D212F">
            <w:pPr>
              <w:widowControl/>
              <w:jc w:val="center"/>
              <w:rPr>
                <w:rFonts w:ascii="宋体" w:cs="宋体"/>
                <w:b/>
                <w:bCs/>
                <w:kern w:val="0"/>
                <w:sz w:val="18"/>
                <w:szCs w:val="18"/>
              </w:rPr>
            </w:pPr>
            <w:r w:rsidRPr="002C5D67">
              <w:rPr>
                <w:rFonts w:ascii="宋体" w:hAnsi="宋体" w:cs="宋体" w:hint="eastAsia"/>
                <w:b/>
                <w:bCs/>
                <w:kern w:val="0"/>
                <w:sz w:val="18"/>
                <w:szCs w:val="18"/>
              </w:rPr>
              <w:t>占注册执业人员</w:t>
            </w:r>
            <w:r w:rsidRPr="002C5D67">
              <w:rPr>
                <w:rFonts w:ascii="宋体" w:hAnsi="宋体" w:cs="宋体"/>
                <w:b/>
                <w:bCs/>
                <w:kern w:val="0"/>
                <w:sz w:val="18"/>
                <w:szCs w:val="18"/>
              </w:rPr>
              <w:t>%</w:t>
            </w:r>
          </w:p>
        </w:tc>
        <w:tc>
          <w:tcPr>
            <w:tcW w:w="246" w:type="pct"/>
            <w:tcBorders>
              <w:top w:val="nil"/>
              <w:left w:val="nil"/>
              <w:bottom w:val="single" w:sz="4" w:space="0" w:color="auto"/>
              <w:right w:val="single" w:sz="4" w:space="0" w:color="auto"/>
            </w:tcBorders>
            <w:vAlign w:val="center"/>
          </w:tcPr>
          <w:p w:rsidR="00295266" w:rsidRPr="002C5D67" w:rsidRDefault="00295266" w:rsidP="007D212F">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270" w:type="pct"/>
            <w:tcBorders>
              <w:top w:val="nil"/>
              <w:left w:val="nil"/>
              <w:bottom w:val="single" w:sz="4" w:space="0" w:color="auto"/>
              <w:right w:val="single" w:sz="4" w:space="0" w:color="auto"/>
            </w:tcBorders>
            <w:vAlign w:val="center"/>
          </w:tcPr>
          <w:p w:rsidR="00295266" w:rsidRPr="002C5D67" w:rsidRDefault="00295266" w:rsidP="007D212F">
            <w:pPr>
              <w:widowControl/>
              <w:jc w:val="center"/>
              <w:rPr>
                <w:rFonts w:ascii="宋体" w:cs="宋体"/>
                <w:b/>
                <w:bCs/>
                <w:kern w:val="0"/>
                <w:sz w:val="18"/>
                <w:szCs w:val="18"/>
              </w:rPr>
            </w:pPr>
            <w:r w:rsidRPr="002C5D67">
              <w:rPr>
                <w:rFonts w:ascii="宋体" w:hAnsi="宋体" w:cs="宋体" w:hint="eastAsia"/>
                <w:b/>
                <w:bCs/>
                <w:kern w:val="0"/>
                <w:sz w:val="18"/>
                <w:szCs w:val="18"/>
              </w:rPr>
              <w:t>人数</w:t>
            </w:r>
          </w:p>
        </w:tc>
        <w:tc>
          <w:tcPr>
            <w:tcW w:w="271" w:type="pct"/>
            <w:tcBorders>
              <w:top w:val="nil"/>
              <w:left w:val="nil"/>
              <w:bottom w:val="single" w:sz="4" w:space="0" w:color="auto"/>
              <w:right w:val="single" w:sz="4" w:space="0" w:color="auto"/>
            </w:tcBorders>
            <w:vAlign w:val="center"/>
          </w:tcPr>
          <w:p w:rsidR="00295266" w:rsidRPr="002C5D67" w:rsidRDefault="00295266" w:rsidP="007D212F">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365" w:type="pct"/>
            <w:tcBorders>
              <w:top w:val="nil"/>
              <w:left w:val="nil"/>
              <w:bottom w:val="single" w:sz="4" w:space="0" w:color="auto"/>
              <w:right w:val="single" w:sz="4" w:space="0" w:color="auto"/>
            </w:tcBorders>
            <w:vAlign w:val="center"/>
          </w:tcPr>
          <w:p w:rsidR="00295266" w:rsidRPr="002C5D67" w:rsidRDefault="00295266" w:rsidP="007D212F">
            <w:pPr>
              <w:widowControl/>
              <w:jc w:val="center"/>
              <w:rPr>
                <w:rFonts w:ascii="宋体" w:cs="宋体"/>
                <w:b/>
                <w:bCs/>
                <w:kern w:val="0"/>
                <w:sz w:val="18"/>
                <w:szCs w:val="18"/>
              </w:rPr>
            </w:pPr>
            <w:r w:rsidRPr="002C5D67">
              <w:rPr>
                <w:rFonts w:ascii="宋体" w:hAnsi="宋体" w:cs="宋体" w:hint="eastAsia"/>
                <w:b/>
                <w:bCs/>
                <w:kern w:val="0"/>
                <w:sz w:val="18"/>
                <w:szCs w:val="18"/>
              </w:rPr>
              <w:t>占注册执业人员</w:t>
            </w:r>
            <w:r w:rsidRPr="002C5D67">
              <w:rPr>
                <w:rFonts w:ascii="宋体" w:hAnsi="宋体" w:cs="宋体"/>
                <w:b/>
                <w:bCs/>
                <w:kern w:val="0"/>
                <w:sz w:val="18"/>
                <w:szCs w:val="18"/>
              </w:rPr>
              <w:t>%</w:t>
            </w:r>
          </w:p>
        </w:tc>
        <w:tc>
          <w:tcPr>
            <w:tcW w:w="220" w:type="pct"/>
            <w:tcBorders>
              <w:top w:val="nil"/>
              <w:left w:val="nil"/>
              <w:bottom w:val="single" w:sz="4" w:space="0" w:color="auto"/>
              <w:right w:val="single" w:sz="4" w:space="0" w:color="auto"/>
            </w:tcBorders>
            <w:vAlign w:val="center"/>
          </w:tcPr>
          <w:p w:rsidR="00295266" w:rsidRPr="002C5D67" w:rsidRDefault="00295266" w:rsidP="007D212F">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280" w:type="pct"/>
            <w:tcBorders>
              <w:top w:val="nil"/>
              <w:left w:val="nil"/>
              <w:bottom w:val="single" w:sz="4" w:space="0" w:color="auto"/>
              <w:right w:val="single" w:sz="4" w:space="0" w:color="auto"/>
            </w:tcBorders>
            <w:vAlign w:val="center"/>
          </w:tcPr>
          <w:p w:rsidR="00295266" w:rsidRPr="002C5D67" w:rsidRDefault="00295266" w:rsidP="007D212F">
            <w:pPr>
              <w:widowControl/>
              <w:jc w:val="center"/>
              <w:rPr>
                <w:rFonts w:ascii="宋体" w:cs="宋体"/>
                <w:b/>
                <w:bCs/>
                <w:kern w:val="0"/>
                <w:sz w:val="18"/>
                <w:szCs w:val="18"/>
              </w:rPr>
            </w:pPr>
            <w:r w:rsidRPr="002C5D67">
              <w:rPr>
                <w:rFonts w:ascii="宋体" w:hAnsi="宋体" w:cs="宋体" w:hint="eastAsia"/>
                <w:b/>
                <w:bCs/>
                <w:kern w:val="0"/>
                <w:sz w:val="18"/>
                <w:szCs w:val="18"/>
              </w:rPr>
              <w:t>人数</w:t>
            </w:r>
          </w:p>
        </w:tc>
        <w:tc>
          <w:tcPr>
            <w:tcW w:w="270" w:type="pct"/>
            <w:tcBorders>
              <w:top w:val="nil"/>
              <w:left w:val="nil"/>
              <w:bottom w:val="single" w:sz="4" w:space="0" w:color="auto"/>
              <w:right w:val="single" w:sz="4" w:space="0" w:color="auto"/>
            </w:tcBorders>
            <w:vAlign w:val="center"/>
          </w:tcPr>
          <w:p w:rsidR="00295266" w:rsidRPr="002C5D67" w:rsidRDefault="00295266" w:rsidP="007D212F">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378" w:type="pct"/>
            <w:tcBorders>
              <w:top w:val="nil"/>
              <w:left w:val="nil"/>
              <w:bottom w:val="single" w:sz="4" w:space="0" w:color="auto"/>
              <w:right w:val="single" w:sz="4" w:space="0" w:color="auto"/>
            </w:tcBorders>
            <w:vAlign w:val="center"/>
          </w:tcPr>
          <w:p w:rsidR="00295266" w:rsidRPr="002C5D67" w:rsidRDefault="00295266" w:rsidP="007D212F">
            <w:pPr>
              <w:widowControl/>
              <w:jc w:val="center"/>
              <w:rPr>
                <w:rFonts w:ascii="宋体" w:cs="宋体"/>
                <w:b/>
                <w:bCs/>
                <w:kern w:val="0"/>
                <w:sz w:val="18"/>
                <w:szCs w:val="18"/>
              </w:rPr>
            </w:pPr>
            <w:r w:rsidRPr="002C5D67">
              <w:rPr>
                <w:rFonts w:ascii="宋体" w:hAnsi="宋体" w:cs="宋体" w:hint="eastAsia"/>
                <w:b/>
                <w:bCs/>
                <w:kern w:val="0"/>
                <w:sz w:val="18"/>
                <w:szCs w:val="18"/>
              </w:rPr>
              <w:t>占注册执业人员</w:t>
            </w:r>
            <w:r w:rsidRPr="002C5D67">
              <w:rPr>
                <w:rFonts w:ascii="宋体" w:hAnsi="宋体" w:cs="宋体"/>
                <w:b/>
                <w:bCs/>
                <w:kern w:val="0"/>
                <w:sz w:val="18"/>
                <w:szCs w:val="18"/>
              </w:rPr>
              <w:t>%</w:t>
            </w:r>
          </w:p>
        </w:tc>
        <w:tc>
          <w:tcPr>
            <w:tcW w:w="222" w:type="pct"/>
            <w:tcBorders>
              <w:top w:val="nil"/>
              <w:left w:val="nil"/>
              <w:bottom w:val="single" w:sz="4" w:space="0" w:color="auto"/>
              <w:right w:val="single" w:sz="4" w:space="0" w:color="auto"/>
            </w:tcBorders>
            <w:vAlign w:val="center"/>
          </w:tcPr>
          <w:p w:rsidR="00295266" w:rsidRPr="002C5D67" w:rsidRDefault="00295266" w:rsidP="007D212F">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268" w:type="pct"/>
            <w:tcBorders>
              <w:top w:val="nil"/>
              <w:left w:val="nil"/>
              <w:bottom w:val="single" w:sz="4" w:space="0" w:color="auto"/>
              <w:right w:val="single" w:sz="4" w:space="0" w:color="auto"/>
            </w:tcBorders>
            <w:vAlign w:val="center"/>
          </w:tcPr>
          <w:p w:rsidR="00295266" w:rsidRPr="002C5D67" w:rsidRDefault="00295266" w:rsidP="007D212F">
            <w:pPr>
              <w:widowControl/>
              <w:jc w:val="center"/>
              <w:rPr>
                <w:rFonts w:ascii="宋体" w:cs="宋体"/>
                <w:b/>
                <w:bCs/>
                <w:kern w:val="0"/>
                <w:sz w:val="18"/>
                <w:szCs w:val="18"/>
              </w:rPr>
            </w:pPr>
            <w:r w:rsidRPr="002C5D67">
              <w:rPr>
                <w:rFonts w:ascii="宋体" w:hAnsi="宋体" w:cs="宋体" w:hint="eastAsia"/>
                <w:b/>
                <w:bCs/>
                <w:kern w:val="0"/>
                <w:sz w:val="18"/>
                <w:szCs w:val="18"/>
              </w:rPr>
              <w:t>人数</w:t>
            </w:r>
          </w:p>
        </w:tc>
        <w:tc>
          <w:tcPr>
            <w:tcW w:w="271" w:type="pct"/>
            <w:tcBorders>
              <w:top w:val="nil"/>
              <w:left w:val="nil"/>
              <w:bottom w:val="single" w:sz="4" w:space="0" w:color="auto"/>
              <w:right w:val="single" w:sz="4" w:space="0" w:color="auto"/>
            </w:tcBorders>
            <w:vAlign w:val="center"/>
          </w:tcPr>
          <w:p w:rsidR="00295266" w:rsidRPr="002C5D67" w:rsidRDefault="00295266" w:rsidP="007D212F">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384" w:type="pct"/>
            <w:tcBorders>
              <w:top w:val="nil"/>
              <w:left w:val="nil"/>
              <w:bottom w:val="single" w:sz="4" w:space="0" w:color="auto"/>
              <w:right w:val="single" w:sz="4" w:space="0" w:color="auto"/>
            </w:tcBorders>
            <w:vAlign w:val="center"/>
          </w:tcPr>
          <w:p w:rsidR="00295266" w:rsidRPr="002C5D67" w:rsidRDefault="00295266" w:rsidP="007D212F">
            <w:pPr>
              <w:widowControl/>
              <w:jc w:val="center"/>
              <w:rPr>
                <w:rFonts w:ascii="宋体" w:cs="宋体"/>
                <w:b/>
                <w:bCs/>
                <w:kern w:val="0"/>
                <w:sz w:val="18"/>
                <w:szCs w:val="18"/>
              </w:rPr>
            </w:pPr>
            <w:r w:rsidRPr="002C5D67">
              <w:rPr>
                <w:rFonts w:ascii="宋体" w:hAnsi="宋体" w:cs="宋体" w:hint="eastAsia"/>
                <w:b/>
                <w:bCs/>
                <w:kern w:val="0"/>
                <w:sz w:val="18"/>
                <w:szCs w:val="18"/>
              </w:rPr>
              <w:t>占注册执业人员</w:t>
            </w:r>
            <w:r w:rsidRPr="002C5D67">
              <w:rPr>
                <w:rFonts w:ascii="宋体" w:hAnsi="宋体" w:cs="宋体"/>
                <w:b/>
                <w:bCs/>
                <w:kern w:val="0"/>
                <w:sz w:val="18"/>
                <w:szCs w:val="18"/>
              </w:rPr>
              <w:t>%</w:t>
            </w:r>
          </w:p>
        </w:tc>
        <w:tc>
          <w:tcPr>
            <w:tcW w:w="212" w:type="pct"/>
            <w:tcBorders>
              <w:top w:val="nil"/>
              <w:left w:val="nil"/>
              <w:bottom w:val="single" w:sz="4" w:space="0" w:color="auto"/>
              <w:right w:val="single" w:sz="4" w:space="0" w:color="auto"/>
            </w:tcBorders>
            <w:vAlign w:val="center"/>
          </w:tcPr>
          <w:p w:rsidR="00295266" w:rsidRPr="002C5D67" w:rsidRDefault="00295266" w:rsidP="007D212F">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r>
      <w:tr w:rsidR="00295266" w:rsidRPr="002C5D67" w:rsidTr="007E0D78">
        <w:trPr>
          <w:trHeight w:val="397"/>
          <w:jc w:val="center"/>
        </w:trPr>
        <w:tc>
          <w:tcPr>
            <w:tcW w:w="127" w:type="pct"/>
            <w:tcBorders>
              <w:top w:val="nil"/>
              <w:left w:val="single" w:sz="4" w:space="0" w:color="auto"/>
              <w:bottom w:val="single" w:sz="4" w:space="0" w:color="auto"/>
              <w:right w:val="single" w:sz="4" w:space="0" w:color="auto"/>
            </w:tcBorders>
            <w:vAlign w:val="center"/>
          </w:tcPr>
          <w:p w:rsidR="00295266" w:rsidRPr="002C5D67" w:rsidRDefault="00295266" w:rsidP="007D212F">
            <w:pPr>
              <w:widowControl/>
              <w:jc w:val="center"/>
              <w:rPr>
                <w:rFonts w:ascii="宋体" w:cs="宋体"/>
                <w:kern w:val="0"/>
                <w:sz w:val="18"/>
                <w:szCs w:val="18"/>
              </w:rPr>
            </w:pPr>
            <w:r w:rsidRPr="002C5D67">
              <w:rPr>
                <w:rFonts w:ascii="宋体" w:hAnsi="宋体" w:cs="宋体"/>
                <w:kern w:val="0"/>
                <w:sz w:val="18"/>
                <w:szCs w:val="18"/>
              </w:rPr>
              <w:t>1</w:t>
            </w:r>
          </w:p>
        </w:tc>
        <w:tc>
          <w:tcPr>
            <w:tcW w:w="352" w:type="pct"/>
            <w:tcBorders>
              <w:top w:val="nil"/>
              <w:left w:val="nil"/>
              <w:bottom w:val="single" w:sz="4" w:space="0" w:color="auto"/>
              <w:right w:val="single" w:sz="4" w:space="0" w:color="auto"/>
            </w:tcBorders>
            <w:vAlign w:val="center"/>
          </w:tcPr>
          <w:p w:rsidR="00295266" w:rsidRPr="002C5D67" w:rsidRDefault="00295266" w:rsidP="007D212F">
            <w:pPr>
              <w:widowControl/>
              <w:jc w:val="left"/>
              <w:rPr>
                <w:rFonts w:ascii="宋体" w:cs="宋体"/>
                <w:kern w:val="0"/>
                <w:sz w:val="18"/>
                <w:szCs w:val="18"/>
              </w:rPr>
            </w:pPr>
            <w:r w:rsidRPr="002C5D67">
              <w:rPr>
                <w:rFonts w:ascii="宋体" w:hAnsi="宋体" w:cs="宋体" w:hint="eastAsia"/>
                <w:kern w:val="0"/>
                <w:sz w:val="18"/>
                <w:szCs w:val="18"/>
              </w:rPr>
              <w:t>总计</w:t>
            </w:r>
          </w:p>
        </w:tc>
        <w:tc>
          <w:tcPr>
            <w:tcW w:w="251"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350</w:t>
            </w:r>
          </w:p>
        </w:tc>
        <w:tc>
          <w:tcPr>
            <w:tcW w:w="208"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100%</w:t>
            </w:r>
          </w:p>
        </w:tc>
        <w:tc>
          <w:tcPr>
            <w:tcW w:w="405"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4%</w:t>
            </w:r>
          </w:p>
        </w:tc>
        <w:tc>
          <w:tcPr>
            <w:tcW w:w="246"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110%</w:t>
            </w:r>
          </w:p>
        </w:tc>
        <w:tc>
          <w:tcPr>
            <w:tcW w:w="270"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1611</w:t>
            </w:r>
          </w:p>
        </w:tc>
        <w:tc>
          <w:tcPr>
            <w:tcW w:w="271"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100%</w:t>
            </w:r>
          </w:p>
        </w:tc>
        <w:tc>
          <w:tcPr>
            <w:tcW w:w="365"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17%</w:t>
            </w:r>
          </w:p>
        </w:tc>
        <w:tc>
          <w:tcPr>
            <w:tcW w:w="220"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118%</w:t>
            </w:r>
          </w:p>
        </w:tc>
        <w:tc>
          <w:tcPr>
            <w:tcW w:w="280"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3725</w:t>
            </w:r>
          </w:p>
        </w:tc>
        <w:tc>
          <w:tcPr>
            <w:tcW w:w="270"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100%</w:t>
            </w:r>
          </w:p>
        </w:tc>
        <w:tc>
          <w:tcPr>
            <w:tcW w:w="378"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40%</w:t>
            </w:r>
          </w:p>
        </w:tc>
        <w:tc>
          <w:tcPr>
            <w:tcW w:w="222"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99%</w:t>
            </w:r>
          </w:p>
        </w:tc>
        <w:tc>
          <w:tcPr>
            <w:tcW w:w="268"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566</w:t>
            </w:r>
          </w:p>
        </w:tc>
        <w:tc>
          <w:tcPr>
            <w:tcW w:w="271"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100%</w:t>
            </w:r>
          </w:p>
        </w:tc>
        <w:tc>
          <w:tcPr>
            <w:tcW w:w="38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6%</w:t>
            </w:r>
          </w:p>
        </w:tc>
        <w:tc>
          <w:tcPr>
            <w:tcW w:w="212"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110%</w:t>
            </w:r>
          </w:p>
        </w:tc>
      </w:tr>
      <w:tr w:rsidR="00295266" w:rsidRPr="002C5D67" w:rsidTr="007E0D78">
        <w:trPr>
          <w:trHeight w:val="397"/>
          <w:jc w:val="center"/>
        </w:trPr>
        <w:tc>
          <w:tcPr>
            <w:tcW w:w="127" w:type="pct"/>
            <w:tcBorders>
              <w:top w:val="nil"/>
              <w:left w:val="single" w:sz="4" w:space="0" w:color="auto"/>
              <w:bottom w:val="single" w:sz="4" w:space="0" w:color="auto"/>
              <w:right w:val="single" w:sz="4" w:space="0" w:color="auto"/>
            </w:tcBorders>
            <w:vAlign w:val="center"/>
          </w:tcPr>
          <w:p w:rsidR="00295266" w:rsidRPr="002C5D67" w:rsidRDefault="00295266" w:rsidP="007D212F">
            <w:pPr>
              <w:widowControl/>
              <w:jc w:val="center"/>
              <w:rPr>
                <w:rFonts w:ascii="宋体" w:cs="宋体"/>
                <w:kern w:val="0"/>
                <w:sz w:val="18"/>
                <w:szCs w:val="18"/>
              </w:rPr>
            </w:pPr>
            <w:r w:rsidRPr="002C5D67">
              <w:rPr>
                <w:rFonts w:ascii="宋体" w:hAnsi="宋体" w:cs="宋体"/>
                <w:kern w:val="0"/>
                <w:sz w:val="18"/>
                <w:szCs w:val="18"/>
              </w:rPr>
              <w:t>2</w:t>
            </w:r>
          </w:p>
        </w:tc>
        <w:tc>
          <w:tcPr>
            <w:tcW w:w="352" w:type="pct"/>
            <w:tcBorders>
              <w:top w:val="nil"/>
              <w:left w:val="nil"/>
              <w:bottom w:val="single" w:sz="4" w:space="0" w:color="auto"/>
              <w:right w:val="single" w:sz="4" w:space="0" w:color="auto"/>
            </w:tcBorders>
            <w:vAlign w:val="center"/>
          </w:tcPr>
          <w:p w:rsidR="00295266" w:rsidRPr="002C5D67" w:rsidRDefault="00295266" w:rsidP="007D212F">
            <w:pPr>
              <w:widowControl/>
              <w:jc w:val="left"/>
              <w:rPr>
                <w:rFonts w:ascii="宋体" w:cs="宋体"/>
                <w:kern w:val="0"/>
                <w:sz w:val="18"/>
                <w:szCs w:val="18"/>
              </w:rPr>
            </w:pPr>
            <w:r w:rsidRPr="002C5D67">
              <w:rPr>
                <w:rFonts w:ascii="宋体" w:hAnsi="宋体" w:cs="宋体" w:hint="eastAsia"/>
                <w:kern w:val="0"/>
                <w:sz w:val="18"/>
                <w:szCs w:val="18"/>
              </w:rPr>
              <w:t>中电工程</w:t>
            </w:r>
          </w:p>
        </w:tc>
        <w:tc>
          <w:tcPr>
            <w:tcW w:w="251"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88</w:t>
            </w:r>
          </w:p>
        </w:tc>
        <w:tc>
          <w:tcPr>
            <w:tcW w:w="208"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25%</w:t>
            </w:r>
          </w:p>
        </w:tc>
        <w:tc>
          <w:tcPr>
            <w:tcW w:w="405"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4%</w:t>
            </w:r>
          </w:p>
        </w:tc>
        <w:tc>
          <w:tcPr>
            <w:tcW w:w="246"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105%</w:t>
            </w:r>
          </w:p>
        </w:tc>
        <w:tc>
          <w:tcPr>
            <w:tcW w:w="270"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357</w:t>
            </w:r>
          </w:p>
        </w:tc>
        <w:tc>
          <w:tcPr>
            <w:tcW w:w="271"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22%</w:t>
            </w:r>
          </w:p>
        </w:tc>
        <w:tc>
          <w:tcPr>
            <w:tcW w:w="365"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15%</w:t>
            </w:r>
          </w:p>
        </w:tc>
        <w:tc>
          <w:tcPr>
            <w:tcW w:w="220"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108%</w:t>
            </w:r>
          </w:p>
        </w:tc>
        <w:tc>
          <w:tcPr>
            <w:tcW w:w="280"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1156</w:t>
            </w:r>
          </w:p>
        </w:tc>
        <w:tc>
          <w:tcPr>
            <w:tcW w:w="270"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31%</w:t>
            </w:r>
          </w:p>
        </w:tc>
        <w:tc>
          <w:tcPr>
            <w:tcW w:w="378"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49%</w:t>
            </w:r>
          </w:p>
        </w:tc>
        <w:tc>
          <w:tcPr>
            <w:tcW w:w="222"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110%</w:t>
            </w:r>
          </w:p>
        </w:tc>
        <w:tc>
          <w:tcPr>
            <w:tcW w:w="268"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100</w:t>
            </w:r>
          </w:p>
        </w:tc>
        <w:tc>
          <w:tcPr>
            <w:tcW w:w="271"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18%</w:t>
            </w:r>
          </w:p>
        </w:tc>
        <w:tc>
          <w:tcPr>
            <w:tcW w:w="38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4%</w:t>
            </w:r>
          </w:p>
        </w:tc>
        <w:tc>
          <w:tcPr>
            <w:tcW w:w="212"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86%</w:t>
            </w:r>
          </w:p>
        </w:tc>
      </w:tr>
      <w:tr w:rsidR="00295266" w:rsidRPr="002C5D67" w:rsidTr="007E0D78">
        <w:trPr>
          <w:trHeight w:val="397"/>
          <w:jc w:val="center"/>
        </w:trPr>
        <w:tc>
          <w:tcPr>
            <w:tcW w:w="127" w:type="pct"/>
            <w:tcBorders>
              <w:top w:val="nil"/>
              <w:left w:val="single" w:sz="4" w:space="0" w:color="auto"/>
              <w:bottom w:val="single" w:sz="4" w:space="0" w:color="auto"/>
              <w:right w:val="single" w:sz="4" w:space="0" w:color="auto"/>
            </w:tcBorders>
            <w:vAlign w:val="center"/>
          </w:tcPr>
          <w:p w:rsidR="00295266" w:rsidRPr="002C5D67" w:rsidRDefault="00295266" w:rsidP="007D212F">
            <w:pPr>
              <w:widowControl/>
              <w:jc w:val="center"/>
              <w:rPr>
                <w:rFonts w:ascii="宋体" w:cs="宋体"/>
                <w:kern w:val="0"/>
                <w:sz w:val="18"/>
                <w:szCs w:val="18"/>
              </w:rPr>
            </w:pPr>
            <w:r w:rsidRPr="002C5D67">
              <w:rPr>
                <w:rFonts w:ascii="宋体" w:hAnsi="宋体" w:cs="宋体"/>
                <w:kern w:val="0"/>
                <w:sz w:val="18"/>
                <w:szCs w:val="18"/>
              </w:rPr>
              <w:t>3</w:t>
            </w:r>
          </w:p>
        </w:tc>
        <w:tc>
          <w:tcPr>
            <w:tcW w:w="352" w:type="pct"/>
            <w:tcBorders>
              <w:top w:val="nil"/>
              <w:left w:val="nil"/>
              <w:bottom w:val="single" w:sz="4" w:space="0" w:color="auto"/>
              <w:right w:val="single" w:sz="4" w:space="0" w:color="auto"/>
            </w:tcBorders>
            <w:vAlign w:val="center"/>
          </w:tcPr>
          <w:p w:rsidR="00295266" w:rsidRPr="002C5D67" w:rsidRDefault="00295266" w:rsidP="007D212F">
            <w:pPr>
              <w:widowControl/>
              <w:jc w:val="left"/>
              <w:rPr>
                <w:rFonts w:ascii="宋体" w:cs="宋体"/>
                <w:kern w:val="0"/>
                <w:sz w:val="18"/>
                <w:szCs w:val="18"/>
              </w:rPr>
            </w:pPr>
            <w:r w:rsidRPr="002C5D67">
              <w:rPr>
                <w:rFonts w:ascii="宋体" w:hAnsi="宋体" w:cs="宋体" w:hint="eastAsia"/>
                <w:kern w:val="0"/>
                <w:sz w:val="18"/>
                <w:szCs w:val="18"/>
              </w:rPr>
              <w:t>中能建</w:t>
            </w:r>
          </w:p>
        </w:tc>
        <w:tc>
          <w:tcPr>
            <w:tcW w:w="251"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127</w:t>
            </w:r>
          </w:p>
        </w:tc>
        <w:tc>
          <w:tcPr>
            <w:tcW w:w="208"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36%</w:t>
            </w:r>
          </w:p>
        </w:tc>
        <w:tc>
          <w:tcPr>
            <w:tcW w:w="405"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5%</w:t>
            </w:r>
          </w:p>
        </w:tc>
        <w:tc>
          <w:tcPr>
            <w:tcW w:w="246"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117%</w:t>
            </w:r>
          </w:p>
        </w:tc>
        <w:tc>
          <w:tcPr>
            <w:tcW w:w="270"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405</w:t>
            </w:r>
          </w:p>
        </w:tc>
        <w:tc>
          <w:tcPr>
            <w:tcW w:w="271"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25%</w:t>
            </w:r>
          </w:p>
        </w:tc>
        <w:tc>
          <w:tcPr>
            <w:tcW w:w="365"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15%</w:t>
            </w:r>
          </w:p>
        </w:tc>
        <w:tc>
          <w:tcPr>
            <w:tcW w:w="220"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125%</w:t>
            </w:r>
          </w:p>
        </w:tc>
        <w:tc>
          <w:tcPr>
            <w:tcW w:w="280"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998</w:t>
            </w:r>
          </w:p>
        </w:tc>
        <w:tc>
          <w:tcPr>
            <w:tcW w:w="270"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27%</w:t>
            </w:r>
          </w:p>
        </w:tc>
        <w:tc>
          <w:tcPr>
            <w:tcW w:w="378"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37%</w:t>
            </w:r>
          </w:p>
        </w:tc>
        <w:tc>
          <w:tcPr>
            <w:tcW w:w="222"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81%</w:t>
            </w:r>
          </w:p>
        </w:tc>
        <w:tc>
          <w:tcPr>
            <w:tcW w:w="268"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278</w:t>
            </w:r>
          </w:p>
        </w:tc>
        <w:tc>
          <w:tcPr>
            <w:tcW w:w="271"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49%</w:t>
            </w:r>
          </w:p>
        </w:tc>
        <w:tc>
          <w:tcPr>
            <w:tcW w:w="38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w:t>
            </w:r>
          </w:p>
        </w:tc>
        <w:tc>
          <w:tcPr>
            <w:tcW w:w="212"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144%</w:t>
            </w:r>
          </w:p>
        </w:tc>
      </w:tr>
      <w:tr w:rsidR="00295266" w:rsidRPr="002C5D67" w:rsidTr="007E0D78">
        <w:trPr>
          <w:trHeight w:val="397"/>
          <w:jc w:val="center"/>
        </w:trPr>
        <w:tc>
          <w:tcPr>
            <w:tcW w:w="127" w:type="pct"/>
            <w:tcBorders>
              <w:top w:val="nil"/>
              <w:left w:val="single" w:sz="4" w:space="0" w:color="auto"/>
              <w:bottom w:val="single" w:sz="4" w:space="0" w:color="auto"/>
              <w:right w:val="single" w:sz="4" w:space="0" w:color="auto"/>
            </w:tcBorders>
            <w:vAlign w:val="center"/>
          </w:tcPr>
          <w:p w:rsidR="00295266" w:rsidRPr="002C5D67" w:rsidRDefault="00295266" w:rsidP="007D212F">
            <w:pPr>
              <w:widowControl/>
              <w:jc w:val="center"/>
              <w:rPr>
                <w:rFonts w:ascii="宋体" w:cs="宋体"/>
                <w:kern w:val="0"/>
                <w:sz w:val="18"/>
                <w:szCs w:val="18"/>
              </w:rPr>
            </w:pPr>
            <w:r w:rsidRPr="002C5D67">
              <w:rPr>
                <w:rFonts w:ascii="宋体" w:hAnsi="宋体" w:cs="宋体"/>
                <w:kern w:val="0"/>
                <w:sz w:val="18"/>
                <w:szCs w:val="18"/>
              </w:rPr>
              <w:t>4</w:t>
            </w:r>
          </w:p>
        </w:tc>
        <w:tc>
          <w:tcPr>
            <w:tcW w:w="352" w:type="pct"/>
            <w:tcBorders>
              <w:top w:val="nil"/>
              <w:left w:val="nil"/>
              <w:bottom w:val="single" w:sz="4" w:space="0" w:color="auto"/>
              <w:right w:val="single" w:sz="4" w:space="0" w:color="auto"/>
            </w:tcBorders>
            <w:vAlign w:val="center"/>
          </w:tcPr>
          <w:p w:rsidR="00295266" w:rsidRPr="002C5D67" w:rsidRDefault="00295266" w:rsidP="007D212F">
            <w:pPr>
              <w:widowControl/>
              <w:jc w:val="left"/>
              <w:rPr>
                <w:rFonts w:ascii="宋体" w:cs="宋体"/>
                <w:kern w:val="0"/>
                <w:sz w:val="18"/>
                <w:szCs w:val="18"/>
              </w:rPr>
            </w:pPr>
            <w:r w:rsidRPr="002C5D67">
              <w:rPr>
                <w:rFonts w:ascii="宋体" w:hAnsi="宋体" w:cs="宋体" w:hint="eastAsia"/>
                <w:kern w:val="0"/>
                <w:sz w:val="18"/>
                <w:szCs w:val="18"/>
              </w:rPr>
              <w:t>中电建</w:t>
            </w:r>
          </w:p>
        </w:tc>
        <w:tc>
          <w:tcPr>
            <w:tcW w:w="251"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86</w:t>
            </w:r>
          </w:p>
        </w:tc>
        <w:tc>
          <w:tcPr>
            <w:tcW w:w="208"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25%</w:t>
            </w:r>
          </w:p>
        </w:tc>
        <w:tc>
          <w:tcPr>
            <w:tcW w:w="405"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4%</w:t>
            </w:r>
          </w:p>
        </w:tc>
        <w:tc>
          <w:tcPr>
            <w:tcW w:w="246"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106%</w:t>
            </w:r>
          </w:p>
        </w:tc>
        <w:tc>
          <w:tcPr>
            <w:tcW w:w="270"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330</w:t>
            </w:r>
          </w:p>
        </w:tc>
        <w:tc>
          <w:tcPr>
            <w:tcW w:w="271"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20%</w:t>
            </w:r>
          </w:p>
        </w:tc>
        <w:tc>
          <w:tcPr>
            <w:tcW w:w="365"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17%</w:t>
            </w:r>
          </w:p>
        </w:tc>
        <w:tc>
          <w:tcPr>
            <w:tcW w:w="220"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129%</w:t>
            </w:r>
          </w:p>
        </w:tc>
        <w:tc>
          <w:tcPr>
            <w:tcW w:w="280"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825</w:t>
            </w:r>
          </w:p>
        </w:tc>
        <w:tc>
          <w:tcPr>
            <w:tcW w:w="270"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22%</w:t>
            </w:r>
          </w:p>
        </w:tc>
        <w:tc>
          <w:tcPr>
            <w:tcW w:w="378"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42%</w:t>
            </w:r>
          </w:p>
        </w:tc>
        <w:tc>
          <w:tcPr>
            <w:tcW w:w="222"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114%</w:t>
            </w:r>
          </w:p>
        </w:tc>
        <w:tc>
          <w:tcPr>
            <w:tcW w:w="268"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175</w:t>
            </w:r>
          </w:p>
        </w:tc>
        <w:tc>
          <w:tcPr>
            <w:tcW w:w="271"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31%</w:t>
            </w:r>
          </w:p>
        </w:tc>
        <w:tc>
          <w:tcPr>
            <w:tcW w:w="38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9%</w:t>
            </w:r>
          </w:p>
        </w:tc>
        <w:tc>
          <w:tcPr>
            <w:tcW w:w="212"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119%</w:t>
            </w:r>
          </w:p>
        </w:tc>
      </w:tr>
      <w:tr w:rsidR="00295266" w:rsidRPr="002C5D67" w:rsidTr="007E0D78">
        <w:trPr>
          <w:trHeight w:val="397"/>
          <w:jc w:val="center"/>
        </w:trPr>
        <w:tc>
          <w:tcPr>
            <w:tcW w:w="127" w:type="pct"/>
            <w:tcBorders>
              <w:top w:val="nil"/>
              <w:left w:val="single" w:sz="4" w:space="0" w:color="auto"/>
              <w:bottom w:val="single" w:sz="4" w:space="0" w:color="auto"/>
              <w:right w:val="single" w:sz="4" w:space="0" w:color="auto"/>
            </w:tcBorders>
            <w:vAlign w:val="center"/>
          </w:tcPr>
          <w:p w:rsidR="00295266" w:rsidRPr="002C5D67" w:rsidRDefault="00295266" w:rsidP="007D212F">
            <w:pPr>
              <w:widowControl/>
              <w:jc w:val="center"/>
              <w:rPr>
                <w:rFonts w:ascii="宋体" w:cs="宋体"/>
                <w:kern w:val="0"/>
                <w:sz w:val="18"/>
                <w:szCs w:val="18"/>
              </w:rPr>
            </w:pPr>
            <w:r w:rsidRPr="002C5D67">
              <w:rPr>
                <w:rFonts w:ascii="宋体" w:hAnsi="宋体" w:cs="宋体"/>
                <w:kern w:val="0"/>
                <w:sz w:val="18"/>
                <w:szCs w:val="18"/>
              </w:rPr>
              <w:t>5</w:t>
            </w:r>
          </w:p>
        </w:tc>
        <w:tc>
          <w:tcPr>
            <w:tcW w:w="352" w:type="pct"/>
            <w:tcBorders>
              <w:top w:val="nil"/>
              <w:left w:val="nil"/>
              <w:bottom w:val="single" w:sz="4" w:space="0" w:color="auto"/>
              <w:right w:val="single" w:sz="4" w:space="0" w:color="auto"/>
            </w:tcBorders>
            <w:vAlign w:val="center"/>
          </w:tcPr>
          <w:p w:rsidR="00295266" w:rsidRPr="002C5D67" w:rsidRDefault="00295266" w:rsidP="007D212F">
            <w:pPr>
              <w:widowControl/>
              <w:jc w:val="left"/>
              <w:rPr>
                <w:rFonts w:ascii="宋体" w:cs="宋体"/>
                <w:kern w:val="0"/>
                <w:sz w:val="18"/>
                <w:szCs w:val="18"/>
              </w:rPr>
            </w:pPr>
            <w:r w:rsidRPr="002C5D67">
              <w:rPr>
                <w:rFonts w:ascii="宋体" w:hAnsi="宋体" w:cs="宋体" w:hint="eastAsia"/>
                <w:kern w:val="0"/>
                <w:sz w:val="18"/>
                <w:szCs w:val="18"/>
              </w:rPr>
              <w:t>其它</w:t>
            </w:r>
          </w:p>
        </w:tc>
        <w:tc>
          <w:tcPr>
            <w:tcW w:w="251"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49</w:t>
            </w:r>
          </w:p>
        </w:tc>
        <w:tc>
          <w:tcPr>
            <w:tcW w:w="208"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14%</w:t>
            </w:r>
          </w:p>
        </w:tc>
        <w:tc>
          <w:tcPr>
            <w:tcW w:w="405"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w:t>
            </w:r>
          </w:p>
        </w:tc>
        <w:tc>
          <w:tcPr>
            <w:tcW w:w="246"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109%</w:t>
            </w:r>
          </w:p>
        </w:tc>
        <w:tc>
          <w:tcPr>
            <w:tcW w:w="270"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519</w:t>
            </w:r>
          </w:p>
        </w:tc>
        <w:tc>
          <w:tcPr>
            <w:tcW w:w="271"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32%</w:t>
            </w:r>
          </w:p>
        </w:tc>
        <w:tc>
          <w:tcPr>
            <w:tcW w:w="365"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22%</w:t>
            </w:r>
          </w:p>
        </w:tc>
        <w:tc>
          <w:tcPr>
            <w:tcW w:w="220"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115%</w:t>
            </w:r>
          </w:p>
        </w:tc>
        <w:tc>
          <w:tcPr>
            <w:tcW w:w="280"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746</w:t>
            </w:r>
          </w:p>
        </w:tc>
        <w:tc>
          <w:tcPr>
            <w:tcW w:w="270"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20%</w:t>
            </w:r>
          </w:p>
        </w:tc>
        <w:tc>
          <w:tcPr>
            <w:tcW w:w="378"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32%</w:t>
            </w:r>
          </w:p>
        </w:tc>
        <w:tc>
          <w:tcPr>
            <w:tcW w:w="222"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97%</w:t>
            </w:r>
          </w:p>
        </w:tc>
        <w:tc>
          <w:tcPr>
            <w:tcW w:w="268"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13</w:t>
            </w:r>
          </w:p>
        </w:tc>
        <w:tc>
          <w:tcPr>
            <w:tcW w:w="271"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w:t>
            </w:r>
          </w:p>
        </w:tc>
        <w:tc>
          <w:tcPr>
            <w:tcW w:w="384"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1%</w:t>
            </w:r>
          </w:p>
        </w:tc>
        <w:tc>
          <w:tcPr>
            <w:tcW w:w="212" w:type="pct"/>
            <w:tcBorders>
              <w:top w:val="nil"/>
              <w:left w:val="nil"/>
              <w:bottom w:val="single" w:sz="4" w:space="0" w:color="auto"/>
              <w:right w:val="single" w:sz="4" w:space="0" w:color="auto"/>
            </w:tcBorders>
            <w:vAlign w:val="center"/>
          </w:tcPr>
          <w:p w:rsidR="00295266" w:rsidRPr="00B125DC" w:rsidRDefault="00295266">
            <w:pPr>
              <w:jc w:val="right"/>
              <w:rPr>
                <w:rFonts w:ascii="宋体" w:cs="宋体"/>
                <w:sz w:val="18"/>
                <w:szCs w:val="18"/>
              </w:rPr>
            </w:pPr>
            <w:r w:rsidRPr="00B125DC">
              <w:rPr>
                <w:rFonts w:ascii="宋体" w:hAnsi="宋体"/>
                <w:sz w:val="18"/>
                <w:szCs w:val="18"/>
              </w:rPr>
              <w:t>22%</w:t>
            </w:r>
          </w:p>
        </w:tc>
      </w:tr>
    </w:tbl>
    <w:p w:rsidR="00295266" w:rsidRPr="002C5D67" w:rsidRDefault="00295266" w:rsidP="00295266">
      <w:pPr>
        <w:spacing w:line="360" w:lineRule="auto"/>
        <w:ind w:firstLineChars="200" w:firstLine="31680"/>
        <w:rPr>
          <w:rFonts w:ascii="宋体" w:cs="宋体"/>
          <w:kern w:val="0"/>
          <w:sz w:val="28"/>
          <w:szCs w:val="28"/>
        </w:rPr>
      </w:pPr>
      <w:r w:rsidRPr="002C5D67">
        <w:rPr>
          <w:rFonts w:ascii="宋体" w:hAnsi="宋体" w:cs="宋体"/>
          <w:kern w:val="0"/>
          <w:sz w:val="28"/>
          <w:szCs w:val="28"/>
        </w:rPr>
        <w:t>201</w:t>
      </w:r>
      <w:r>
        <w:rPr>
          <w:rFonts w:ascii="宋体" w:hAnsi="宋体" w:cs="宋体"/>
          <w:kern w:val="0"/>
          <w:sz w:val="28"/>
          <w:szCs w:val="28"/>
        </w:rPr>
        <w:t>5</w:t>
      </w:r>
      <w:r w:rsidRPr="002C5D67">
        <w:rPr>
          <w:rFonts w:ascii="宋体" w:hAnsi="宋体" w:cs="宋体" w:hint="eastAsia"/>
          <w:kern w:val="0"/>
          <w:sz w:val="28"/>
          <w:szCs w:val="28"/>
        </w:rPr>
        <w:t>年，注册执业人员共</w:t>
      </w:r>
      <w:r>
        <w:rPr>
          <w:rFonts w:ascii="宋体" w:hAnsi="宋体" w:cs="宋体"/>
          <w:kern w:val="0"/>
          <w:sz w:val="28"/>
          <w:szCs w:val="28"/>
        </w:rPr>
        <w:t>9378</w:t>
      </w:r>
      <w:r w:rsidRPr="002C5D67">
        <w:rPr>
          <w:rFonts w:ascii="宋体" w:hAnsi="宋体" w:cs="宋体" w:hint="eastAsia"/>
          <w:kern w:val="0"/>
          <w:sz w:val="28"/>
          <w:szCs w:val="28"/>
        </w:rPr>
        <w:t>人次</w:t>
      </w:r>
      <w:r w:rsidRPr="002C5D67">
        <w:rPr>
          <w:rFonts w:ascii="宋体" w:hAnsi="宋体" w:hint="eastAsia"/>
          <w:sz w:val="28"/>
          <w:szCs w:val="28"/>
        </w:rPr>
        <w:t>，同比增长</w:t>
      </w:r>
      <w:r>
        <w:rPr>
          <w:rFonts w:ascii="宋体" w:hAnsi="宋体"/>
          <w:sz w:val="28"/>
          <w:szCs w:val="28"/>
        </w:rPr>
        <w:t>4</w:t>
      </w:r>
      <w:r w:rsidRPr="002C5D67">
        <w:rPr>
          <w:rFonts w:ascii="宋体" w:hAnsi="宋体"/>
          <w:sz w:val="28"/>
          <w:szCs w:val="28"/>
        </w:rPr>
        <w:t>%</w:t>
      </w:r>
      <w:r w:rsidRPr="002C5D67">
        <w:rPr>
          <w:rFonts w:ascii="宋体" w:hAnsi="宋体" w:cs="宋体" w:hint="eastAsia"/>
          <w:kern w:val="0"/>
          <w:sz w:val="28"/>
          <w:szCs w:val="28"/>
        </w:rPr>
        <w:t>。</w:t>
      </w:r>
    </w:p>
    <w:p w:rsidR="00295266" w:rsidRPr="002C5D67" w:rsidRDefault="00295266" w:rsidP="00526AA4">
      <w:pPr>
        <w:spacing w:line="360" w:lineRule="auto"/>
        <w:ind w:firstLineChars="200" w:firstLine="31680"/>
        <w:rPr>
          <w:rFonts w:ascii="宋体" w:cs="宋体"/>
          <w:kern w:val="0"/>
          <w:sz w:val="28"/>
          <w:szCs w:val="28"/>
        </w:rPr>
      </w:pPr>
      <w:r w:rsidRPr="002C5D67">
        <w:rPr>
          <w:rFonts w:ascii="宋体" w:hAnsi="宋体" w:cs="宋体" w:hint="eastAsia"/>
          <w:kern w:val="0"/>
          <w:sz w:val="28"/>
          <w:szCs w:val="28"/>
        </w:rPr>
        <w:t>其中：注册建筑师</w:t>
      </w:r>
      <w:r>
        <w:rPr>
          <w:rFonts w:ascii="宋体" w:hAnsi="宋体" w:cs="宋体"/>
          <w:kern w:val="0"/>
          <w:sz w:val="28"/>
          <w:szCs w:val="28"/>
        </w:rPr>
        <w:t>353</w:t>
      </w:r>
      <w:r w:rsidRPr="002C5D67">
        <w:rPr>
          <w:rFonts w:ascii="宋体" w:hAnsi="宋体" w:cs="宋体" w:hint="eastAsia"/>
          <w:kern w:val="0"/>
          <w:sz w:val="28"/>
          <w:szCs w:val="28"/>
        </w:rPr>
        <w:t>人，较去年同比减少</w:t>
      </w:r>
      <w:r>
        <w:rPr>
          <w:rFonts w:ascii="宋体" w:hAnsi="宋体" w:cs="宋体"/>
          <w:kern w:val="0"/>
          <w:sz w:val="28"/>
          <w:szCs w:val="28"/>
        </w:rPr>
        <w:t>4</w:t>
      </w:r>
      <w:r w:rsidRPr="002C5D67">
        <w:rPr>
          <w:rFonts w:ascii="宋体" w:hAnsi="宋体" w:cs="宋体"/>
          <w:kern w:val="0"/>
          <w:sz w:val="28"/>
          <w:szCs w:val="28"/>
        </w:rPr>
        <w:t>%</w:t>
      </w:r>
      <w:r w:rsidRPr="002C5D67">
        <w:rPr>
          <w:rFonts w:ascii="宋体" w:hAnsi="宋体" w:cs="宋体" w:hint="eastAsia"/>
          <w:kern w:val="0"/>
          <w:sz w:val="28"/>
          <w:szCs w:val="28"/>
        </w:rPr>
        <w:t>，占注册人员比率</w:t>
      </w:r>
      <w:r w:rsidRPr="002C5D67">
        <w:rPr>
          <w:rFonts w:ascii="宋体" w:hAnsi="宋体" w:cs="宋体"/>
          <w:kern w:val="0"/>
          <w:sz w:val="28"/>
          <w:szCs w:val="28"/>
        </w:rPr>
        <w:t>4%</w:t>
      </w:r>
      <w:r w:rsidRPr="002C5D67">
        <w:rPr>
          <w:rFonts w:ascii="宋体" w:hAnsi="宋体" w:cs="宋体" w:hint="eastAsia"/>
          <w:kern w:val="0"/>
          <w:sz w:val="28"/>
          <w:szCs w:val="28"/>
        </w:rPr>
        <w:t>，其中：中电工程占</w:t>
      </w:r>
      <w:r w:rsidRPr="002C5D67">
        <w:rPr>
          <w:rFonts w:ascii="宋体" w:hAnsi="宋体" w:cs="宋体"/>
          <w:kern w:val="0"/>
          <w:sz w:val="28"/>
          <w:szCs w:val="28"/>
        </w:rPr>
        <w:t>3%</w:t>
      </w:r>
      <w:r w:rsidRPr="002C5D67">
        <w:rPr>
          <w:rFonts w:ascii="宋体" w:hAnsi="宋体" w:cs="宋体" w:hint="eastAsia"/>
          <w:kern w:val="0"/>
          <w:sz w:val="28"/>
          <w:szCs w:val="28"/>
        </w:rPr>
        <w:t>、中能建占</w:t>
      </w:r>
      <w:r>
        <w:rPr>
          <w:rFonts w:ascii="宋体" w:hAnsi="宋体" w:cs="宋体"/>
          <w:kern w:val="0"/>
          <w:sz w:val="28"/>
          <w:szCs w:val="28"/>
        </w:rPr>
        <w:t>3</w:t>
      </w:r>
      <w:r w:rsidRPr="002C5D67">
        <w:rPr>
          <w:rFonts w:ascii="宋体" w:hAnsi="宋体" w:cs="宋体"/>
          <w:kern w:val="0"/>
          <w:sz w:val="28"/>
          <w:szCs w:val="28"/>
        </w:rPr>
        <w:t>%</w:t>
      </w:r>
      <w:r w:rsidRPr="002C5D67">
        <w:rPr>
          <w:rFonts w:ascii="宋体" w:hAnsi="宋体" w:cs="宋体" w:hint="eastAsia"/>
          <w:kern w:val="0"/>
          <w:sz w:val="28"/>
          <w:szCs w:val="28"/>
        </w:rPr>
        <w:t>、中电建</w:t>
      </w:r>
      <w:r w:rsidRPr="002C5D67">
        <w:rPr>
          <w:rFonts w:ascii="宋体" w:hAnsi="宋体" w:cs="宋体"/>
          <w:kern w:val="0"/>
          <w:sz w:val="28"/>
          <w:szCs w:val="28"/>
        </w:rPr>
        <w:t>3%</w:t>
      </w:r>
      <w:r w:rsidRPr="002C5D67">
        <w:rPr>
          <w:rFonts w:ascii="宋体" w:hAnsi="宋体" w:cs="宋体" w:hint="eastAsia"/>
          <w:kern w:val="0"/>
          <w:sz w:val="28"/>
          <w:szCs w:val="28"/>
        </w:rPr>
        <w:t>、其它</w:t>
      </w:r>
      <w:r>
        <w:rPr>
          <w:rFonts w:ascii="宋体" w:hAnsi="宋体" w:cs="宋体"/>
          <w:kern w:val="0"/>
          <w:sz w:val="28"/>
          <w:szCs w:val="28"/>
        </w:rPr>
        <w:t>5</w:t>
      </w:r>
      <w:r w:rsidRPr="002C5D67">
        <w:rPr>
          <w:rFonts w:ascii="宋体" w:hAnsi="宋体" w:cs="宋体"/>
          <w:kern w:val="0"/>
          <w:sz w:val="28"/>
          <w:szCs w:val="28"/>
        </w:rPr>
        <w:t>%</w:t>
      </w:r>
      <w:r w:rsidRPr="002C5D67">
        <w:rPr>
          <w:rFonts w:ascii="宋体" w:hAnsi="宋体" w:cs="宋体" w:hint="eastAsia"/>
          <w:kern w:val="0"/>
          <w:sz w:val="28"/>
          <w:szCs w:val="28"/>
        </w:rPr>
        <w:t>，其它占比最高；</w:t>
      </w:r>
    </w:p>
    <w:p w:rsidR="00295266" w:rsidRPr="002C5D67" w:rsidRDefault="00295266" w:rsidP="00526AA4">
      <w:pPr>
        <w:spacing w:line="360" w:lineRule="auto"/>
        <w:ind w:firstLineChars="200" w:firstLine="31680"/>
        <w:rPr>
          <w:rFonts w:ascii="宋体" w:cs="宋体"/>
          <w:kern w:val="0"/>
          <w:sz w:val="28"/>
          <w:szCs w:val="28"/>
        </w:rPr>
      </w:pPr>
      <w:r w:rsidRPr="002C5D67">
        <w:rPr>
          <w:rFonts w:ascii="宋体" w:hAnsi="宋体" w:cs="宋体" w:hint="eastAsia"/>
          <w:kern w:val="0"/>
          <w:sz w:val="28"/>
          <w:szCs w:val="28"/>
        </w:rPr>
        <w:t>注册结构</w:t>
      </w:r>
      <w:r>
        <w:rPr>
          <w:rFonts w:ascii="宋体" w:hAnsi="宋体" w:cs="宋体"/>
          <w:kern w:val="0"/>
          <w:sz w:val="28"/>
          <w:szCs w:val="28"/>
        </w:rPr>
        <w:t>973</w:t>
      </w:r>
      <w:r w:rsidRPr="002C5D67">
        <w:rPr>
          <w:rFonts w:ascii="宋体" w:hAnsi="宋体" w:cs="宋体" w:hint="eastAsia"/>
          <w:kern w:val="0"/>
          <w:sz w:val="28"/>
          <w:szCs w:val="28"/>
        </w:rPr>
        <w:t>人，较去年同比</w:t>
      </w:r>
      <w:r>
        <w:rPr>
          <w:rFonts w:ascii="宋体" w:hAnsi="宋体" w:cs="宋体" w:hint="eastAsia"/>
          <w:kern w:val="0"/>
          <w:sz w:val="28"/>
          <w:szCs w:val="28"/>
        </w:rPr>
        <w:t>增长</w:t>
      </w:r>
      <w:r>
        <w:rPr>
          <w:rFonts w:ascii="宋体" w:hAnsi="宋体" w:cs="宋体"/>
          <w:kern w:val="0"/>
          <w:sz w:val="28"/>
          <w:szCs w:val="28"/>
        </w:rPr>
        <w:t>4</w:t>
      </w:r>
      <w:r w:rsidRPr="002C5D67">
        <w:rPr>
          <w:rFonts w:ascii="宋体" w:hAnsi="宋体" w:cs="宋体"/>
          <w:kern w:val="0"/>
          <w:sz w:val="28"/>
          <w:szCs w:val="28"/>
        </w:rPr>
        <w:t>%</w:t>
      </w:r>
      <w:r w:rsidRPr="002C5D67">
        <w:rPr>
          <w:rFonts w:ascii="宋体" w:hAnsi="宋体" w:cs="宋体" w:hint="eastAsia"/>
          <w:kern w:val="0"/>
          <w:sz w:val="28"/>
          <w:szCs w:val="28"/>
        </w:rPr>
        <w:t>，占注册人员比率</w:t>
      </w:r>
      <w:r w:rsidRPr="002C5D67">
        <w:rPr>
          <w:rFonts w:ascii="宋体" w:hAnsi="宋体" w:cs="宋体"/>
          <w:kern w:val="0"/>
          <w:sz w:val="28"/>
          <w:szCs w:val="28"/>
        </w:rPr>
        <w:t>10%</w:t>
      </w:r>
      <w:r w:rsidRPr="002C5D67">
        <w:rPr>
          <w:rFonts w:ascii="宋体" w:hAnsi="宋体" w:cs="宋体" w:hint="eastAsia"/>
          <w:kern w:val="0"/>
          <w:sz w:val="28"/>
          <w:szCs w:val="28"/>
        </w:rPr>
        <w:t>，其中：中电工程占</w:t>
      </w:r>
      <w:r w:rsidRPr="002C5D67">
        <w:rPr>
          <w:rFonts w:ascii="宋体" w:hAnsi="宋体" w:cs="宋体"/>
          <w:kern w:val="0"/>
          <w:sz w:val="28"/>
          <w:szCs w:val="28"/>
        </w:rPr>
        <w:t>11%</w:t>
      </w:r>
      <w:r w:rsidRPr="002C5D67">
        <w:rPr>
          <w:rFonts w:ascii="宋体" w:hAnsi="宋体" w:cs="宋体" w:hint="eastAsia"/>
          <w:kern w:val="0"/>
          <w:sz w:val="28"/>
          <w:szCs w:val="28"/>
        </w:rPr>
        <w:t>、中能建占</w:t>
      </w:r>
      <w:r w:rsidRPr="002C5D67">
        <w:rPr>
          <w:rFonts w:ascii="宋体" w:hAnsi="宋体" w:cs="宋体"/>
          <w:kern w:val="0"/>
          <w:sz w:val="28"/>
          <w:szCs w:val="28"/>
        </w:rPr>
        <w:t>10%</w:t>
      </w:r>
      <w:r w:rsidRPr="002C5D67">
        <w:rPr>
          <w:rFonts w:ascii="宋体" w:hAnsi="宋体" w:cs="宋体" w:hint="eastAsia"/>
          <w:kern w:val="0"/>
          <w:sz w:val="28"/>
          <w:szCs w:val="28"/>
        </w:rPr>
        <w:t>、中电建</w:t>
      </w:r>
      <w:r w:rsidRPr="002C5D67">
        <w:rPr>
          <w:rFonts w:ascii="宋体" w:hAnsi="宋体" w:cs="宋体"/>
          <w:kern w:val="0"/>
          <w:sz w:val="28"/>
          <w:szCs w:val="28"/>
        </w:rPr>
        <w:t>8%</w:t>
      </w:r>
      <w:r w:rsidRPr="002C5D67">
        <w:rPr>
          <w:rFonts w:ascii="宋体" w:hAnsi="宋体" w:cs="宋体" w:hint="eastAsia"/>
          <w:kern w:val="0"/>
          <w:sz w:val="28"/>
          <w:szCs w:val="28"/>
        </w:rPr>
        <w:t>、其它</w:t>
      </w:r>
      <w:r w:rsidRPr="002C5D67">
        <w:rPr>
          <w:rFonts w:ascii="宋体" w:hAnsi="宋体" w:cs="宋体"/>
          <w:kern w:val="0"/>
          <w:sz w:val="28"/>
          <w:szCs w:val="28"/>
        </w:rPr>
        <w:t>12%</w:t>
      </w:r>
      <w:r w:rsidRPr="002C5D67">
        <w:rPr>
          <w:rFonts w:ascii="宋体" w:hAnsi="宋体" w:cs="宋体" w:hint="eastAsia"/>
          <w:kern w:val="0"/>
          <w:sz w:val="28"/>
          <w:szCs w:val="28"/>
        </w:rPr>
        <w:t>，其它占比最高；</w:t>
      </w:r>
    </w:p>
    <w:p w:rsidR="00295266" w:rsidRPr="002C5D67" w:rsidRDefault="00295266" w:rsidP="00526AA4">
      <w:pPr>
        <w:spacing w:line="360" w:lineRule="auto"/>
        <w:ind w:firstLineChars="200" w:firstLine="31680"/>
        <w:rPr>
          <w:rFonts w:ascii="宋体" w:cs="宋体"/>
          <w:kern w:val="0"/>
          <w:sz w:val="28"/>
          <w:szCs w:val="28"/>
        </w:rPr>
      </w:pPr>
      <w:r w:rsidRPr="002C5D67">
        <w:rPr>
          <w:rFonts w:ascii="宋体" w:hAnsi="宋体" w:cs="宋体" w:hint="eastAsia"/>
          <w:kern w:val="0"/>
          <w:sz w:val="28"/>
          <w:szCs w:val="28"/>
        </w:rPr>
        <w:t>注册咨询</w:t>
      </w:r>
      <w:r>
        <w:rPr>
          <w:rFonts w:ascii="宋体" w:hAnsi="宋体" w:cs="宋体"/>
          <w:kern w:val="0"/>
          <w:sz w:val="28"/>
          <w:szCs w:val="28"/>
        </w:rPr>
        <w:t>1800</w:t>
      </w:r>
      <w:r w:rsidRPr="002C5D67">
        <w:rPr>
          <w:rFonts w:ascii="宋体" w:hAnsi="宋体" w:cs="宋体" w:hint="eastAsia"/>
          <w:kern w:val="0"/>
          <w:sz w:val="28"/>
          <w:szCs w:val="28"/>
        </w:rPr>
        <w:t>人，较去年同比增</w:t>
      </w:r>
      <w:r>
        <w:rPr>
          <w:rFonts w:ascii="宋体" w:hAnsi="宋体" w:cs="宋体" w:hint="eastAsia"/>
          <w:kern w:val="0"/>
          <w:sz w:val="28"/>
          <w:szCs w:val="28"/>
        </w:rPr>
        <w:t>长</w:t>
      </w:r>
      <w:r>
        <w:rPr>
          <w:rFonts w:ascii="宋体" w:hAnsi="宋体" w:cs="宋体"/>
          <w:kern w:val="0"/>
          <w:sz w:val="28"/>
          <w:szCs w:val="28"/>
        </w:rPr>
        <w:t>4</w:t>
      </w:r>
      <w:r w:rsidRPr="002C5D67">
        <w:rPr>
          <w:rFonts w:ascii="宋体" w:hAnsi="宋体" w:cs="宋体"/>
          <w:kern w:val="0"/>
          <w:sz w:val="28"/>
          <w:szCs w:val="28"/>
        </w:rPr>
        <w:t>%</w:t>
      </w:r>
      <w:r w:rsidRPr="002C5D67">
        <w:rPr>
          <w:rFonts w:ascii="宋体" w:hAnsi="宋体" w:cs="宋体" w:hint="eastAsia"/>
          <w:kern w:val="0"/>
          <w:sz w:val="28"/>
          <w:szCs w:val="28"/>
        </w:rPr>
        <w:t>，占注册人员比率</w:t>
      </w:r>
      <w:r w:rsidRPr="002C5D67">
        <w:rPr>
          <w:rFonts w:ascii="宋体" w:hAnsi="宋体" w:cs="宋体"/>
          <w:kern w:val="0"/>
          <w:sz w:val="28"/>
          <w:szCs w:val="28"/>
        </w:rPr>
        <w:t>19%</w:t>
      </w:r>
      <w:r w:rsidRPr="002C5D67">
        <w:rPr>
          <w:rFonts w:ascii="宋体" w:hAnsi="宋体" w:cs="宋体" w:hint="eastAsia"/>
          <w:kern w:val="0"/>
          <w:sz w:val="28"/>
          <w:szCs w:val="28"/>
        </w:rPr>
        <w:t>，其中：中电工程占</w:t>
      </w:r>
      <w:r w:rsidRPr="002C5D67">
        <w:rPr>
          <w:rFonts w:ascii="宋体" w:hAnsi="宋体" w:cs="宋体"/>
          <w:kern w:val="0"/>
          <w:sz w:val="28"/>
          <w:szCs w:val="28"/>
        </w:rPr>
        <w:t>14%</w:t>
      </w:r>
      <w:r w:rsidRPr="002C5D67">
        <w:rPr>
          <w:rFonts w:ascii="宋体" w:hAnsi="宋体" w:cs="宋体" w:hint="eastAsia"/>
          <w:kern w:val="0"/>
          <w:sz w:val="28"/>
          <w:szCs w:val="28"/>
        </w:rPr>
        <w:t>、中能建占</w:t>
      </w:r>
      <w:r>
        <w:rPr>
          <w:rFonts w:ascii="宋体" w:hAnsi="宋体" w:cs="宋体"/>
          <w:kern w:val="0"/>
          <w:sz w:val="28"/>
          <w:szCs w:val="28"/>
        </w:rPr>
        <w:t>20</w:t>
      </w:r>
      <w:r w:rsidRPr="002C5D67">
        <w:rPr>
          <w:rFonts w:ascii="宋体" w:hAnsi="宋体" w:cs="宋体"/>
          <w:kern w:val="0"/>
          <w:sz w:val="28"/>
          <w:szCs w:val="28"/>
        </w:rPr>
        <w:t>%</w:t>
      </w:r>
      <w:r w:rsidRPr="002C5D67">
        <w:rPr>
          <w:rFonts w:ascii="宋体" w:hAnsi="宋体" w:cs="宋体" w:hint="eastAsia"/>
          <w:kern w:val="0"/>
          <w:sz w:val="28"/>
          <w:szCs w:val="28"/>
        </w:rPr>
        <w:t>、中电建</w:t>
      </w:r>
      <w:r w:rsidRPr="002C5D67">
        <w:rPr>
          <w:rFonts w:ascii="宋体" w:hAnsi="宋体" w:cs="宋体"/>
          <w:kern w:val="0"/>
          <w:sz w:val="28"/>
          <w:szCs w:val="28"/>
        </w:rPr>
        <w:t>1</w:t>
      </w:r>
      <w:r>
        <w:rPr>
          <w:rFonts w:ascii="宋体" w:hAnsi="宋体" w:cs="宋体"/>
          <w:kern w:val="0"/>
          <w:sz w:val="28"/>
          <w:szCs w:val="28"/>
        </w:rPr>
        <w:t>7</w:t>
      </w:r>
      <w:r w:rsidRPr="002C5D67">
        <w:rPr>
          <w:rFonts w:ascii="宋体" w:hAnsi="宋体" w:cs="宋体"/>
          <w:kern w:val="0"/>
          <w:sz w:val="28"/>
          <w:szCs w:val="28"/>
        </w:rPr>
        <w:t>%</w:t>
      </w:r>
      <w:r w:rsidRPr="002C5D67">
        <w:rPr>
          <w:rFonts w:ascii="宋体" w:hAnsi="宋体" w:cs="宋体" w:hint="eastAsia"/>
          <w:kern w:val="0"/>
          <w:sz w:val="28"/>
          <w:szCs w:val="28"/>
        </w:rPr>
        <w:t>、其它</w:t>
      </w:r>
      <w:r>
        <w:rPr>
          <w:rFonts w:ascii="宋体" w:hAnsi="宋体" w:cs="宋体"/>
          <w:kern w:val="0"/>
          <w:sz w:val="28"/>
          <w:szCs w:val="28"/>
        </w:rPr>
        <w:t>25</w:t>
      </w:r>
      <w:r w:rsidRPr="002C5D67">
        <w:rPr>
          <w:rFonts w:ascii="宋体" w:hAnsi="宋体" w:cs="宋体"/>
          <w:kern w:val="0"/>
          <w:sz w:val="28"/>
          <w:szCs w:val="28"/>
        </w:rPr>
        <w:t>%</w:t>
      </w:r>
      <w:r w:rsidRPr="002C5D67">
        <w:rPr>
          <w:rFonts w:ascii="宋体" w:hAnsi="宋体" w:cs="宋体" w:hint="eastAsia"/>
          <w:kern w:val="0"/>
          <w:sz w:val="28"/>
          <w:szCs w:val="28"/>
        </w:rPr>
        <w:t>，其它占比最高；</w:t>
      </w:r>
    </w:p>
    <w:p w:rsidR="00295266" w:rsidRPr="002C5D67" w:rsidRDefault="00295266" w:rsidP="00526AA4">
      <w:pPr>
        <w:spacing w:line="360" w:lineRule="auto"/>
        <w:ind w:firstLineChars="200" w:firstLine="31680"/>
        <w:rPr>
          <w:rFonts w:ascii="宋体" w:cs="宋体"/>
          <w:kern w:val="0"/>
          <w:sz w:val="28"/>
          <w:szCs w:val="28"/>
        </w:rPr>
      </w:pPr>
      <w:r w:rsidRPr="002C5D67">
        <w:rPr>
          <w:rFonts w:ascii="宋体" w:hAnsi="宋体" w:cs="宋体" w:hint="eastAsia"/>
          <w:kern w:val="0"/>
          <w:sz w:val="28"/>
          <w:szCs w:val="28"/>
        </w:rPr>
        <w:t>注册岩土</w:t>
      </w:r>
      <w:r>
        <w:rPr>
          <w:rFonts w:ascii="宋体" w:hAnsi="宋体" w:cs="宋体"/>
          <w:kern w:val="0"/>
          <w:sz w:val="28"/>
          <w:szCs w:val="28"/>
        </w:rPr>
        <w:t>350</w:t>
      </w:r>
      <w:r w:rsidRPr="002C5D67">
        <w:rPr>
          <w:rFonts w:ascii="宋体" w:hAnsi="宋体" w:cs="宋体" w:hint="eastAsia"/>
          <w:kern w:val="0"/>
          <w:sz w:val="28"/>
          <w:szCs w:val="28"/>
        </w:rPr>
        <w:t>人，较去年同比增长</w:t>
      </w:r>
      <w:r>
        <w:rPr>
          <w:rFonts w:ascii="宋体" w:hAnsi="宋体" w:cs="宋体"/>
          <w:kern w:val="0"/>
          <w:sz w:val="28"/>
          <w:szCs w:val="28"/>
        </w:rPr>
        <w:t>10</w:t>
      </w:r>
      <w:r w:rsidRPr="002C5D67">
        <w:rPr>
          <w:rFonts w:ascii="宋体" w:hAnsi="宋体" w:cs="宋体"/>
          <w:kern w:val="0"/>
          <w:sz w:val="28"/>
          <w:szCs w:val="28"/>
        </w:rPr>
        <w:t>%</w:t>
      </w:r>
      <w:r w:rsidRPr="002C5D67">
        <w:rPr>
          <w:rFonts w:ascii="宋体" w:hAnsi="宋体" w:cs="宋体" w:hint="eastAsia"/>
          <w:kern w:val="0"/>
          <w:sz w:val="28"/>
          <w:szCs w:val="28"/>
        </w:rPr>
        <w:t>，占注册人员比率</w:t>
      </w:r>
      <w:r w:rsidRPr="002C5D67">
        <w:rPr>
          <w:rFonts w:ascii="宋体" w:hAnsi="宋体" w:cs="宋体"/>
          <w:kern w:val="0"/>
          <w:sz w:val="28"/>
          <w:szCs w:val="28"/>
        </w:rPr>
        <w:t>4%</w:t>
      </w:r>
      <w:r w:rsidRPr="002C5D67">
        <w:rPr>
          <w:rFonts w:ascii="宋体" w:hAnsi="宋体" w:cs="宋体" w:hint="eastAsia"/>
          <w:kern w:val="0"/>
          <w:sz w:val="28"/>
          <w:szCs w:val="28"/>
        </w:rPr>
        <w:t>，其中：中电工程占</w:t>
      </w:r>
      <w:r w:rsidRPr="002C5D67">
        <w:rPr>
          <w:rFonts w:ascii="宋体" w:hAnsi="宋体" w:cs="宋体"/>
          <w:kern w:val="0"/>
          <w:sz w:val="28"/>
          <w:szCs w:val="28"/>
        </w:rPr>
        <w:t>4%</w:t>
      </w:r>
      <w:r w:rsidRPr="002C5D67">
        <w:rPr>
          <w:rFonts w:ascii="宋体" w:hAnsi="宋体" w:cs="宋体" w:hint="eastAsia"/>
          <w:kern w:val="0"/>
          <w:sz w:val="28"/>
          <w:szCs w:val="28"/>
        </w:rPr>
        <w:t>、中能建占</w:t>
      </w:r>
      <w:r>
        <w:rPr>
          <w:rFonts w:ascii="宋体" w:hAnsi="宋体" w:cs="宋体"/>
          <w:kern w:val="0"/>
          <w:sz w:val="28"/>
          <w:szCs w:val="28"/>
        </w:rPr>
        <w:t>5</w:t>
      </w:r>
      <w:r w:rsidRPr="002C5D67">
        <w:rPr>
          <w:rFonts w:ascii="宋体" w:hAnsi="宋体" w:cs="宋体"/>
          <w:kern w:val="0"/>
          <w:sz w:val="28"/>
          <w:szCs w:val="28"/>
        </w:rPr>
        <w:t>%</w:t>
      </w:r>
      <w:r w:rsidRPr="002C5D67">
        <w:rPr>
          <w:rFonts w:ascii="宋体" w:hAnsi="宋体" w:cs="宋体" w:hint="eastAsia"/>
          <w:kern w:val="0"/>
          <w:sz w:val="28"/>
          <w:szCs w:val="28"/>
        </w:rPr>
        <w:t>、中电建</w:t>
      </w:r>
      <w:r>
        <w:rPr>
          <w:rFonts w:ascii="宋体" w:hAnsi="宋体" w:cs="宋体"/>
          <w:kern w:val="0"/>
          <w:sz w:val="28"/>
          <w:szCs w:val="28"/>
        </w:rPr>
        <w:t>4</w:t>
      </w:r>
      <w:r w:rsidRPr="002C5D67">
        <w:rPr>
          <w:rFonts w:ascii="宋体" w:hAnsi="宋体" w:cs="宋体"/>
          <w:kern w:val="0"/>
          <w:sz w:val="28"/>
          <w:szCs w:val="28"/>
        </w:rPr>
        <w:t>%</w:t>
      </w:r>
      <w:r w:rsidRPr="002C5D67">
        <w:rPr>
          <w:rFonts w:ascii="宋体" w:hAnsi="宋体" w:cs="宋体" w:hint="eastAsia"/>
          <w:kern w:val="0"/>
          <w:sz w:val="28"/>
          <w:szCs w:val="28"/>
        </w:rPr>
        <w:t>、其它</w:t>
      </w:r>
      <w:r w:rsidRPr="002C5D67">
        <w:rPr>
          <w:rFonts w:ascii="宋体" w:hAnsi="宋体" w:cs="宋体"/>
          <w:kern w:val="0"/>
          <w:sz w:val="28"/>
          <w:szCs w:val="28"/>
        </w:rPr>
        <w:t>2%</w:t>
      </w:r>
      <w:r w:rsidRPr="002C5D67">
        <w:rPr>
          <w:rFonts w:ascii="宋体" w:hAnsi="宋体" w:cs="宋体" w:hint="eastAsia"/>
          <w:kern w:val="0"/>
          <w:sz w:val="28"/>
          <w:szCs w:val="28"/>
        </w:rPr>
        <w:t>，占比</w:t>
      </w:r>
      <w:r>
        <w:rPr>
          <w:rFonts w:ascii="宋体" w:hAnsi="宋体" w:cs="宋体" w:hint="eastAsia"/>
          <w:kern w:val="0"/>
          <w:sz w:val="28"/>
          <w:szCs w:val="28"/>
        </w:rPr>
        <w:t>相对均衡</w:t>
      </w:r>
      <w:r w:rsidRPr="002C5D67">
        <w:rPr>
          <w:rFonts w:ascii="宋体" w:hAnsi="宋体" w:cs="宋体" w:hint="eastAsia"/>
          <w:kern w:val="0"/>
          <w:sz w:val="28"/>
          <w:szCs w:val="28"/>
        </w:rPr>
        <w:t>；</w:t>
      </w:r>
    </w:p>
    <w:p w:rsidR="00295266" w:rsidRPr="002C5D67" w:rsidRDefault="00295266" w:rsidP="00526AA4">
      <w:pPr>
        <w:spacing w:line="360" w:lineRule="auto"/>
        <w:ind w:firstLineChars="200" w:firstLine="31680"/>
        <w:rPr>
          <w:rFonts w:ascii="宋体" w:cs="宋体"/>
          <w:kern w:val="0"/>
          <w:sz w:val="28"/>
          <w:szCs w:val="28"/>
        </w:rPr>
      </w:pPr>
      <w:r w:rsidRPr="002C5D67">
        <w:rPr>
          <w:rFonts w:ascii="宋体" w:hAnsi="宋体" w:cs="宋体" w:hint="eastAsia"/>
          <w:kern w:val="0"/>
          <w:sz w:val="28"/>
          <w:szCs w:val="28"/>
        </w:rPr>
        <w:t>注册电气</w:t>
      </w:r>
      <w:r>
        <w:rPr>
          <w:rFonts w:ascii="宋体" w:hAnsi="宋体" w:cs="宋体"/>
          <w:kern w:val="0"/>
          <w:sz w:val="28"/>
          <w:szCs w:val="28"/>
        </w:rPr>
        <w:t>1611</w:t>
      </w:r>
      <w:r w:rsidRPr="002C5D67">
        <w:rPr>
          <w:rFonts w:ascii="宋体" w:hAnsi="宋体" w:cs="宋体" w:hint="eastAsia"/>
          <w:kern w:val="0"/>
          <w:sz w:val="28"/>
          <w:szCs w:val="28"/>
        </w:rPr>
        <w:t>人，较去年同比</w:t>
      </w:r>
      <w:r>
        <w:rPr>
          <w:rFonts w:ascii="宋体" w:hAnsi="宋体" w:cs="宋体" w:hint="eastAsia"/>
          <w:kern w:val="0"/>
          <w:sz w:val="28"/>
          <w:szCs w:val="28"/>
        </w:rPr>
        <w:t>增长</w:t>
      </w:r>
      <w:r>
        <w:rPr>
          <w:rFonts w:ascii="宋体" w:hAnsi="宋体" w:cs="宋体"/>
          <w:kern w:val="0"/>
          <w:sz w:val="28"/>
          <w:szCs w:val="28"/>
        </w:rPr>
        <w:t>18</w:t>
      </w:r>
      <w:r w:rsidRPr="002C5D67">
        <w:rPr>
          <w:rFonts w:ascii="宋体" w:hAnsi="宋体" w:cs="宋体"/>
          <w:kern w:val="0"/>
          <w:sz w:val="28"/>
          <w:szCs w:val="28"/>
        </w:rPr>
        <w:t>%</w:t>
      </w:r>
      <w:r w:rsidRPr="002C5D67">
        <w:rPr>
          <w:rFonts w:ascii="宋体" w:hAnsi="宋体" w:cs="宋体" w:hint="eastAsia"/>
          <w:kern w:val="0"/>
          <w:sz w:val="28"/>
          <w:szCs w:val="28"/>
        </w:rPr>
        <w:t>，占注册人员比率</w:t>
      </w:r>
      <w:r w:rsidRPr="002C5D67">
        <w:rPr>
          <w:rFonts w:ascii="宋体" w:hAnsi="宋体" w:cs="宋体"/>
          <w:kern w:val="0"/>
          <w:sz w:val="28"/>
          <w:szCs w:val="28"/>
        </w:rPr>
        <w:t>1</w:t>
      </w:r>
      <w:r>
        <w:rPr>
          <w:rFonts w:ascii="宋体" w:hAnsi="宋体" w:cs="宋体"/>
          <w:kern w:val="0"/>
          <w:sz w:val="28"/>
          <w:szCs w:val="28"/>
        </w:rPr>
        <w:t>7</w:t>
      </w:r>
      <w:r w:rsidRPr="002C5D67">
        <w:rPr>
          <w:rFonts w:ascii="宋体" w:hAnsi="宋体" w:cs="宋体"/>
          <w:kern w:val="0"/>
          <w:sz w:val="28"/>
          <w:szCs w:val="28"/>
        </w:rPr>
        <w:t>%</w:t>
      </w:r>
      <w:r w:rsidRPr="002C5D67">
        <w:rPr>
          <w:rFonts w:ascii="宋体" w:hAnsi="宋体" w:cs="宋体" w:hint="eastAsia"/>
          <w:kern w:val="0"/>
          <w:sz w:val="28"/>
          <w:szCs w:val="28"/>
        </w:rPr>
        <w:t>，其中：中电工程占</w:t>
      </w:r>
      <w:r w:rsidRPr="002C5D67">
        <w:rPr>
          <w:rFonts w:ascii="宋体" w:hAnsi="宋体" w:cs="宋体"/>
          <w:kern w:val="0"/>
          <w:sz w:val="28"/>
          <w:szCs w:val="28"/>
        </w:rPr>
        <w:t>15%</w:t>
      </w:r>
      <w:r w:rsidRPr="002C5D67">
        <w:rPr>
          <w:rFonts w:ascii="宋体" w:hAnsi="宋体" w:cs="宋体" w:hint="eastAsia"/>
          <w:kern w:val="0"/>
          <w:sz w:val="28"/>
          <w:szCs w:val="28"/>
        </w:rPr>
        <w:t>、中能建占</w:t>
      </w:r>
      <w:r w:rsidRPr="002C5D67">
        <w:rPr>
          <w:rFonts w:ascii="宋体" w:hAnsi="宋体" w:cs="宋体"/>
          <w:kern w:val="0"/>
          <w:sz w:val="28"/>
          <w:szCs w:val="28"/>
        </w:rPr>
        <w:t>1</w:t>
      </w:r>
      <w:r>
        <w:rPr>
          <w:rFonts w:ascii="宋体" w:hAnsi="宋体" w:cs="宋体"/>
          <w:kern w:val="0"/>
          <w:sz w:val="28"/>
          <w:szCs w:val="28"/>
        </w:rPr>
        <w:t>5</w:t>
      </w:r>
      <w:r w:rsidRPr="002C5D67">
        <w:rPr>
          <w:rFonts w:ascii="宋体" w:hAnsi="宋体" w:cs="宋体"/>
          <w:kern w:val="0"/>
          <w:sz w:val="28"/>
          <w:szCs w:val="28"/>
        </w:rPr>
        <w:t>%</w:t>
      </w:r>
      <w:r w:rsidRPr="002C5D67">
        <w:rPr>
          <w:rFonts w:ascii="宋体" w:hAnsi="宋体" w:cs="宋体" w:hint="eastAsia"/>
          <w:kern w:val="0"/>
          <w:sz w:val="28"/>
          <w:szCs w:val="28"/>
        </w:rPr>
        <w:t>、中电建</w:t>
      </w:r>
      <w:r w:rsidRPr="002C5D67">
        <w:rPr>
          <w:rFonts w:ascii="宋体" w:hAnsi="宋体" w:cs="宋体"/>
          <w:kern w:val="0"/>
          <w:sz w:val="28"/>
          <w:szCs w:val="28"/>
        </w:rPr>
        <w:t>1</w:t>
      </w:r>
      <w:r>
        <w:rPr>
          <w:rFonts w:ascii="宋体" w:hAnsi="宋体" w:cs="宋体"/>
          <w:kern w:val="0"/>
          <w:sz w:val="28"/>
          <w:szCs w:val="28"/>
        </w:rPr>
        <w:t>7</w:t>
      </w:r>
      <w:r w:rsidRPr="002C5D67">
        <w:rPr>
          <w:rFonts w:ascii="宋体" w:hAnsi="宋体" w:cs="宋体"/>
          <w:kern w:val="0"/>
          <w:sz w:val="28"/>
          <w:szCs w:val="28"/>
        </w:rPr>
        <w:t>%</w:t>
      </w:r>
      <w:r w:rsidRPr="002C5D67">
        <w:rPr>
          <w:rFonts w:ascii="宋体" w:hAnsi="宋体" w:cs="宋体" w:hint="eastAsia"/>
          <w:kern w:val="0"/>
          <w:sz w:val="28"/>
          <w:szCs w:val="28"/>
        </w:rPr>
        <w:t>、其它</w:t>
      </w:r>
      <w:r>
        <w:rPr>
          <w:rFonts w:ascii="宋体" w:hAnsi="宋体" w:cs="宋体"/>
          <w:kern w:val="0"/>
          <w:sz w:val="28"/>
          <w:szCs w:val="28"/>
        </w:rPr>
        <w:t>22</w:t>
      </w:r>
      <w:r w:rsidRPr="002C5D67">
        <w:rPr>
          <w:rFonts w:ascii="宋体" w:hAnsi="宋体" w:cs="宋体"/>
          <w:kern w:val="0"/>
          <w:sz w:val="28"/>
          <w:szCs w:val="28"/>
        </w:rPr>
        <w:t>%</w:t>
      </w:r>
      <w:r w:rsidRPr="002C5D67">
        <w:rPr>
          <w:rFonts w:ascii="宋体" w:hAnsi="宋体" w:cs="宋体" w:hint="eastAsia"/>
          <w:kern w:val="0"/>
          <w:sz w:val="28"/>
          <w:szCs w:val="28"/>
        </w:rPr>
        <w:t>，其它占比最高。</w:t>
      </w:r>
    </w:p>
    <w:p w:rsidR="00295266" w:rsidRDefault="00295266" w:rsidP="00526AA4">
      <w:pPr>
        <w:spacing w:line="360" w:lineRule="auto"/>
        <w:ind w:firstLineChars="200" w:firstLine="31680"/>
        <w:rPr>
          <w:rFonts w:ascii="宋体" w:cs="宋体"/>
          <w:kern w:val="0"/>
          <w:sz w:val="28"/>
          <w:szCs w:val="28"/>
        </w:rPr>
      </w:pPr>
      <w:r w:rsidRPr="002C5D67">
        <w:rPr>
          <w:rFonts w:ascii="宋体" w:hAnsi="宋体" w:cs="宋体" w:hint="eastAsia"/>
          <w:kern w:val="0"/>
          <w:sz w:val="28"/>
          <w:szCs w:val="28"/>
        </w:rPr>
        <w:t>各类注册人员较上年有增有减，注册</w:t>
      </w:r>
      <w:r>
        <w:rPr>
          <w:rFonts w:ascii="宋体" w:hAnsi="宋体" w:cs="宋体" w:hint="eastAsia"/>
          <w:kern w:val="0"/>
          <w:sz w:val="28"/>
          <w:szCs w:val="28"/>
        </w:rPr>
        <w:t>电气师</w:t>
      </w:r>
      <w:r w:rsidRPr="002C5D67">
        <w:rPr>
          <w:rFonts w:ascii="宋体" w:hAnsi="宋体" w:cs="宋体" w:hint="eastAsia"/>
          <w:kern w:val="0"/>
          <w:sz w:val="28"/>
          <w:szCs w:val="28"/>
        </w:rPr>
        <w:t>和注册岩土师增幅较大，基于国家对设计院在资质上的硬性要求，</w:t>
      </w:r>
      <w:r>
        <w:rPr>
          <w:rFonts w:ascii="宋体" w:hAnsi="宋体" w:cs="宋体" w:hint="eastAsia"/>
          <w:kern w:val="0"/>
          <w:sz w:val="28"/>
          <w:szCs w:val="28"/>
        </w:rPr>
        <w:t>由于</w:t>
      </w:r>
      <w:r w:rsidRPr="002C5D67">
        <w:rPr>
          <w:rFonts w:ascii="宋体" w:hAnsi="宋体" w:cs="宋体" w:hint="eastAsia"/>
          <w:kern w:val="0"/>
          <w:sz w:val="28"/>
          <w:szCs w:val="28"/>
        </w:rPr>
        <w:t>其它设计院单位</w:t>
      </w:r>
      <w:r>
        <w:rPr>
          <w:rFonts w:ascii="宋体" w:hAnsi="宋体" w:cs="宋体" w:hint="eastAsia"/>
          <w:kern w:val="0"/>
          <w:sz w:val="28"/>
          <w:szCs w:val="28"/>
        </w:rPr>
        <w:t>数量较</w:t>
      </w:r>
      <w:r w:rsidRPr="002C5D67">
        <w:rPr>
          <w:rFonts w:ascii="宋体" w:hAnsi="宋体" w:cs="宋体" w:hint="eastAsia"/>
          <w:kern w:val="0"/>
          <w:sz w:val="28"/>
          <w:szCs w:val="28"/>
        </w:rPr>
        <w:t>多，故其它</w:t>
      </w:r>
      <w:r>
        <w:rPr>
          <w:rFonts w:ascii="宋体" w:hAnsi="宋体" w:cs="宋体" w:hint="eastAsia"/>
          <w:kern w:val="0"/>
          <w:sz w:val="28"/>
          <w:szCs w:val="28"/>
        </w:rPr>
        <w:t>设计院各类</w:t>
      </w:r>
      <w:r w:rsidRPr="002C5D67">
        <w:rPr>
          <w:rFonts w:ascii="宋体" w:hAnsi="宋体" w:cs="宋体" w:hint="eastAsia"/>
          <w:kern w:val="0"/>
          <w:sz w:val="28"/>
          <w:szCs w:val="28"/>
        </w:rPr>
        <w:t>注册人员占比相对</w:t>
      </w:r>
      <w:r>
        <w:rPr>
          <w:rFonts w:ascii="宋体" w:hAnsi="宋体" w:cs="宋体" w:hint="eastAsia"/>
          <w:kern w:val="0"/>
          <w:sz w:val="28"/>
          <w:szCs w:val="28"/>
        </w:rPr>
        <w:t>较</w:t>
      </w:r>
      <w:r w:rsidRPr="002C5D67">
        <w:rPr>
          <w:rFonts w:ascii="宋体" w:hAnsi="宋体" w:cs="宋体" w:hint="eastAsia"/>
          <w:kern w:val="0"/>
          <w:sz w:val="28"/>
          <w:szCs w:val="28"/>
        </w:rPr>
        <w:t>高。</w:t>
      </w:r>
    </w:p>
    <w:p w:rsidR="00295266" w:rsidRDefault="00295266" w:rsidP="00526AA4">
      <w:pPr>
        <w:spacing w:line="360" w:lineRule="auto"/>
        <w:ind w:firstLineChars="200" w:firstLine="31680"/>
        <w:rPr>
          <w:rFonts w:ascii="宋体" w:cs="宋体"/>
          <w:kern w:val="0"/>
          <w:sz w:val="28"/>
          <w:szCs w:val="28"/>
        </w:rPr>
        <w:sectPr w:rsidR="00295266" w:rsidSect="00C15F2D">
          <w:pgSz w:w="16838" w:h="11906" w:orient="landscape"/>
          <w:pgMar w:top="1712" w:right="1304" w:bottom="2211" w:left="1304" w:header="851" w:footer="992" w:gutter="0"/>
          <w:cols w:space="425"/>
          <w:docGrid w:type="lines" w:linePitch="312"/>
        </w:sectPr>
      </w:pPr>
    </w:p>
    <w:p w:rsidR="00295266" w:rsidRDefault="00295266" w:rsidP="00BD1A15">
      <w:pPr>
        <w:spacing w:line="360" w:lineRule="auto"/>
        <w:rPr>
          <w:rFonts w:ascii="宋体" w:cs="宋体"/>
          <w:kern w:val="0"/>
          <w:sz w:val="28"/>
          <w:szCs w:val="28"/>
        </w:rPr>
      </w:pPr>
      <w:r w:rsidRPr="00A35E3C">
        <w:rPr>
          <w:rFonts w:ascii="宋体" w:cs="宋体"/>
          <w:noProof/>
          <w:kern w:val="0"/>
          <w:sz w:val="28"/>
          <w:szCs w:val="28"/>
        </w:rPr>
        <w:pict>
          <v:shape id="_x0000_i1130" type="#_x0000_t75" style="width:400.5pt;height:234.75pt;visibility:visible">
            <v:imagedata r:id="rId119" o:title=""/>
            <o:lock v:ext="edit" aspectratio="f"/>
          </v:shape>
        </w:pict>
      </w:r>
    </w:p>
    <w:p w:rsidR="00295266" w:rsidRDefault="00295266" w:rsidP="00BD1A15">
      <w:pPr>
        <w:spacing w:line="360" w:lineRule="auto"/>
        <w:rPr>
          <w:rFonts w:ascii="宋体" w:cs="宋体"/>
          <w:kern w:val="0"/>
          <w:sz w:val="28"/>
          <w:szCs w:val="28"/>
        </w:rPr>
      </w:pPr>
      <w:r w:rsidRPr="00A35E3C">
        <w:rPr>
          <w:rFonts w:ascii="宋体" w:cs="宋体"/>
          <w:noProof/>
          <w:kern w:val="0"/>
          <w:sz w:val="28"/>
          <w:szCs w:val="28"/>
        </w:rPr>
        <w:pict>
          <v:shape id="_x0000_i1131" type="#_x0000_t75" style="width:400.5pt;height:183.75pt;visibility:visible">
            <v:imagedata r:id="rId120" o:title=""/>
            <o:lock v:ext="edit" aspectratio="f"/>
          </v:shape>
        </w:pict>
      </w:r>
    </w:p>
    <w:p w:rsidR="00295266" w:rsidRPr="00BD1A15" w:rsidRDefault="00295266" w:rsidP="00BD1A15">
      <w:pPr>
        <w:rPr>
          <w:rFonts w:ascii="宋体" w:cs="宋体"/>
          <w:kern w:val="0"/>
          <w:sz w:val="10"/>
          <w:szCs w:val="10"/>
        </w:rPr>
      </w:pPr>
    </w:p>
    <w:p w:rsidR="00295266" w:rsidRDefault="00295266" w:rsidP="00BD1A15">
      <w:pPr>
        <w:spacing w:line="360" w:lineRule="auto"/>
        <w:rPr>
          <w:rFonts w:ascii="宋体" w:cs="宋体"/>
          <w:kern w:val="0"/>
          <w:sz w:val="28"/>
          <w:szCs w:val="28"/>
        </w:rPr>
        <w:sectPr w:rsidR="00295266" w:rsidSect="00BD1A15">
          <w:pgSz w:w="11906" w:h="16838"/>
          <w:pgMar w:top="1304" w:right="2211" w:bottom="1304" w:left="1712" w:header="851" w:footer="992" w:gutter="0"/>
          <w:cols w:space="425"/>
          <w:docGrid w:type="lines" w:linePitch="312"/>
        </w:sectPr>
      </w:pPr>
      <w:r w:rsidRPr="00A35E3C">
        <w:rPr>
          <w:rFonts w:ascii="宋体" w:cs="宋体"/>
          <w:noProof/>
          <w:kern w:val="0"/>
          <w:sz w:val="28"/>
          <w:szCs w:val="28"/>
        </w:rPr>
        <w:pict>
          <v:shape id="图表 12" o:spid="_x0000_i1132" type="#_x0000_t75" style="width:400.5pt;height:216.75pt;visibility:visible">
            <v:imagedata r:id="rId121" o:title=""/>
            <o:lock v:ext="edit" aspectratio="f"/>
          </v:shape>
        </w:pict>
      </w:r>
    </w:p>
    <w:p w:rsidR="00295266" w:rsidRPr="002C5D67" w:rsidRDefault="00295266" w:rsidP="003E7DEA">
      <w:pPr>
        <w:pStyle w:val="Heading3"/>
        <w:numPr>
          <w:ilvl w:val="0"/>
          <w:numId w:val="10"/>
        </w:numPr>
        <w:rPr>
          <w:rFonts w:ascii="宋体"/>
          <w:sz w:val="28"/>
          <w:szCs w:val="28"/>
        </w:rPr>
      </w:pPr>
      <w:bookmarkStart w:id="61" w:name="_Toc454457151"/>
      <w:r w:rsidRPr="002C5D67">
        <w:rPr>
          <w:rFonts w:ascii="宋体" w:hAnsi="宋体" w:hint="eastAsia"/>
          <w:sz w:val="28"/>
          <w:szCs w:val="28"/>
        </w:rPr>
        <w:t>签订合同情况分析</w:t>
      </w:r>
      <w:bookmarkEnd w:id="61"/>
      <w:r w:rsidRPr="002C5D67">
        <w:rPr>
          <w:rFonts w:ascii="宋体" w:hAnsi="宋体"/>
          <w:sz w:val="28"/>
          <w:szCs w:val="28"/>
        </w:rPr>
        <w:t xml:space="preserve">    </w:t>
      </w:r>
    </w:p>
    <w:p w:rsidR="00295266" w:rsidRPr="002C5D67" w:rsidRDefault="00295266" w:rsidP="00461E11">
      <w:pPr>
        <w:spacing w:line="360" w:lineRule="auto"/>
        <w:rPr>
          <w:rFonts w:ascii="宋体"/>
          <w:b/>
          <w:sz w:val="28"/>
          <w:szCs w:val="28"/>
        </w:rPr>
      </w:pPr>
      <w:r w:rsidRPr="002E360D">
        <w:rPr>
          <w:rFonts w:ascii="宋体" w:hAnsi="宋体"/>
          <w:b/>
          <w:sz w:val="28"/>
          <w:szCs w:val="28"/>
        </w:rPr>
        <w:t>2.1</w:t>
      </w:r>
      <w:r w:rsidRPr="002E360D">
        <w:rPr>
          <w:rFonts w:ascii="宋体" w:hAnsi="宋体" w:hint="eastAsia"/>
          <w:b/>
          <w:sz w:val="28"/>
          <w:szCs w:val="28"/>
        </w:rPr>
        <w:t>新签合同总额分析</w:t>
      </w:r>
    </w:p>
    <w:p w:rsidR="00295266" w:rsidRPr="007E0D78" w:rsidRDefault="00295266" w:rsidP="00526AA4">
      <w:pPr>
        <w:spacing w:line="360" w:lineRule="auto"/>
        <w:ind w:firstLineChars="250" w:firstLine="31680"/>
        <w:rPr>
          <w:rFonts w:ascii="宋体"/>
          <w:sz w:val="28"/>
          <w:szCs w:val="28"/>
        </w:rPr>
      </w:pPr>
      <w:r w:rsidRPr="007E0D78">
        <w:rPr>
          <w:rFonts w:ascii="宋体" w:hAnsi="宋体"/>
          <w:sz w:val="28"/>
          <w:szCs w:val="28"/>
        </w:rPr>
        <w:t>2015</w:t>
      </w:r>
      <w:r w:rsidRPr="007E0D78">
        <w:rPr>
          <w:rFonts w:ascii="宋体" w:hAnsi="宋体" w:hint="eastAsia"/>
          <w:sz w:val="28"/>
          <w:szCs w:val="28"/>
        </w:rPr>
        <w:t>年，新签订合同总额为</w:t>
      </w:r>
      <w:r w:rsidRPr="007E0D78">
        <w:rPr>
          <w:rFonts w:ascii="宋体" w:hAnsi="宋体"/>
          <w:sz w:val="28"/>
          <w:szCs w:val="28"/>
        </w:rPr>
        <w:t>1202.82</w:t>
      </w:r>
      <w:r w:rsidRPr="007E0D78">
        <w:rPr>
          <w:rFonts w:ascii="宋体" w:hAnsi="宋体" w:hint="eastAsia"/>
          <w:sz w:val="28"/>
          <w:szCs w:val="28"/>
        </w:rPr>
        <w:t>亿元，同比增长</w:t>
      </w:r>
      <w:r w:rsidRPr="007E0D78">
        <w:rPr>
          <w:rFonts w:ascii="宋体" w:hAnsi="宋体"/>
          <w:sz w:val="28"/>
          <w:szCs w:val="28"/>
        </w:rPr>
        <w:t>8%</w:t>
      </w:r>
      <w:r w:rsidRPr="007E0D78">
        <w:rPr>
          <w:rFonts w:ascii="宋体" w:hAnsi="宋体" w:hint="eastAsia"/>
          <w:sz w:val="28"/>
          <w:szCs w:val="28"/>
        </w:rPr>
        <w:t>。其中：中电工程</w:t>
      </w:r>
      <w:r w:rsidRPr="007E0D78">
        <w:rPr>
          <w:rFonts w:ascii="宋体" w:hAnsi="宋体"/>
          <w:sz w:val="28"/>
          <w:szCs w:val="28"/>
        </w:rPr>
        <w:t>425.68</w:t>
      </w:r>
      <w:r w:rsidRPr="007E0D78">
        <w:rPr>
          <w:rFonts w:ascii="宋体" w:hAnsi="宋体" w:hint="eastAsia"/>
          <w:sz w:val="28"/>
          <w:szCs w:val="28"/>
        </w:rPr>
        <w:t>亿元，占</w:t>
      </w:r>
      <w:r w:rsidRPr="007E0D78">
        <w:rPr>
          <w:rFonts w:ascii="宋体" w:hAnsi="宋体"/>
          <w:sz w:val="28"/>
          <w:szCs w:val="28"/>
        </w:rPr>
        <w:t>35.4%</w:t>
      </w:r>
      <w:r w:rsidRPr="007E0D78">
        <w:rPr>
          <w:rFonts w:ascii="宋体" w:hAnsi="宋体" w:hint="eastAsia"/>
          <w:sz w:val="28"/>
          <w:szCs w:val="28"/>
        </w:rPr>
        <w:t>；中能建</w:t>
      </w:r>
      <w:r w:rsidRPr="007E0D78">
        <w:rPr>
          <w:rFonts w:ascii="宋体" w:hAnsi="宋体"/>
          <w:sz w:val="28"/>
          <w:szCs w:val="28"/>
        </w:rPr>
        <w:t>296.22</w:t>
      </w:r>
      <w:r w:rsidRPr="007E0D78">
        <w:rPr>
          <w:rFonts w:ascii="宋体" w:hAnsi="宋体" w:hint="eastAsia"/>
          <w:sz w:val="28"/>
          <w:szCs w:val="28"/>
        </w:rPr>
        <w:t>亿元，占</w:t>
      </w:r>
      <w:r w:rsidRPr="007E0D78">
        <w:rPr>
          <w:rFonts w:ascii="宋体" w:hAnsi="宋体"/>
          <w:sz w:val="28"/>
          <w:szCs w:val="28"/>
        </w:rPr>
        <w:t>24.6%</w:t>
      </w:r>
      <w:r w:rsidRPr="007E0D78">
        <w:rPr>
          <w:rFonts w:ascii="宋体" w:hAnsi="宋体" w:hint="eastAsia"/>
          <w:sz w:val="28"/>
          <w:szCs w:val="28"/>
        </w:rPr>
        <w:t>；中电建</w:t>
      </w:r>
      <w:r w:rsidRPr="007E0D78">
        <w:rPr>
          <w:rFonts w:ascii="宋体" w:hAnsi="宋体"/>
          <w:sz w:val="28"/>
          <w:szCs w:val="28"/>
        </w:rPr>
        <w:t>239.84</w:t>
      </w:r>
      <w:r w:rsidRPr="007E0D78">
        <w:rPr>
          <w:rFonts w:ascii="宋体" w:hAnsi="宋体" w:hint="eastAsia"/>
          <w:sz w:val="28"/>
          <w:szCs w:val="28"/>
        </w:rPr>
        <w:t>亿元，占</w:t>
      </w:r>
      <w:r w:rsidRPr="007E0D78">
        <w:rPr>
          <w:rFonts w:ascii="宋体" w:hAnsi="宋体"/>
          <w:sz w:val="28"/>
          <w:szCs w:val="28"/>
        </w:rPr>
        <w:t>24.6%</w:t>
      </w:r>
      <w:r w:rsidRPr="007E0D78">
        <w:rPr>
          <w:rFonts w:ascii="宋体" w:hAnsi="宋体" w:hint="eastAsia"/>
          <w:sz w:val="28"/>
          <w:szCs w:val="28"/>
        </w:rPr>
        <w:t>，其它</w:t>
      </w:r>
      <w:r w:rsidRPr="007E0D78">
        <w:rPr>
          <w:rFonts w:ascii="宋体" w:hAnsi="宋体"/>
          <w:sz w:val="28"/>
          <w:szCs w:val="28"/>
        </w:rPr>
        <w:t>241.07</w:t>
      </w:r>
      <w:r w:rsidRPr="007E0D78">
        <w:rPr>
          <w:rFonts w:ascii="宋体" w:hAnsi="宋体" w:hint="eastAsia"/>
          <w:sz w:val="28"/>
          <w:szCs w:val="28"/>
        </w:rPr>
        <w:t>亿元，占</w:t>
      </w:r>
      <w:r w:rsidRPr="007E0D78">
        <w:rPr>
          <w:rFonts w:ascii="宋体" w:hAnsi="宋体"/>
          <w:sz w:val="28"/>
          <w:szCs w:val="28"/>
        </w:rPr>
        <w:t>20%</w:t>
      </w:r>
      <w:r w:rsidRPr="007E0D78">
        <w:rPr>
          <w:rFonts w:ascii="宋体" w:hAnsi="宋体" w:hint="eastAsia"/>
          <w:sz w:val="28"/>
          <w:szCs w:val="28"/>
        </w:rPr>
        <w:t>。勘测设计及咨询服务传统业务占</w:t>
      </w:r>
      <w:r w:rsidRPr="007E0D78">
        <w:rPr>
          <w:rFonts w:ascii="宋体" w:hAnsi="宋体"/>
          <w:sz w:val="28"/>
          <w:szCs w:val="28"/>
        </w:rPr>
        <w:t>17.5%,</w:t>
      </w:r>
      <w:r w:rsidRPr="007E0D78">
        <w:rPr>
          <w:rFonts w:ascii="宋体" w:hAnsi="宋体" w:hint="eastAsia"/>
          <w:sz w:val="28"/>
          <w:szCs w:val="28"/>
        </w:rPr>
        <w:t>比去年同期增长</w:t>
      </w:r>
      <w:r w:rsidRPr="007E0D78">
        <w:rPr>
          <w:rFonts w:ascii="宋体" w:hAnsi="宋体"/>
          <w:sz w:val="28"/>
          <w:szCs w:val="28"/>
        </w:rPr>
        <w:t>2%</w:t>
      </w:r>
      <w:r w:rsidRPr="007E0D78">
        <w:rPr>
          <w:rFonts w:ascii="宋体" w:hAnsi="宋体" w:hint="eastAsia"/>
          <w:sz w:val="28"/>
          <w:szCs w:val="28"/>
        </w:rPr>
        <w:t>，总承包业务占</w:t>
      </w:r>
      <w:r w:rsidRPr="007E0D78">
        <w:rPr>
          <w:rFonts w:ascii="宋体" w:hAnsi="宋体"/>
          <w:sz w:val="28"/>
          <w:szCs w:val="28"/>
        </w:rPr>
        <w:t>78.1%</w:t>
      </w:r>
      <w:r w:rsidRPr="007E0D78">
        <w:rPr>
          <w:rFonts w:ascii="宋体" w:hAnsi="宋体" w:hint="eastAsia"/>
          <w:sz w:val="28"/>
          <w:szCs w:val="28"/>
        </w:rPr>
        <w:t>，较去年同期减少</w:t>
      </w:r>
      <w:r w:rsidRPr="007E0D78">
        <w:rPr>
          <w:rFonts w:ascii="宋体" w:hAnsi="宋体"/>
          <w:sz w:val="28"/>
          <w:szCs w:val="28"/>
        </w:rPr>
        <w:t>8.2%</w:t>
      </w:r>
      <w:r w:rsidRPr="007E0D78">
        <w:rPr>
          <w:rFonts w:ascii="宋体" w:hAnsi="宋体" w:hint="eastAsia"/>
          <w:sz w:val="28"/>
          <w:szCs w:val="28"/>
        </w:rPr>
        <w:t>；总承包业务占</w:t>
      </w:r>
      <w:r w:rsidRPr="007E0D78">
        <w:rPr>
          <w:rFonts w:ascii="宋体" w:hAnsi="宋体"/>
          <w:sz w:val="28"/>
          <w:szCs w:val="28"/>
        </w:rPr>
        <w:t>82%</w:t>
      </w:r>
      <w:r w:rsidRPr="007E0D78">
        <w:rPr>
          <w:rFonts w:ascii="宋体" w:hAnsi="宋体" w:hint="eastAsia"/>
          <w:sz w:val="28"/>
          <w:szCs w:val="28"/>
        </w:rPr>
        <w:t>，较去年同期增长</w:t>
      </w:r>
      <w:r w:rsidRPr="007E0D78">
        <w:rPr>
          <w:rFonts w:ascii="宋体" w:hAnsi="宋体"/>
          <w:sz w:val="28"/>
          <w:szCs w:val="28"/>
        </w:rPr>
        <w:t>13%</w:t>
      </w:r>
      <w:r w:rsidRPr="007E0D78">
        <w:rPr>
          <w:rFonts w:ascii="宋体" w:hAnsi="宋体" w:hint="eastAsia"/>
          <w:sz w:val="28"/>
          <w:szCs w:val="28"/>
        </w:rPr>
        <w:t>。</w:t>
      </w:r>
    </w:p>
    <w:p w:rsidR="00295266" w:rsidRPr="002C5D67" w:rsidRDefault="00295266" w:rsidP="00526AA4">
      <w:pPr>
        <w:spacing w:line="360" w:lineRule="auto"/>
        <w:ind w:firstLineChars="250" w:firstLine="31680"/>
        <w:jc w:val="center"/>
        <w:rPr>
          <w:rFonts w:ascii="宋体"/>
          <w:b/>
          <w:noProof/>
          <w:sz w:val="30"/>
          <w:szCs w:val="30"/>
        </w:rPr>
      </w:pPr>
      <w:r w:rsidRPr="002C5D67">
        <w:rPr>
          <w:rFonts w:ascii="宋体" w:hAnsi="宋体"/>
          <w:b/>
          <w:noProof/>
          <w:sz w:val="30"/>
          <w:szCs w:val="30"/>
        </w:rPr>
        <w:t>201</w:t>
      </w:r>
      <w:r>
        <w:rPr>
          <w:rFonts w:ascii="宋体" w:hAnsi="宋体"/>
          <w:b/>
          <w:noProof/>
          <w:sz w:val="30"/>
          <w:szCs w:val="30"/>
        </w:rPr>
        <w:t>5</w:t>
      </w:r>
      <w:r w:rsidRPr="002C5D67">
        <w:rPr>
          <w:rFonts w:ascii="宋体" w:hAnsi="宋体" w:hint="eastAsia"/>
          <w:b/>
          <w:noProof/>
          <w:sz w:val="30"/>
          <w:szCs w:val="30"/>
        </w:rPr>
        <w:t>年度新签合同额构成分析</w:t>
      </w:r>
      <w:r w:rsidRPr="002C5D67">
        <w:rPr>
          <w:rFonts w:ascii="宋体" w:hAnsi="宋体" w:hint="eastAsia"/>
          <w:b/>
          <w:noProof/>
          <w:szCs w:val="21"/>
        </w:rPr>
        <w:t>（单位：万元）</w:t>
      </w:r>
    </w:p>
    <w:tbl>
      <w:tblPr>
        <w:tblW w:w="13297" w:type="dxa"/>
        <w:jc w:val="center"/>
        <w:tblInd w:w="250" w:type="dxa"/>
        <w:tblLayout w:type="fixed"/>
        <w:tblLook w:val="00A0"/>
      </w:tblPr>
      <w:tblGrid>
        <w:gridCol w:w="284"/>
        <w:gridCol w:w="992"/>
        <w:gridCol w:w="992"/>
        <w:gridCol w:w="709"/>
        <w:gridCol w:w="709"/>
        <w:gridCol w:w="850"/>
        <w:gridCol w:w="709"/>
        <w:gridCol w:w="851"/>
        <w:gridCol w:w="850"/>
        <w:gridCol w:w="851"/>
        <w:gridCol w:w="708"/>
        <w:gridCol w:w="851"/>
        <w:gridCol w:w="850"/>
        <w:gridCol w:w="851"/>
        <w:gridCol w:w="709"/>
        <w:gridCol w:w="681"/>
        <w:gridCol w:w="850"/>
      </w:tblGrid>
      <w:tr w:rsidR="00295266" w:rsidRPr="002C5D67" w:rsidTr="007E0D78">
        <w:trPr>
          <w:trHeight w:val="283"/>
          <w:jc w:val="center"/>
        </w:trPr>
        <w:tc>
          <w:tcPr>
            <w:tcW w:w="284" w:type="dxa"/>
            <w:vMerge w:val="restart"/>
            <w:tcBorders>
              <w:top w:val="single" w:sz="4" w:space="0" w:color="auto"/>
              <w:left w:val="single" w:sz="4" w:space="0" w:color="auto"/>
              <w:bottom w:val="single" w:sz="4" w:space="0" w:color="auto"/>
              <w:right w:val="single" w:sz="4" w:space="0" w:color="auto"/>
            </w:tcBorders>
            <w:vAlign w:val="center"/>
          </w:tcPr>
          <w:p w:rsidR="00295266" w:rsidRPr="002C5D67" w:rsidRDefault="00295266" w:rsidP="001B37AA">
            <w:pPr>
              <w:widowControl/>
              <w:jc w:val="center"/>
              <w:rPr>
                <w:rFonts w:ascii="宋体" w:cs="宋体"/>
                <w:b/>
                <w:bCs/>
                <w:kern w:val="0"/>
                <w:sz w:val="18"/>
                <w:szCs w:val="18"/>
              </w:rPr>
            </w:pPr>
            <w:r w:rsidRPr="002C5D67">
              <w:rPr>
                <w:rFonts w:ascii="宋体" w:hAnsi="宋体" w:cs="宋体" w:hint="eastAsia"/>
                <w:b/>
                <w:bCs/>
                <w:kern w:val="0"/>
                <w:sz w:val="18"/>
                <w:szCs w:val="18"/>
              </w:rPr>
              <w:t>序号</w:t>
            </w:r>
          </w:p>
        </w:tc>
        <w:tc>
          <w:tcPr>
            <w:tcW w:w="992" w:type="dxa"/>
            <w:vMerge w:val="restart"/>
            <w:tcBorders>
              <w:top w:val="single" w:sz="4" w:space="0" w:color="auto"/>
              <w:left w:val="single" w:sz="4" w:space="0" w:color="auto"/>
              <w:bottom w:val="single" w:sz="4" w:space="0" w:color="000000"/>
              <w:right w:val="single" w:sz="4" w:space="0" w:color="auto"/>
            </w:tcBorders>
            <w:vAlign w:val="center"/>
          </w:tcPr>
          <w:p w:rsidR="00295266" w:rsidRPr="002C5D67" w:rsidRDefault="00295266" w:rsidP="001B37AA">
            <w:pPr>
              <w:widowControl/>
              <w:jc w:val="center"/>
              <w:rPr>
                <w:rFonts w:ascii="宋体" w:cs="宋体"/>
                <w:b/>
                <w:bCs/>
                <w:kern w:val="0"/>
                <w:sz w:val="18"/>
                <w:szCs w:val="18"/>
              </w:rPr>
            </w:pPr>
            <w:r w:rsidRPr="002C5D67">
              <w:rPr>
                <w:rFonts w:ascii="宋体" w:hAnsi="宋体" w:cs="宋体" w:hint="eastAsia"/>
                <w:b/>
                <w:bCs/>
                <w:kern w:val="0"/>
                <w:sz w:val="18"/>
                <w:szCs w:val="18"/>
              </w:rPr>
              <w:t>单位名称</w:t>
            </w:r>
          </w:p>
        </w:tc>
        <w:tc>
          <w:tcPr>
            <w:tcW w:w="2410" w:type="dxa"/>
            <w:gridSpan w:val="3"/>
            <w:tcBorders>
              <w:top w:val="single" w:sz="4" w:space="0" w:color="auto"/>
              <w:left w:val="nil"/>
              <w:bottom w:val="single" w:sz="4" w:space="0" w:color="auto"/>
              <w:right w:val="single" w:sz="4" w:space="0" w:color="000000"/>
            </w:tcBorders>
            <w:vAlign w:val="center"/>
          </w:tcPr>
          <w:p w:rsidR="00295266" w:rsidRPr="002C5D67" w:rsidRDefault="00295266" w:rsidP="001B37AA">
            <w:pPr>
              <w:widowControl/>
              <w:jc w:val="center"/>
              <w:rPr>
                <w:rFonts w:ascii="宋体" w:cs="宋体"/>
                <w:b/>
                <w:bCs/>
                <w:kern w:val="0"/>
                <w:sz w:val="18"/>
                <w:szCs w:val="18"/>
              </w:rPr>
            </w:pPr>
            <w:r w:rsidRPr="002C5D67">
              <w:rPr>
                <w:rFonts w:ascii="宋体" w:hAnsi="宋体" w:cs="宋体" w:hint="eastAsia"/>
                <w:b/>
                <w:bCs/>
                <w:kern w:val="0"/>
                <w:sz w:val="18"/>
                <w:szCs w:val="18"/>
              </w:rPr>
              <w:t>合同总额</w:t>
            </w:r>
          </w:p>
        </w:tc>
        <w:tc>
          <w:tcPr>
            <w:tcW w:w="3260" w:type="dxa"/>
            <w:gridSpan w:val="4"/>
            <w:tcBorders>
              <w:top w:val="single" w:sz="4" w:space="0" w:color="auto"/>
              <w:left w:val="nil"/>
              <w:bottom w:val="single" w:sz="4" w:space="0" w:color="auto"/>
              <w:right w:val="single" w:sz="4" w:space="0" w:color="000000"/>
            </w:tcBorders>
            <w:vAlign w:val="center"/>
          </w:tcPr>
          <w:p w:rsidR="00295266" w:rsidRPr="002C5D67" w:rsidRDefault="00295266" w:rsidP="001B37AA">
            <w:pPr>
              <w:widowControl/>
              <w:jc w:val="center"/>
              <w:rPr>
                <w:rFonts w:ascii="宋体" w:cs="宋体"/>
                <w:b/>
                <w:bCs/>
                <w:kern w:val="0"/>
                <w:sz w:val="18"/>
                <w:szCs w:val="18"/>
              </w:rPr>
            </w:pPr>
            <w:r w:rsidRPr="002C5D67">
              <w:rPr>
                <w:rFonts w:ascii="宋体" w:hAnsi="宋体" w:cs="宋体" w:hint="eastAsia"/>
                <w:b/>
                <w:bCs/>
                <w:kern w:val="0"/>
                <w:sz w:val="18"/>
                <w:szCs w:val="18"/>
              </w:rPr>
              <w:t>勘测合同总额</w:t>
            </w:r>
          </w:p>
        </w:tc>
        <w:tc>
          <w:tcPr>
            <w:tcW w:w="3260" w:type="dxa"/>
            <w:gridSpan w:val="4"/>
            <w:tcBorders>
              <w:top w:val="single" w:sz="4" w:space="0" w:color="auto"/>
              <w:left w:val="nil"/>
              <w:bottom w:val="single" w:sz="4" w:space="0" w:color="auto"/>
              <w:right w:val="single" w:sz="4" w:space="0" w:color="000000"/>
            </w:tcBorders>
            <w:vAlign w:val="center"/>
          </w:tcPr>
          <w:p w:rsidR="00295266" w:rsidRPr="002C5D67" w:rsidRDefault="00295266" w:rsidP="001B37AA">
            <w:pPr>
              <w:widowControl/>
              <w:jc w:val="center"/>
              <w:rPr>
                <w:rFonts w:ascii="宋体" w:cs="宋体"/>
                <w:b/>
                <w:bCs/>
                <w:kern w:val="0"/>
                <w:sz w:val="18"/>
                <w:szCs w:val="18"/>
              </w:rPr>
            </w:pPr>
            <w:r w:rsidRPr="002C5D67">
              <w:rPr>
                <w:rFonts w:ascii="宋体" w:hAnsi="宋体" w:cs="宋体" w:hint="eastAsia"/>
                <w:b/>
                <w:bCs/>
                <w:kern w:val="0"/>
                <w:sz w:val="18"/>
                <w:szCs w:val="18"/>
              </w:rPr>
              <w:t>设计合同总额</w:t>
            </w:r>
          </w:p>
        </w:tc>
        <w:tc>
          <w:tcPr>
            <w:tcW w:w="3091" w:type="dxa"/>
            <w:gridSpan w:val="4"/>
            <w:tcBorders>
              <w:top w:val="single" w:sz="4" w:space="0" w:color="auto"/>
              <w:left w:val="nil"/>
              <w:bottom w:val="single" w:sz="4" w:space="0" w:color="auto"/>
              <w:right w:val="single" w:sz="4" w:space="0" w:color="000000"/>
            </w:tcBorders>
            <w:vAlign w:val="center"/>
          </w:tcPr>
          <w:p w:rsidR="00295266" w:rsidRPr="002C5D67" w:rsidRDefault="00295266" w:rsidP="001B37AA">
            <w:pPr>
              <w:widowControl/>
              <w:jc w:val="center"/>
              <w:rPr>
                <w:rFonts w:ascii="宋体" w:cs="宋体"/>
                <w:b/>
                <w:bCs/>
                <w:kern w:val="0"/>
                <w:sz w:val="18"/>
                <w:szCs w:val="18"/>
              </w:rPr>
            </w:pPr>
            <w:r w:rsidRPr="002C5D67">
              <w:rPr>
                <w:rFonts w:ascii="宋体" w:hAnsi="宋体" w:cs="宋体" w:hint="eastAsia"/>
                <w:b/>
                <w:bCs/>
                <w:kern w:val="0"/>
                <w:sz w:val="18"/>
                <w:szCs w:val="18"/>
              </w:rPr>
              <w:t>咨询合同总额</w:t>
            </w:r>
          </w:p>
        </w:tc>
      </w:tr>
      <w:tr w:rsidR="00295266" w:rsidRPr="002C5D67" w:rsidTr="007E0D78">
        <w:trPr>
          <w:trHeight w:val="283"/>
          <w:jc w:val="center"/>
        </w:trPr>
        <w:tc>
          <w:tcPr>
            <w:tcW w:w="284" w:type="dxa"/>
            <w:vMerge/>
            <w:tcBorders>
              <w:top w:val="single" w:sz="4" w:space="0" w:color="auto"/>
              <w:left w:val="single" w:sz="4" w:space="0" w:color="auto"/>
              <w:bottom w:val="single" w:sz="4" w:space="0" w:color="auto"/>
              <w:right w:val="single" w:sz="4" w:space="0" w:color="auto"/>
            </w:tcBorders>
            <w:vAlign w:val="center"/>
          </w:tcPr>
          <w:p w:rsidR="00295266" w:rsidRPr="002C5D67" w:rsidRDefault="00295266" w:rsidP="001B37AA">
            <w:pPr>
              <w:widowControl/>
              <w:jc w:val="left"/>
              <w:rPr>
                <w:rFonts w:ascii="宋体" w:cs="宋体"/>
                <w:b/>
                <w:bCs/>
                <w:kern w:val="0"/>
                <w:sz w:val="18"/>
                <w:szCs w:val="18"/>
              </w:rPr>
            </w:pPr>
          </w:p>
        </w:tc>
        <w:tc>
          <w:tcPr>
            <w:tcW w:w="992" w:type="dxa"/>
            <w:vMerge/>
            <w:tcBorders>
              <w:top w:val="single" w:sz="4" w:space="0" w:color="auto"/>
              <w:left w:val="single" w:sz="4" w:space="0" w:color="auto"/>
              <w:bottom w:val="single" w:sz="4" w:space="0" w:color="000000"/>
              <w:right w:val="single" w:sz="4" w:space="0" w:color="auto"/>
            </w:tcBorders>
            <w:vAlign w:val="center"/>
          </w:tcPr>
          <w:p w:rsidR="00295266" w:rsidRPr="002C5D67" w:rsidRDefault="00295266" w:rsidP="001B37AA">
            <w:pPr>
              <w:widowControl/>
              <w:jc w:val="left"/>
              <w:rPr>
                <w:rFonts w:ascii="宋体" w:cs="宋体"/>
                <w:b/>
                <w:bCs/>
                <w:kern w:val="0"/>
                <w:sz w:val="18"/>
                <w:szCs w:val="18"/>
              </w:rPr>
            </w:pPr>
          </w:p>
        </w:tc>
        <w:tc>
          <w:tcPr>
            <w:tcW w:w="992" w:type="dxa"/>
            <w:tcBorders>
              <w:top w:val="nil"/>
              <w:left w:val="nil"/>
              <w:bottom w:val="single" w:sz="4" w:space="0" w:color="auto"/>
              <w:right w:val="single" w:sz="4" w:space="0" w:color="auto"/>
            </w:tcBorders>
            <w:vAlign w:val="center"/>
          </w:tcPr>
          <w:p w:rsidR="00295266" w:rsidRPr="002C5D67" w:rsidRDefault="00295266" w:rsidP="001B37AA">
            <w:pPr>
              <w:widowControl/>
              <w:jc w:val="center"/>
              <w:rPr>
                <w:rFonts w:ascii="宋体" w:cs="宋体"/>
                <w:b/>
                <w:bCs/>
                <w:kern w:val="0"/>
                <w:sz w:val="18"/>
                <w:szCs w:val="18"/>
              </w:rPr>
            </w:pPr>
            <w:r w:rsidRPr="002C5D67">
              <w:rPr>
                <w:rFonts w:ascii="宋体" w:hAnsi="宋体" w:cs="宋体" w:hint="eastAsia"/>
                <w:b/>
                <w:bCs/>
                <w:kern w:val="0"/>
                <w:sz w:val="18"/>
                <w:szCs w:val="18"/>
              </w:rPr>
              <w:t>合同总额</w:t>
            </w:r>
          </w:p>
        </w:tc>
        <w:tc>
          <w:tcPr>
            <w:tcW w:w="709" w:type="dxa"/>
            <w:tcBorders>
              <w:top w:val="nil"/>
              <w:left w:val="nil"/>
              <w:bottom w:val="single" w:sz="4" w:space="0" w:color="auto"/>
              <w:right w:val="single" w:sz="4" w:space="0" w:color="auto"/>
            </w:tcBorders>
            <w:vAlign w:val="center"/>
          </w:tcPr>
          <w:p w:rsidR="00295266" w:rsidRPr="002C5D67" w:rsidRDefault="00295266" w:rsidP="001B37AA">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709" w:type="dxa"/>
            <w:tcBorders>
              <w:top w:val="nil"/>
              <w:left w:val="nil"/>
              <w:bottom w:val="single" w:sz="4" w:space="0" w:color="auto"/>
              <w:right w:val="single" w:sz="4" w:space="0" w:color="auto"/>
            </w:tcBorders>
            <w:vAlign w:val="center"/>
          </w:tcPr>
          <w:p w:rsidR="00295266" w:rsidRPr="002C5D67" w:rsidRDefault="00295266" w:rsidP="001B37AA">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850" w:type="dxa"/>
            <w:tcBorders>
              <w:top w:val="nil"/>
              <w:left w:val="nil"/>
              <w:bottom w:val="single" w:sz="4" w:space="0" w:color="auto"/>
              <w:right w:val="single" w:sz="4" w:space="0" w:color="auto"/>
            </w:tcBorders>
            <w:vAlign w:val="center"/>
          </w:tcPr>
          <w:p w:rsidR="00295266" w:rsidRDefault="00295266" w:rsidP="001B37AA">
            <w:pPr>
              <w:widowControl/>
              <w:jc w:val="center"/>
              <w:rPr>
                <w:rFonts w:ascii="宋体" w:cs="宋体"/>
                <w:b/>
                <w:bCs/>
                <w:kern w:val="0"/>
                <w:sz w:val="18"/>
                <w:szCs w:val="18"/>
              </w:rPr>
            </w:pPr>
            <w:r w:rsidRPr="002C5D67">
              <w:rPr>
                <w:rFonts w:ascii="宋体" w:hAnsi="宋体" w:cs="宋体" w:hint="eastAsia"/>
                <w:b/>
                <w:bCs/>
                <w:kern w:val="0"/>
                <w:sz w:val="18"/>
                <w:szCs w:val="18"/>
              </w:rPr>
              <w:t>合同</w:t>
            </w:r>
          </w:p>
          <w:p w:rsidR="00295266" w:rsidRPr="002C5D67" w:rsidRDefault="00295266" w:rsidP="001B37AA">
            <w:pPr>
              <w:widowControl/>
              <w:jc w:val="center"/>
              <w:rPr>
                <w:rFonts w:ascii="宋体" w:cs="宋体"/>
                <w:b/>
                <w:bCs/>
                <w:kern w:val="0"/>
                <w:sz w:val="18"/>
                <w:szCs w:val="18"/>
              </w:rPr>
            </w:pPr>
            <w:r w:rsidRPr="002C5D67">
              <w:rPr>
                <w:rFonts w:ascii="宋体" w:hAnsi="宋体" w:cs="宋体" w:hint="eastAsia"/>
                <w:b/>
                <w:bCs/>
                <w:kern w:val="0"/>
                <w:sz w:val="18"/>
                <w:szCs w:val="18"/>
              </w:rPr>
              <w:t>总额</w:t>
            </w:r>
          </w:p>
        </w:tc>
        <w:tc>
          <w:tcPr>
            <w:tcW w:w="709" w:type="dxa"/>
            <w:tcBorders>
              <w:top w:val="nil"/>
              <w:left w:val="nil"/>
              <w:bottom w:val="single" w:sz="4" w:space="0" w:color="auto"/>
              <w:right w:val="single" w:sz="4" w:space="0" w:color="auto"/>
            </w:tcBorders>
            <w:vAlign w:val="center"/>
          </w:tcPr>
          <w:p w:rsidR="00295266" w:rsidRPr="002C5D67" w:rsidRDefault="00295266" w:rsidP="001B37AA">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851" w:type="dxa"/>
            <w:tcBorders>
              <w:top w:val="nil"/>
              <w:left w:val="nil"/>
              <w:bottom w:val="single" w:sz="4" w:space="0" w:color="auto"/>
              <w:right w:val="single" w:sz="4" w:space="0" w:color="auto"/>
            </w:tcBorders>
            <w:vAlign w:val="center"/>
          </w:tcPr>
          <w:p w:rsidR="00295266" w:rsidRPr="002C5D67" w:rsidRDefault="00295266" w:rsidP="001B37AA">
            <w:pPr>
              <w:widowControl/>
              <w:jc w:val="center"/>
              <w:rPr>
                <w:rFonts w:ascii="宋体" w:cs="宋体"/>
                <w:b/>
                <w:bCs/>
                <w:kern w:val="0"/>
                <w:sz w:val="18"/>
                <w:szCs w:val="18"/>
              </w:rPr>
            </w:pPr>
            <w:r w:rsidRPr="002C5D67">
              <w:rPr>
                <w:rFonts w:ascii="宋体" w:hAnsi="宋体" w:cs="宋体" w:hint="eastAsia"/>
                <w:b/>
                <w:bCs/>
                <w:kern w:val="0"/>
                <w:sz w:val="18"/>
                <w:szCs w:val="18"/>
              </w:rPr>
              <w:t>占合同总额</w:t>
            </w:r>
            <w:r w:rsidRPr="002C5D67">
              <w:rPr>
                <w:rFonts w:ascii="宋体" w:hAnsi="宋体" w:cs="宋体"/>
                <w:b/>
                <w:bCs/>
                <w:kern w:val="0"/>
                <w:sz w:val="18"/>
                <w:szCs w:val="18"/>
              </w:rPr>
              <w:t>%</w:t>
            </w:r>
          </w:p>
        </w:tc>
        <w:tc>
          <w:tcPr>
            <w:tcW w:w="850" w:type="dxa"/>
            <w:tcBorders>
              <w:top w:val="nil"/>
              <w:left w:val="nil"/>
              <w:bottom w:val="single" w:sz="4" w:space="0" w:color="auto"/>
              <w:right w:val="single" w:sz="4" w:space="0" w:color="auto"/>
            </w:tcBorders>
            <w:vAlign w:val="center"/>
          </w:tcPr>
          <w:p w:rsidR="00295266" w:rsidRPr="002C5D67" w:rsidRDefault="00295266" w:rsidP="001B37AA">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851" w:type="dxa"/>
            <w:tcBorders>
              <w:top w:val="nil"/>
              <w:left w:val="nil"/>
              <w:bottom w:val="single" w:sz="4" w:space="0" w:color="auto"/>
              <w:right w:val="single" w:sz="4" w:space="0" w:color="auto"/>
            </w:tcBorders>
            <w:vAlign w:val="center"/>
          </w:tcPr>
          <w:p w:rsidR="00295266" w:rsidRDefault="00295266" w:rsidP="001B37AA">
            <w:pPr>
              <w:widowControl/>
              <w:jc w:val="center"/>
              <w:rPr>
                <w:rFonts w:ascii="宋体" w:cs="宋体"/>
                <w:b/>
                <w:bCs/>
                <w:kern w:val="0"/>
                <w:sz w:val="18"/>
                <w:szCs w:val="18"/>
              </w:rPr>
            </w:pPr>
            <w:r w:rsidRPr="002C5D67">
              <w:rPr>
                <w:rFonts w:ascii="宋体" w:hAnsi="宋体" w:cs="宋体" w:hint="eastAsia"/>
                <w:b/>
                <w:bCs/>
                <w:kern w:val="0"/>
                <w:sz w:val="18"/>
                <w:szCs w:val="18"/>
              </w:rPr>
              <w:t>合同</w:t>
            </w:r>
          </w:p>
          <w:p w:rsidR="00295266" w:rsidRPr="002C5D67" w:rsidRDefault="00295266" w:rsidP="001B37AA">
            <w:pPr>
              <w:widowControl/>
              <w:jc w:val="center"/>
              <w:rPr>
                <w:rFonts w:ascii="宋体" w:cs="宋体"/>
                <w:b/>
                <w:bCs/>
                <w:kern w:val="0"/>
                <w:sz w:val="18"/>
                <w:szCs w:val="18"/>
              </w:rPr>
            </w:pPr>
            <w:r w:rsidRPr="002C5D67">
              <w:rPr>
                <w:rFonts w:ascii="宋体" w:hAnsi="宋体" w:cs="宋体" w:hint="eastAsia"/>
                <w:b/>
                <w:bCs/>
                <w:kern w:val="0"/>
                <w:sz w:val="18"/>
                <w:szCs w:val="18"/>
              </w:rPr>
              <w:t>总额</w:t>
            </w:r>
          </w:p>
        </w:tc>
        <w:tc>
          <w:tcPr>
            <w:tcW w:w="708" w:type="dxa"/>
            <w:tcBorders>
              <w:top w:val="nil"/>
              <w:left w:val="nil"/>
              <w:bottom w:val="single" w:sz="4" w:space="0" w:color="auto"/>
              <w:right w:val="single" w:sz="4" w:space="0" w:color="auto"/>
            </w:tcBorders>
            <w:vAlign w:val="center"/>
          </w:tcPr>
          <w:p w:rsidR="00295266" w:rsidRPr="002C5D67" w:rsidRDefault="00295266" w:rsidP="001B37AA">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851" w:type="dxa"/>
            <w:tcBorders>
              <w:top w:val="nil"/>
              <w:left w:val="nil"/>
              <w:bottom w:val="single" w:sz="4" w:space="0" w:color="auto"/>
              <w:right w:val="single" w:sz="4" w:space="0" w:color="auto"/>
            </w:tcBorders>
            <w:vAlign w:val="center"/>
          </w:tcPr>
          <w:p w:rsidR="00295266" w:rsidRPr="002C5D67" w:rsidRDefault="00295266" w:rsidP="001B37AA">
            <w:pPr>
              <w:widowControl/>
              <w:jc w:val="center"/>
              <w:rPr>
                <w:rFonts w:ascii="宋体" w:cs="宋体"/>
                <w:b/>
                <w:bCs/>
                <w:kern w:val="0"/>
                <w:sz w:val="18"/>
                <w:szCs w:val="18"/>
              </w:rPr>
            </w:pPr>
            <w:r w:rsidRPr="002C5D67">
              <w:rPr>
                <w:rFonts w:ascii="宋体" w:hAnsi="宋体" w:cs="宋体" w:hint="eastAsia"/>
                <w:b/>
                <w:bCs/>
                <w:kern w:val="0"/>
                <w:sz w:val="18"/>
                <w:szCs w:val="18"/>
              </w:rPr>
              <w:t>占合同总额</w:t>
            </w:r>
            <w:r w:rsidRPr="002C5D67">
              <w:rPr>
                <w:rFonts w:ascii="宋体" w:hAnsi="宋体" w:cs="宋体"/>
                <w:b/>
                <w:bCs/>
                <w:kern w:val="0"/>
                <w:sz w:val="18"/>
                <w:szCs w:val="18"/>
              </w:rPr>
              <w:t>%</w:t>
            </w:r>
          </w:p>
        </w:tc>
        <w:tc>
          <w:tcPr>
            <w:tcW w:w="850" w:type="dxa"/>
            <w:tcBorders>
              <w:top w:val="nil"/>
              <w:left w:val="nil"/>
              <w:bottom w:val="single" w:sz="4" w:space="0" w:color="auto"/>
              <w:right w:val="single" w:sz="4" w:space="0" w:color="auto"/>
            </w:tcBorders>
            <w:vAlign w:val="center"/>
          </w:tcPr>
          <w:p w:rsidR="00295266" w:rsidRPr="002C5D67" w:rsidRDefault="00295266" w:rsidP="001B37AA">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851" w:type="dxa"/>
            <w:tcBorders>
              <w:top w:val="nil"/>
              <w:left w:val="nil"/>
              <w:bottom w:val="single" w:sz="4" w:space="0" w:color="auto"/>
              <w:right w:val="single" w:sz="4" w:space="0" w:color="auto"/>
            </w:tcBorders>
            <w:vAlign w:val="center"/>
          </w:tcPr>
          <w:p w:rsidR="00295266" w:rsidRDefault="00295266" w:rsidP="001B37AA">
            <w:pPr>
              <w:widowControl/>
              <w:jc w:val="center"/>
              <w:rPr>
                <w:rFonts w:ascii="宋体" w:cs="宋体"/>
                <w:b/>
                <w:bCs/>
                <w:kern w:val="0"/>
                <w:sz w:val="18"/>
                <w:szCs w:val="18"/>
              </w:rPr>
            </w:pPr>
            <w:r w:rsidRPr="002C5D67">
              <w:rPr>
                <w:rFonts w:ascii="宋体" w:hAnsi="宋体" w:cs="宋体" w:hint="eastAsia"/>
                <w:b/>
                <w:bCs/>
                <w:kern w:val="0"/>
                <w:sz w:val="18"/>
                <w:szCs w:val="18"/>
              </w:rPr>
              <w:t>合同</w:t>
            </w:r>
          </w:p>
          <w:p w:rsidR="00295266" w:rsidRPr="002C5D67" w:rsidRDefault="00295266" w:rsidP="001B37AA">
            <w:pPr>
              <w:widowControl/>
              <w:jc w:val="center"/>
              <w:rPr>
                <w:rFonts w:ascii="宋体" w:cs="宋体"/>
                <w:b/>
                <w:bCs/>
                <w:kern w:val="0"/>
                <w:sz w:val="18"/>
                <w:szCs w:val="18"/>
              </w:rPr>
            </w:pPr>
            <w:r w:rsidRPr="002C5D67">
              <w:rPr>
                <w:rFonts w:ascii="宋体" w:hAnsi="宋体" w:cs="宋体" w:hint="eastAsia"/>
                <w:b/>
                <w:bCs/>
                <w:kern w:val="0"/>
                <w:sz w:val="18"/>
                <w:szCs w:val="18"/>
              </w:rPr>
              <w:t>总额</w:t>
            </w:r>
          </w:p>
        </w:tc>
        <w:tc>
          <w:tcPr>
            <w:tcW w:w="709" w:type="dxa"/>
            <w:tcBorders>
              <w:top w:val="nil"/>
              <w:left w:val="nil"/>
              <w:bottom w:val="single" w:sz="4" w:space="0" w:color="auto"/>
              <w:right w:val="single" w:sz="4" w:space="0" w:color="auto"/>
            </w:tcBorders>
            <w:vAlign w:val="center"/>
          </w:tcPr>
          <w:p w:rsidR="00295266" w:rsidRPr="002C5D67" w:rsidRDefault="00295266" w:rsidP="001B37AA">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681" w:type="dxa"/>
            <w:tcBorders>
              <w:top w:val="nil"/>
              <w:left w:val="nil"/>
              <w:bottom w:val="single" w:sz="4" w:space="0" w:color="auto"/>
              <w:right w:val="single" w:sz="4" w:space="0" w:color="auto"/>
            </w:tcBorders>
            <w:vAlign w:val="center"/>
          </w:tcPr>
          <w:p w:rsidR="00295266" w:rsidRPr="002C5D67" w:rsidRDefault="00295266" w:rsidP="001B37AA">
            <w:pPr>
              <w:widowControl/>
              <w:jc w:val="center"/>
              <w:rPr>
                <w:rFonts w:ascii="宋体" w:cs="宋体"/>
                <w:b/>
                <w:bCs/>
                <w:kern w:val="0"/>
                <w:sz w:val="18"/>
                <w:szCs w:val="18"/>
              </w:rPr>
            </w:pPr>
            <w:r w:rsidRPr="002C5D67">
              <w:rPr>
                <w:rFonts w:ascii="宋体" w:hAnsi="宋体" w:cs="宋体" w:hint="eastAsia"/>
                <w:b/>
                <w:bCs/>
                <w:kern w:val="0"/>
                <w:sz w:val="18"/>
                <w:szCs w:val="18"/>
              </w:rPr>
              <w:t>占合同总额</w:t>
            </w:r>
            <w:r w:rsidRPr="002C5D67">
              <w:rPr>
                <w:rFonts w:ascii="宋体" w:hAnsi="宋体" w:cs="宋体"/>
                <w:b/>
                <w:bCs/>
                <w:kern w:val="0"/>
                <w:sz w:val="18"/>
                <w:szCs w:val="18"/>
              </w:rPr>
              <w:t>%</w:t>
            </w:r>
          </w:p>
        </w:tc>
        <w:tc>
          <w:tcPr>
            <w:tcW w:w="850" w:type="dxa"/>
            <w:tcBorders>
              <w:top w:val="nil"/>
              <w:left w:val="nil"/>
              <w:bottom w:val="single" w:sz="4" w:space="0" w:color="auto"/>
              <w:right w:val="single" w:sz="4" w:space="0" w:color="auto"/>
            </w:tcBorders>
            <w:vAlign w:val="center"/>
          </w:tcPr>
          <w:p w:rsidR="00295266" w:rsidRPr="002C5D67" w:rsidRDefault="00295266" w:rsidP="001B37AA">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r>
      <w:tr w:rsidR="00295266" w:rsidRPr="002C5D67" w:rsidTr="007E0D78">
        <w:trPr>
          <w:trHeight w:val="20"/>
          <w:jc w:val="center"/>
        </w:trPr>
        <w:tc>
          <w:tcPr>
            <w:tcW w:w="284" w:type="dxa"/>
            <w:tcBorders>
              <w:top w:val="nil"/>
              <w:left w:val="single" w:sz="4" w:space="0" w:color="auto"/>
              <w:bottom w:val="single" w:sz="4" w:space="0" w:color="auto"/>
              <w:right w:val="single" w:sz="4" w:space="0" w:color="auto"/>
            </w:tcBorders>
            <w:vAlign w:val="center"/>
          </w:tcPr>
          <w:p w:rsidR="00295266" w:rsidRPr="002C5D67" w:rsidRDefault="00295266" w:rsidP="001B37AA">
            <w:pPr>
              <w:widowControl/>
              <w:jc w:val="center"/>
              <w:rPr>
                <w:rFonts w:ascii="宋体" w:cs="宋体"/>
                <w:kern w:val="0"/>
                <w:sz w:val="18"/>
                <w:szCs w:val="18"/>
              </w:rPr>
            </w:pPr>
            <w:r w:rsidRPr="002C5D67">
              <w:rPr>
                <w:rFonts w:ascii="宋体" w:hAnsi="宋体" w:cs="宋体"/>
                <w:kern w:val="0"/>
                <w:sz w:val="18"/>
                <w:szCs w:val="18"/>
              </w:rPr>
              <w:t>1</w:t>
            </w:r>
          </w:p>
        </w:tc>
        <w:tc>
          <w:tcPr>
            <w:tcW w:w="992" w:type="dxa"/>
            <w:tcBorders>
              <w:top w:val="nil"/>
              <w:left w:val="nil"/>
              <w:bottom w:val="single" w:sz="4" w:space="0" w:color="auto"/>
              <w:right w:val="single" w:sz="4" w:space="0" w:color="auto"/>
            </w:tcBorders>
            <w:vAlign w:val="center"/>
          </w:tcPr>
          <w:p w:rsidR="00295266" w:rsidRPr="002C5D67" w:rsidRDefault="00295266" w:rsidP="001B37AA">
            <w:pPr>
              <w:widowControl/>
              <w:jc w:val="left"/>
              <w:rPr>
                <w:rFonts w:ascii="宋体" w:cs="宋体"/>
                <w:kern w:val="0"/>
                <w:sz w:val="18"/>
                <w:szCs w:val="18"/>
              </w:rPr>
            </w:pPr>
            <w:r w:rsidRPr="002C5D67">
              <w:rPr>
                <w:rFonts w:ascii="宋体" w:hAnsi="宋体" w:cs="宋体" w:hint="eastAsia"/>
                <w:kern w:val="0"/>
                <w:sz w:val="18"/>
                <w:szCs w:val="18"/>
              </w:rPr>
              <w:t>总计</w:t>
            </w:r>
          </w:p>
        </w:tc>
        <w:tc>
          <w:tcPr>
            <w:tcW w:w="992"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12028175</w:t>
            </w:r>
          </w:p>
        </w:tc>
        <w:tc>
          <w:tcPr>
            <w:tcW w:w="709"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100%</w:t>
            </w:r>
          </w:p>
        </w:tc>
        <w:tc>
          <w:tcPr>
            <w:tcW w:w="709"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108%</w:t>
            </w:r>
          </w:p>
        </w:tc>
        <w:tc>
          <w:tcPr>
            <w:tcW w:w="850"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290893</w:t>
            </w:r>
          </w:p>
        </w:tc>
        <w:tc>
          <w:tcPr>
            <w:tcW w:w="709"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100%</w:t>
            </w:r>
          </w:p>
        </w:tc>
        <w:tc>
          <w:tcPr>
            <w:tcW w:w="851"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2.4%</w:t>
            </w:r>
          </w:p>
        </w:tc>
        <w:tc>
          <w:tcPr>
            <w:tcW w:w="850"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96.2%</w:t>
            </w:r>
          </w:p>
        </w:tc>
        <w:tc>
          <w:tcPr>
            <w:tcW w:w="851"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1624230</w:t>
            </w:r>
          </w:p>
        </w:tc>
        <w:tc>
          <w:tcPr>
            <w:tcW w:w="708"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100%</w:t>
            </w:r>
          </w:p>
        </w:tc>
        <w:tc>
          <w:tcPr>
            <w:tcW w:w="851"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13.5%</w:t>
            </w:r>
          </w:p>
        </w:tc>
        <w:tc>
          <w:tcPr>
            <w:tcW w:w="850"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91.5%</w:t>
            </w:r>
          </w:p>
        </w:tc>
        <w:tc>
          <w:tcPr>
            <w:tcW w:w="851"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184467</w:t>
            </w:r>
          </w:p>
        </w:tc>
        <w:tc>
          <w:tcPr>
            <w:tcW w:w="709"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100%</w:t>
            </w:r>
          </w:p>
        </w:tc>
        <w:tc>
          <w:tcPr>
            <w:tcW w:w="681"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1.5%</w:t>
            </w:r>
          </w:p>
        </w:tc>
        <w:tc>
          <w:tcPr>
            <w:tcW w:w="850"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88.6%</w:t>
            </w:r>
          </w:p>
        </w:tc>
      </w:tr>
      <w:tr w:rsidR="00295266" w:rsidRPr="002C5D67" w:rsidTr="007E0D78">
        <w:trPr>
          <w:trHeight w:val="20"/>
          <w:jc w:val="center"/>
        </w:trPr>
        <w:tc>
          <w:tcPr>
            <w:tcW w:w="284" w:type="dxa"/>
            <w:tcBorders>
              <w:top w:val="nil"/>
              <w:left w:val="single" w:sz="4" w:space="0" w:color="auto"/>
              <w:bottom w:val="single" w:sz="4" w:space="0" w:color="auto"/>
              <w:right w:val="single" w:sz="4" w:space="0" w:color="auto"/>
            </w:tcBorders>
            <w:vAlign w:val="center"/>
          </w:tcPr>
          <w:p w:rsidR="00295266" w:rsidRPr="002C5D67" w:rsidRDefault="00295266" w:rsidP="001B37AA">
            <w:pPr>
              <w:widowControl/>
              <w:jc w:val="center"/>
              <w:rPr>
                <w:rFonts w:ascii="宋体" w:cs="宋体"/>
                <w:kern w:val="0"/>
                <w:sz w:val="18"/>
                <w:szCs w:val="18"/>
              </w:rPr>
            </w:pPr>
            <w:r w:rsidRPr="002C5D67">
              <w:rPr>
                <w:rFonts w:ascii="宋体" w:hAnsi="宋体" w:cs="宋体"/>
                <w:kern w:val="0"/>
                <w:sz w:val="18"/>
                <w:szCs w:val="18"/>
              </w:rPr>
              <w:t>2</w:t>
            </w:r>
          </w:p>
        </w:tc>
        <w:tc>
          <w:tcPr>
            <w:tcW w:w="992" w:type="dxa"/>
            <w:tcBorders>
              <w:top w:val="nil"/>
              <w:left w:val="nil"/>
              <w:bottom w:val="single" w:sz="4" w:space="0" w:color="auto"/>
              <w:right w:val="single" w:sz="4" w:space="0" w:color="auto"/>
            </w:tcBorders>
            <w:vAlign w:val="center"/>
          </w:tcPr>
          <w:p w:rsidR="00295266" w:rsidRPr="002C5D67" w:rsidRDefault="00295266" w:rsidP="001B37AA">
            <w:pPr>
              <w:widowControl/>
              <w:jc w:val="left"/>
              <w:rPr>
                <w:rFonts w:ascii="宋体" w:cs="宋体"/>
                <w:kern w:val="0"/>
                <w:sz w:val="18"/>
                <w:szCs w:val="18"/>
              </w:rPr>
            </w:pPr>
            <w:r w:rsidRPr="002C5D67">
              <w:rPr>
                <w:rFonts w:ascii="宋体" w:hAnsi="宋体" w:cs="宋体" w:hint="eastAsia"/>
                <w:kern w:val="0"/>
                <w:sz w:val="18"/>
                <w:szCs w:val="18"/>
              </w:rPr>
              <w:t>中电工程</w:t>
            </w:r>
          </w:p>
        </w:tc>
        <w:tc>
          <w:tcPr>
            <w:tcW w:w="992"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4256841</w:t>
            </w:r>
          </w:p>
        </w:tc>
        <w:tc>
          <w:tcPr>
            <w:tcW w:w="709"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35.4%</w:t>
            </w:r>
          </w:p>
        </w:tc>
        <w:tc>
          <w:tcPr>
            <w:tcW w:w="709"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111%</w:t>
            </w:r>
          </w:p>
        </w:tc>
        <w:tc>
          <w:tcPr>
            <w:tcW w:w="850"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98052</w:t>
            </w:r>
          </w:p>
        </w:tc>
        <w:tc>
          <w:tcPr>
            <w:tcW w:w="709"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33.7%</w:t>
            </w:r>
          </w:p>
        </w:tc>
        <w:tc>
          <w:tcPr>
            <w:tcW w:w="851"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2.3%</w:t>
            </w:r>
          </w:p>
        </w:tc>
        <w:tc>
          <w:tcPr>
            <w:tcW w:w="850"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99.9%</w:t>
            </w:r>
          </w:p>
        </w:tc>
        <w:tc>
          <w:tcPr>
            <w:tcW w:w="851"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466306</w:t>
            </w:r>
          </w:p>
        </w:tc>
        <w:tc>
          <w:tcPr>
            <w:tcW w:w="708"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28.7%</w:t>
            </w:r>
          </w:p>
        </w:tc>
        <w:tc>
          <w:tcPr>
            <w:tcW w:w="851"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11.0%</w:t>
            </w:r>
          </w:p>
        </w:tc>
        <w:tc>
          <w:tcPr>
            <w:tcW w:w="850"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86.0%</w:t>
            </w:r>
          </w:p>
        </w:tc>
        <w:tc>
          <w:tcPr>
            <w:tcW w:w="851"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19683</w:t>
            </w:r>
          </w:p>
        </w:tc>
        <w:tc>
          <w:tcPr>
            <w:tcW w:w="709"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10.7%</w:t>
            </w:r>
          </w:p>
        </w:tc>
        <w:tc>
          <w:tcPr>
            <w:tcW w:w="681"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0.5%</w:t>
            </w:r>
          </w:p>
        </w:tc>
        <w:tc>
          <w:tcPr>
            <w:tcW w:w="850"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56.7%</w:t>
            </w:r>
          </w:p>
        </w:tc>
      </w:tr>
      <w:tr w:rsidR="00295266" w:rsidRPr="002C5D67" w:rsidTr="007E0D78">
        <w:trPr>
          <w:trHeight w:val="20"/>
          <w:jc w:val="center"/>
        </w:trPr>
        <w:tc>
          <w:tcPr>
            <w:tcW w:w="284" w:type="dxa"/>
            <w:tcBorders>
              <w:top w:val="nil"/>
              <w:left w:val="single" w:sz="4" w:space="0" w:color="auto"/>
              <w:bottom w:val="single" w:sz="4" w:space="0" w:color="auto"/>
              <w:right w:val="single" w:sz="4" w:space="0" w:color="auto"/>
            </w:tcBorders>
            <w:vAlign w:val="center"/>
          </w:tcPr>
          <w:p w:rsidR="00295266" w:rsidRPr="002C5D67" w:rsidRDefault="00295266" w:rsidP="001B37AA">
            <w:pPr>
              <w:widowControl/>
              <w:jc w:val="center"/>
              <w:rPr>
                <w:rFonts w:ascii="宋体" w:cs="宋体"/>
                <w:kern w:val="0"/>
                <w:sz w:val="18"/>
                <w:szCs w:val="18"/>
              </w:rPr>
            </w:pPr>
            <w:r w:rsidRPr="002C5D67">
              <w:rPr>
                <w:rFonts w:ascii="宋体" w:hAnsi="宋体" w:cs="宋体"/>
                <w:kern w:val="0"/>
                <w:sz w:val="18"/>
                <w:szCs w:val="18"/>
              </w:rPr>
              <w:t>3</w:t>
            </w:r>
          </w:p>
        </w:tc>
        <w:tc>
          <w:tcPr>
            <w:tcW w:w="992" w:type="dxa"/>
            <w:tcBorders>
              <w:top w:val="nil"/>
              <w:left w:val="nil"/>
              <w:bottom w:val="single" w:sz="4" w:space="0" w:color="auto"/>
              <w:right w:val="single" w:sz="4" w:space="0" w:color="auto"/>
            </w:tcBorders>
            <w:vAlign w:val="center"/>
          </w:tcPr>
          <w:p w:rsidR="00295266" w:rsidRPr="002C5D67" w:rsidRDefault="00295266" w:rsidP="001B37AA">
            <w:pPr>
              <w:widowControl/>
              <w:jc w:val="left"/>
              <w:rPr>
                <w:rFonts w:ascii="宋体" w:cs="宋体"/>
                <w:kern w:val="0"/>
                <w:sz w:val="18"/>
                <w:szCs w:val="18"/>
              </w:rPr>
            </w:pPr>
            <w:r w:rsidRPr="002C5D67">
              <w:rPr>
                <w:rFonts w:ascii="宋体" w:hAnsi="宋体" w:cs="宋体" w:hint="eastAsia"/>
                <w:kern w:val="0"/>
                <w:sz w:val="18"/>
                <w:szCs w:val="18"/>
              </w:rPr>
              <w:t>中能建</w:t>
            </w:r>
          </w:p>
        </w:tc>
        <w:tc>
          <w:tcPr>
            <w:tcW w:w="992"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2962216</w:t>
            </w:r>
          </w:p>
        </w:tc>
        <w:tc>
          <w:tcPr>
            <w:tcW w:w="709"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24.6%</w:t>
            </w:r>
          </w:p>
        </w:tc>
        <w:tc>
          <w:tcPr>
            <w:tcW w:w="709"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89%</w:t>
            </w:r>
          </w:p>
        </w:tc>
        <w:tc>
          <w:tcPr>
            <w:tcW w:w="850"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54501</w:t>
            </w:r>
          </w:p>
        </w:tc>
        <w:tc>
          <w:tcPr>
            <w:tcW w:w="709"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18.7%</w:t>
            </w:r>
          </w:p>
        </w:tc>
        <w:tc>
          <w:tcPr>
            <w:tcW w:w="851"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1.8%</w:t>
            </w:r>
          </w:p>
        </w:tc>
        <w:tc>
          <w:tcPr>
            <w:tcW w:w="850"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90.9%</w:t>
            </w:r>
          </w:p>
        </w:tc>
        <w:tc>
          <w:tcPr>
            <w:tcW w:w="851"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409246</w:t>
            </w:r>
          </w:p>
        </w:tc>
        <w:tc>
          <w:tcPr>
            <w:tcW w:w="708"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25.2%</w:t>
            </w:r>
          </w:p>
        </w:tc>
        <w:tc>
          <w:tcPr>
            <w:tcW w:w="851"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13.8%</w:t>
            </w:r>
          </w:p>
        </w:tc>
        <w:tc>
          <w:tcPr>
            <w:tcW w:w="850"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97.8%</w:t>
            </w:r>
          </w:p>
        </w:tc>
        <w:tc>
          <w:tcPr>
            <w:tcW w:w="851"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87683</w:t>
            </w:r>
          </w:p>
        </w:tc>
        <w:tc>
          <w:tcPr>
            <w:tcW w:w="709"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47.5%</w:t>
            </w:r>
          </w:p>
        </w:tc>
        <w:tc>
          <w:tcPr>
            <w:tcW w:w="681"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3.0%</w:t>
            </w:r>
          </w:p>
        </w:tc>
        <w:tc>
          <w:tcPr>
            <w:tcW w:w="850"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95.9%</w:t>
            </w:r>
          </w:p>
        </w:tc>
      </w:tr>
      <w:tr w:rsidR="00295266" w:rsidRPr="002C5D67" w:rsidTr="007E0D78">
        <w:trPr>
          <w:trHeight w:val="20"/>
          <w:jc w:val="center"/>
        </w:trPr>
        <w:tc>
          <w:tcPr>
            <w:tcW w:w="284" w:type="dxa"/>
            <w:tcBorders>
              <w:top w:val="nil"/>
              <w:left w:val="single" w:sz="4" w:space="0" w:color="auto"/>
              <w:bottom w:val="single" w:sz="4" w:space="0" w:color="auto"/>
              <w:right w:val="single" w:sz="4" w:space="0" w:color="auto"/>
            </w:tcBorders>
            <w:vAlign w:val="center"/>
          </w:tcPr>
          <w:p w:rsidR="00295266" w:rsidRPr="002C5D67" w:rsidRDefault="00295266" w:rsidP="001B37AA">
            <w:pPr>
              <w:widowControl/>
              <w:jc w:val="center"/>
              <w:rPr>
                <w:rFonts w:ascii="宋体" w:cs="宋体"/>
                <w:kern w:val="0"/>
                <w:sz w:val="18"/>
                <w:szCs w:val="18"/>
              </w:rPr>
            </w:pPr>
            <w:r w:rsidRPr="002C5D67">
              <w:rPr>
                <w:rFonts w:ascii="宋体" w:hAnsi="宋体" w:cs="宋体"/>
                <w:kern w:val="0"/>
                <w:sz w:val="18"/>
                <w:szCs w:val="18"/>
              </w:rPr>
              <w:t>4</w:t>
            </w:r>
          </w:p>
        </w:tc>
        <w:tc>
          <w:tcPr>
            <w:tcW w:w="992" w:type="dxa"/>
            <w:tcBorders>
              <w:top w:val="nil"/>
              <w:left w:val="nil"/>
              <w:bottom w:val="single" w:sz="4" w:space="0" w:color="auto"/>
              <w:right w:val="single" w:sz="4" w:space="0" w:color="auto"/>
            </w:tcBorders>
            <w:vAlign w:val="center"/>
          </w:tcPr>
          <w:p w:rsidR="00295266" w:rsidRPr="002C5D67" w:rsidRDefault="00295266" w:rsidP="001B37AA">
            <w:pPr>
              <w:widowControl/>
              <w:jc w:val="left"/>
              <w:rPr>
                <w:rFonts w:ascii="宋体" w:cs="宋体"/>
                <w:kern w:val="0"/>
                <w:sz w:val="18"/>
                <w:szCs w:val="18"/>
              </w:rPr>
            </w:pPr>
            <w:r w:rsidRPr="002C5D67">
              <w:rPr>
                <w:rFonts w:ascii="宋体" w:hAnsi="宋体" w:cs="宋体" w:hint="eastAsia"/>
                <w:kern w:val="0"/>
                <w:sz w:val="18"/>
                <w:szCs w:val="18"/>
              </w:rPr>
              <w:t>中电建</w:t>
            </w:r>
          </w:p>
        </w:tc>
        <w:tc>
          <w:tcPr>
            <w:tcW w:w="992"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2398434</w:t>
            </w:r>
          </w:p>
        </w:tc>
        <w:tc>
          <w:tcPr>
            <w:tcW w:w="709"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19.9%</w:t>
            </w:r>
          </w:p>
        </w:tc>
        <w:tc>
          <w:tcPr>
            <w:tcW w:w="709"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123%</w:t>
            </w:r>
          </w:p>
        </w:tc>
        <w:tc>
          <w:tcPr>
            <w:tcW w:w="850"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52865</w:t>
            </w:r>
          </w:p>
        </w:tc>
        <w:tc>
          <w:tcPr>
            <w:tcW w:w="709"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18.2%</w:t>
            </w:r>
          </w:p>
        </w:tc>
        <w:tc>
          <w:tcPr>
            <w:tcW w:w="851"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2.2%</w:t>
            </w:r>
          </w:p>
        </w:tc>
        <w:tc>
          <w:tcPr>
            <w:tcW w:w="850"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83.3%</w:t>
            </w:r>
          </w:p>
        </w:tc>
        <w:tc>
          <w:tcPr>
            <w:tcW w:w="851"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209782</w:t>
            </w:r>
          </w:p>
        </w:tc>
        <w:tc>
          <w:tcPr>
            <w:tcW w:w="708"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12.9%</w:t>
            </w:r>
          </w:p>
        </w:tc>
        <w:tc>
          <w:tcPr>
            <w:tcW w:w="851"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8.7%</w:t>
            </w:r>
          </w:p>
        </w:tc>
        <w:tc>
          <w:tcPr>
            <w:tcW w:w="850"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84.4%</w:t>
            </w:r>
          </w:p>
        </w:tc>
        <w:tc>
          <w:tcPr>
            <w:tcW w:w="851"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32678</w:t>
            </w:r>
          </w:p>
        </w:tc>
        <w:tc>
          <w:tcPr>
            <w:tcW w:w="709"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17.7%</w:t>
            </w:r>
          </w:p>
        </w:tc>
        <w:tc>
          <w:tcPr>
            <w:tcW w:w="681"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1.4%</w:t>
            </w:r>
          </w:p>
        </w:tc>
        <w:tc>
          <w:tcPr>
            <w:tcW w:w="850"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103.9%</w:t>
            </w:r>
          </w:p>
        </w:tc>
      </w:tr>
      <w:tr w:rsidR="00295266" w:rsidRPr="002C5D67" w:rsidTr="007E0D78">
        <w:trPr>
          <w:trHeight w:val="20"/>
          <w:jc w:val="center"/>
        </w:trPr>
        <w:tc>
          <w:tcPr>
            <w:tcW w:w="284" w:type="dxa"/>
            <w:tcBorders>
              <w:top w:val="nil"/>
              <w:left w:val="single" w:sz="4" w:space="0" w:color="auto"/>
              <w:bottom w:val="single" w:sz="4" w:space="0" w:color="auto"/>
              <w:right w:val="single" w:sz="4" w:space="0" w:color="auto"/>
            </w:tcBorders>
            <w:vAlign w:val="center"/>
          </w:tcPr>
          <w:p w:rsidR="00295266" w:rsidRPr="002C5D67" w:rsidRDefault="00295266" w:rsidP="001B37AA">
            <w:pPr>
              <w:widowControl/>
              <w:jc w:val="center"/>
              <w:rPr>
                <w:rFonts w:ascii="宋体" w:cs="宋体"/>
                <w:kern w:val="0"/>
                <w:sz w:val="18"/>
                <w:szCs w:val="18"/>
              </w:rPr>
            </w:pPr>
            <w:r w:rsidRPr="002C5D67">
              <w:rPr>
                <w:rFonts w:ascii="宋体" w:hAnsi="宋体" w:cs="宋体"/>
                <w:kern w:val="0"/>
                <w:sz w:val="18"/>
                <w:szCs w:val="18"/>
              </w:rPr>
              <w:t>5</w:t>
            </w:r>
          </w:p>
        </w:tc>
        <w:tc>
          <w:tcPr>
            <w:tcW w:w="992" w:type="dxa"/>
            <w:tcBorders>
              <w:top w:val="nil"/>
              <w:left w:val="nil"/>
              <w:bottom w:val="single" w:sz="4" w:space="0" w:color="auto"/>
              <w:right w:val="single" w:sz="4" w:space="0" w:color="auto"/>
            </w:tcBorders>
            <w:vAlign w:val="center"/>
          </w:tcPr>
          <w:p w:rsidR="00295266" w:rsidRPr="002C5D67" w:rsidRDefault="00295266" w:rsidP="001B37AA">
            <w:pPr>
              <w:widowControl/>
              <w:jc w:val="left"/>
              <w:rPr>
                <w:rFonts w:ascii="宋体" w:cs="宋体"/>
                <w:kern w:val="0"/>
                <w:sz w:val="18"/>
                <w:szCs w:val="18"/>
              </w:rPr>
            </w:pPr>
            <w:r w:rsidRPr="002C5D67">
              <w:rPr>
                <w:rFonts w:ascii="宋体" w:hAnsi="宋体" w:cs="宋体" w:hint="eastAsia"/>
                <w:kern w:val="0"/>
                <w:sz w:val="18"/>
                <w:szCs w:val="18"/>
              </w:rPr>
              <w:t>其它</w:t>
            </w:r>
          </w:p>
        </w:tc>
        <w:tc>
          <w:tcPr>
            <w:tcW w:w="992"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2410684</w:t>
            </w:r>
          </w:p>
        </w:tc>
        <w:tc>
          <w:tcPr>
            <w:tcW w:w="709"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20.0%</w:t>
            </w:r>
          </w:p>
        </w:tc>
        <w:tc>
          <w:tcPr>
            <w:tcW w:w="709"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117%</w:t>
            </w:r>
          </w:p>
        </w:tc>
        <w:tc>
          <w:tcPr>
            <w:tcW w:w="850"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85474</w:t>
            </w:r>
          </w:p>
        </w:tc>
        <w:tc>
          <w:tcPr>
            <w:tcW w:w="709"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29.4%</w:t>
            </w:r>
          </w:p>
        </w:tc>
        <w:tc>
          <w:tcPr>
            <w:tcW w:w="851"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3.5%</w:t>
            </w:r>
          </w:p>
        </w:tc>
        <w:tc>
          <w:tcPr>
            <w:tcW w:w="850"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105.6%</w:t>
            </w:r>
          </w:p>
        </w:tc>
        <w:tc>
          <w:tcPr>
            <w:tcW w:w="851"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538895</w:t>
            </w:r>
          </w:p>
        </w:tc>
        <w:tc>
          <w:tcPr>
            <w:tcW w:w="708"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33.2%</w:t>
            </w:r>
          </w:p>
        </w:tc>
        <w:tc>
          <w:tcPr>
            <w:tcW w:w="851"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22.4%</w:t>
            </w:r>
          </w:p>
        </w:tc>
        <w:tc>
          <w:tcPr>
            <w:tcW w:w="850"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95.2%</w:t>
            </w:r>
          </w:p>
        </w:tc>
        <w:tc>
          <w:tcPr>
            <w:tcW w:w="851"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44422</w:t>
            </w:r>
          </w:p>
        </w:tc>
        <w:tc>
          <w:tcPr>
            <w:tcW w:w="709"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24.1%</w:t>
            </w:r>
          </w:p>
        </w:tc>
        <w:tc>
          <w:tcPr>
            <w:tcW w:w="681"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1.8%</w:t>
            </w:r>
          </w:p>
        </w:tc>
        <w:tc>
          <w:tcPr>
            <w:tcW w:w="850" w:type="dxa"/>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87.9%</w:t>
            </w:r>
          </w:p>
        </w:tc>
      </w:tr>
    </w:tbl>
    <w:p w:rsidR="00295266" w:rsidRDefault="00295266" w:rsidP="00295266">
      <w:pPr>
        <w:ind w:rightChars="-451" w:right="31680"/>
        <w:rPr>
          <w:rFonts w:ascii="宋体" w:cs="宋体"/>
          <w:kern w:val="0"/>
          <w:sz w:val="10"/>
          <w:szCs w:val="10"/>
        </w:rPr>
      </w:pPr>
    </w:p>
    <w:p w:rsidR="00295266" w:rsidRDefault="00295266" w:rsidP="00526AA4">
      <w:pPr>
        <w:ind w:rightChars="-451" w:right="31680"/>
        <w:rPr>
          <w:rFonts w:ascii="宋体" w:cs="宋体"/>
          <w:kern w:val="0"/>
          <w:sz w:val="10"/>
          <w:szCs w:val="10"/>
        </w:rPr>
      </w:pPr>
    </w:p>
    <w:p w:rsidR="00295266" w:rsidRPr="002C5D67" w:rsidRDefault="00295266" w:rsidP="00526AA4">
      <w:pPr>
        <w:ind w:rightChars="-451" w:right="31680"/>
        <w:rPr>
          <w:rFonts w:ascii="宋体" w:cs="宋体"/>
          <w:kern w:val="0"/>
          <w:sz w:val="10"/>
          <w:szCs w:val="10"/>
        </w:rPr>
      </w:pPr>
    </w:p>
    <w:tbl>
      <w:tblPr>
        <w:tblW w:w="4907" w:type="pct"/>
        <w:jc w:val="center"/>
        <w:tblInd w:w="250" w:type="dxa"/>
        <w:tblLook w:val="00A0"/>
      </w:tblPr>
      <w:tblGrid>
        <w:gridCol w:w="397"/>
        <w:gridCol w:w="1025"/>
        <w:gridCol w:w="1024"/>
        <w:gridCol w:w="725"/>
        <w:gridCol w:w="1319"/>
        <w:gridCol w:w="826"/>
        <w:gridCol w:w="1024"/>
        <w:gridCol w:w="725"/>
        <w:gridCol w:w="1319"/>
        <w:gridCol w:w="826"/>
        <w:gridCol w:w="1024"/>
        <w:gridCol w:w="725"/>
        <w:gridCol w:w="1319"/>
        <w:gridCol w:w="926"/>
      </w:tblGrid>
      <w:tr w:rsidR="00295266" w:rsidRPr="002C5D67" w:rsidTr="007E0D78">
        <w:trPr>
          <w:trHeight w:val="20"/>
          <w:jc w:val="center"/>
        </w:trPr>
        <w:tc>
          <w:tcPr>
            <w:tcW w:w="145" w:type="pct"/>
            <w:vMerge w:val="restart"/>
            <w:tcBorders>
              <w:top w:val="single" w:sz="4" w:space="0" w:color="auto"/>
              <w:left w:val="single" w:sz="4" w:space="0" w:color="auto"/>
              <w:bottom w:val="single" w:sz="4" w:space="0" w:color="auto"/>
              <w:right w:val="single" w:sz="4" w:space="0" w:color="auto"/>
            </w:tcBorders>
            <w:vAlign w:val="center"/>
          </w:tcPr>
          <w:p w:rsidR="00295266" w:rsidRPr="002C5D67" w:rsidRDefault="00295266" w:rsidP="001B37AA">
            <w:pPr>
              <w:widowControl/>
              <w:jc w:val="center"/>
              <w:rPr>
                <w:rFonts w:ascii="宋体" w:cs="宋体"/>
                <w:b/>
                <w:bCs/>
                <w:kern w:val="0"/>
                <w:sz w:val="18"/>
                <w:szCs w:val="18"/>
              </w:rPr>
            </w:pPr>
            <w:r w:rsidRPr="002C5D67">
              <w:rPr>
                <w:rFonts w:ascii="宋体" w:hAnsi="宋体" w:cs="宋体" w:hint="eastAsia"/>
                <w:b/>
                <w:bCs/>
                <w:kern w:val="0"/>
                <w:sz w:val="18"/>
                <w:szCs w:val="18"/>
              </w:rPr>
              <w:t>序号</w:t>
            </w:r>
          </w:p>
        </w:tc>
        <w:tc>
          <w:tcPr>
            <w:tcW w:w="389" w:type="pct"/>
            <w:vMerge w:val="restart"/>
            <w:tcBorders>
              <w:top w:val="single" w:sz="4" w:space="0" w:color="auto"/>
              <w:left w:val="single" w:sz="4" w:space="0" w:color="auto"/>
              <w:bottom w:val="single" w:sz="4" w:space="0" w:color="000000"/>
              <w:right w:val="single" w:sz="4" w:space="0" w:color="auto"/>
            </w:tcBorders>
            <w:vAlign w:val="center"/>
          </w:tcPr>
          <w:p w:rsidR="00295266" w:rsidRPr="002C5D67" w:rsidRDefault="00295266" w:rsidP="001B37AA">
            <w:pPr>
              <w:widowControl/>
              <w:jc w:val="center"/>
              <w:rPr>
                <w:rFonts w:ascii="宋体" w:cs="宋体"/>
                <w:b/>
                <w:bCs/>
                <w:kern w:val="0"/>
                <w:sz w:val="18"/>
                <w:szCs w:val="18"/>
              </w:rPr>
            </w:pPr>
            <w:r w:rsidRPr="002C5D67">
              <w:rPr>
                <w:rFonts w:ascii="宋体" w:hAnsi="宋体" w:cs="宋体" w:hint="eastAsia"/>
                <w:b/>
                <w:bCs/>
                <w:kern w:val="0"/>
                <w:sz w:val="18"/>
                <w:szCs w:val="18"/>
              </w:rPr>
              <w:t>单位名称</w:t>
            </w:r>
          </w:p>
        </w:tc>
        <w:tc>
          <w:tcPr>
            <w:tcW w:w="1476" w:type="pct"/>
            <w:gridSpan w:val="4"/>
            <w:tcBorders>
              <w:top w:val="single" w:sz="4" w:space="0" w:color="auto"/>
              <w:left w:val="nil"/>
              <w:bottom w:val="single" w:sz="4" w:space="0" w:color="auto"/>
              <w:right w:val="single" w:sz="4" w:space="0" w:color="000000"/>
            </w:tcBorders>
            <w:vAlign w:val="center"/>
          </w:tcPr>
          <w:p w:rsidR="00295266" w:rsidRPr="002C5D67" w:rsidRDefault="00295266" w:rsidP="001B37AA">
            <w:pPr>
              <w:widowControl/>
              <w:jc w:val="center"/>
              <w:rPr>
                <w:rFonts w:ascii="宋体" w:cs="宋体"/>
                <w:b/>
                <w:bCs/>
                <w:kern w:val="0"/>
                <w:sz w:val="18"/>
                <w:szCs w:val="18"/>
              </w:rPr>
            </w:pPr>
            <w:r w:rsidRPr="002C5D67">
              <w:rPr>
                <w:rFonts w:ascii="宋体" w:hAnsi="宋体" w:cs="宋体" w:hint="eastAsia"/>
                <w:b/>
                <w:bCs/>
                <w:kern w:val="0"/>
                <w:sz w:val="18"/>
                <w:szCs w:val="18"/>
              </w:rPr>
              <w:t>监理合同总额</w:t>
            </w:r>
          </w:p>
        </w:tc>
        <w:tc>
          <w:tcPr>
            <w:tcW w:w="1476" w:type="pct"/>
            <w:gridSpan w:val="4"/>
            <w:tcBorders>
              <w:top w:val="single" w:sz="4" w:space="0" w:color="auto"/>
              <w:left w:val="nil"/>
              <w:bottom w:val="single" w:sz="4" w:space="0" w:color="auto"/>
              <w:right w:val="single" w:sz="4" w:space="0" w:color="000000"/>
            </w:tcBorders>
            <w:vAlign w:val="center"/>
          </w:tcPr>
          <w:p w:rsidR="00295266" w:rsidRPr="002C5D67" w:rsidRDefault="00295266" w:rsidP="001B37AA">
            <w:pPr>
              <w:widowControl/>
              <w:jc w:val="center"/>
              <w:rPr>
                <w:rFonts w:ascii="宋体" w:cs="宋体"/>
                <w:b/>
                <w:bCs/>
                <w:kern w:val="0"/>
                <w:sz w:val="18"/>
                <w:szCs w:val="18"/>
              </w:rPr>
            </w:pPr>
            <w:r w:rsidRPr="002C5D67">
              <w:rPr>
                <w:rFonts w:ascii="宋体" w:hAnsi="宋体" w:cs="宋体" w:hint="eastAsia"/>
                <w:b/>
                <w:bCs/>
                <w:kern w:val="0"/>
                <w:sz w:val="18"/>
                <w:szCs w:val="18"/>
              </w:rPr>
              <w:t>总承包合同总额</w:t>
            </w:r>
          </w:p>
        </w:tc>
        <w:tc>
          <w:tcPr>
            <w:tcW w:w="1514" w:type="pct"/>
            <w:gridSpan w:val="4"/>
            <w:tcBorders>
              <w:top w:val="single" w:sz="4" w:space="0" w:color="auto"/>
              <w:left w:val="nil"/>
              <w:bottom w:val="single" w:sz="4" w:space="0" w:color="auto"/>
              <w:right w:val="single" w:sz="4" w:space="0" w:color="auto"/>
            </w:tcBorders>
            <w:vAlign w:val="center"/>
          </w:tcPr>
          <w:p w:rsidR="00295266" w:rsidRPr="002C5D67" w:rsidRDefault="00295266" w:rsidP="001B37AA">
            <w:pPr>
              <w:widowControl/>
              <w:jc w:val="center"/>
              <w:rPr>
                <w:rFonts w:ascii="宋体" w:cs="宋体"/>
                <w:b/>
                <w:bCs/>
                <w:kern w:val="0"/>
                <w:sz w:val="18"/>
                <w:szCs w:val="18"/>
              </w:rPr>
            </w:pPr>
            <w:r w:rsidRPr="002C5D67">
              <w:rPr>
                <w:rFonts w:ascii="宋体" w:hAnsi="宋体" w:cs="宋体" w:hint="eastAsia"/>
                <w:b/>
                <w:bCs/>
                <w:kern w:val="0"/>
                <w:sz w:val="18"/>
                <w:szCs w:val="18"/>
              </w:rPr>
              <w:t>其它合同总额</w:t>
            </w:r>
          </w:p>
        </w:tc>
      </w:tr>
      <w:tr w:rsidR="00295266" w:rsidRPr="002C5D67" w:rsidTr="007E0D78">
        <w:trPr>
          <w:trHeight w:val="20"/>
          <w:jc w:val="center"/>
        </w:trPr>
        <w:tc>
          <w:tcPr>
            <w:tcW w:w="145" w:type="pct"/>
            <w:vMerge/>
            <w:tcBorders>
              <w:top w:val="single" w:sz="4" w:space="0" w:color="auto"/>
              <w:left w:val="single" w:sz="4" w:space="0" w:color="auto"/>
              <w:bottom w:val="single" w:sz="4" w:space="0" w:color="auto"/>
              <w:right w:val="single" w:sz="4" w:space="0" w:color="auto"/>
            </w:tcBorders>
            <w:vAlign w:val="center"/>
          </w:tcPr>
          <w:p w:rsidR="00295266" w:rsidRPr="002C5D67" w:rsidRDefault="00295266" w:rsidP="001B37AA">
            <w:pPr>
              <w:widowControl/>
              <w:jc w:val="left"/>
              <w:rPr>
                <w:rFonts w:ascii="宋体" w:cs="宋体"/>
                <w:b/>
                <w:bCs/>
                <w:kern w:val="0"/>
                <w:sz w:val="18"/>
                <w:szCs w:val="18"/>
              </w:rPr>
            </w:pPr>
          </w:p>
        </w:tc>
        <w:tc>
          <w:tcPr>
            <w:tcW w:w="389" w:type="pct"/>
            <w:vMerge/>
            <w:tcBorders>
              <w:top w:val="single" w:sz="4" w:space="0" w:color="auto"/>
              <w:left w:val="single" w:sz="4" w:space="0" w:color="auto"/>
              <w:bottom w:val="single" w:sz="4" w:space="0" w:color="000000"/>
              <w:right w:val="single" w:sz="4" w:space="0" w:color="auto"/>
            </w:tcBorders>
            <w:vAlign w:val="center"/>
          </w:tcPr>
          <w:p w:rsidR="00295266" w:rsidRPr="002C5D67" w:rsidRDefault="00295266" w:rsidP="001B37AA">
            <w:pPr>
              <w:widowControl/>
              <w:jc w:val="left"/>
              <w:rPr>
                <w:rFonts w:ascii="宋体" w:cs="宋体"/>
                <w:b/>
                <w:bCs/>
                <w:kern w:val="0"/>
                <w:sz w:val="18"/>
                <w:szCs w:val="18"/>
              </w:rPr>
            </w:pPr>
          </w:p>
        </w:tc>
        <w:tc>
          <w:tcPr>
            <w:tcW w:w="388" w:type="pct"/>
            <w:tcBorders>
              <w:top w:val="nil"/>
              <w:left w:val="nil"/>
              <w:bottom w:val="single" w:sz="4" w:space="0" w:color="auto"/>
              <w:right w:val="single" w:sz="4" w:space="0" w:color="auto"/>
            </w:tcBorders>
            <w:vAlign w:val="center"/>
          </w:tcPr>
          <w:p w:rsidR="00295266" w:rsidRPr="002C5D67" w:rsidRDefault="00295266" w:rsidP="001B37AA">
            <w:pPr>
              <w:widowControl/>
              <w:jc w:val="center"/>
              <w:rPr>
                <w:rFonts w:ascii="宋体" w:cs="宋体"/>
                <w:b/>
                <w:bCs/>
                <w:kern w:val="0"/>
                <w:sz w:val="18"/>
                <w:szCs w:val="18"/>
              </w:rPr>
            </w:pPr>
            <w:r w:rsidRPr="002C5D67">
              <w:rPr>
                <w:rFonts w:ascii="宋体" w:hAnsi="宋体" w:cs="宋体" w:hint="eastAsia"/>
                <w:b/>
                <w:bCs/>
                <w:kern w:val="0"/>
                <w:sz w:val="18"/>
                <w:szCs w:val="18"/>
              </w:rPr>
              <w:t>合同总额</w:t>
            </w:r>
          </w:p>
        </w:tc>
        <w:tc>
          <w:tcPr>
            <w:tcW w:w="275" w:type="pct"/>
            <w:tcBorders>
              <w:top w:val="nil"/>
              <w:left w:val="nil"/>
              <w:bottom w:val="single" w:sz="4" w:space="0" w:color="auto"/>
              <w:right w:val="single" w:sz="4" w:space="0" w:color="auto"/>
            </w:tcBorders>
            <w:vAlign w:val="center"/>
          </w:tcPr>
          <w:p w:rsidR="00295266" w:rsidRPr="002C5D67" w:rsidRDefault="00295266" w:rsidP="001B37AA">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500" w:type="pct"/>
            <w:tcBorders>
              <w:top w:val="nil"/>
              <w:left w:val="nil"/>
              <w:bottom w:val="single" w:sz="4" w:space="0" w:color="auto"/>
              <w:right w:val="single" w:sz="4" w:space="0" w:color="auto"/>
            </w:tcBorders>
            <w:vAlign w:val="center"/>
          </w:tcPr>
          <w:p w:rsidR="00295266" w:rsidRPr="002C5D67" w:rsidRDefault="00295266" w:rsidP="001B37AA">
            <w:pPr>
              <w:widowControl/>
              <w:jc w:val="center"/>
              <w:rPr>
                <w:rFonts w:ascii="宋体" w:cs="宋体"/>
                <w:b/>
                <w:bCs/>
                <w:kern w:val="0"/>
                <w:sz w:val="18"/>
                <w:szCs w:val="18"/>
              </w:rPr>
            </w:pPr>
            <w:r w:rsidRPr="002C5D67">
              <w:rPr>
                <w:rFonts w:ascii="宋体" w:hAnsi="宋体" w:cs="宋体" w:hint="eastAsia"/>
                <w:b/>
                <w:bCs/>
                <w:kern w:val="0"/>
                <w:sz w:val="18"/>
                <w:szCs w:val="18"/>
              </w:rPr>
              <w:t>占合同总额</w:t>
            </w:r>
            <w:r w:rsidRPr="002C5D67">
              <w:rPr>
                <w:rFonts w:ascii="宋体" w:hAnsi="宋体" w:cs="宋体"/>
                <w:b/>
                <w:bCs/>
                <w:kern w:val="0"/>
                <w:sz w:val="18"/>
                <w:szCs w:val="18"/>
              </w:rPr>
              <w:t>%</w:t>
            </w:r>
          </w:p>
        </w:tc>
        <w:tc>
          <w:tcPr>
            <w:tcW w:w="313" w:type="pct"/>
            <w:tcBorders>
              <w:top w:val="nil"/>
              <w:left w:val="nil"/>
              <w:bottom w:val="single" w:sz="4" w:space="0" w:color="auto"/>
              <w:right w:val="single" w:sz="4" w:space="0" w:color="auto"/>
            </w:tcBorders>
            <w:vAlign w:val="center"/>
          </w:tcPr>
          <w:p w:rsidR="00295266" w:rsidRPr="002C5D67" w:rsidRDefault="00295266" w:rsidP="001B37AA">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388" w:type="pct"/>
            <w:tcBorders>
              <w:top w:val="nil"/>
              <w:left w:val="nil"/>
              <w:bottom w:val="single" w:sz="4" w:space="0" w:color="auto"/>
              <w:right w:val="single" w:sz="4" w:space="0" w:color="auto"/>
            </w:tcBorders>
            <w:vAlign w:val="center"/>
          </w:tcPr>
          <w:p w:rsidR="00295266" w:rsidRPr="002C5D67" w:rsidRDefault="00295266" w:rsidP="001B37AA">
            <w:pPr>
              <w:widowControl/>
              <w:jc w:val="center"/>
              <w:rPr>
                <w:rFonts w:ascii="宋体" w:cs="宋体"/>
                <w:b/>
                <w:bCs/>
                <w:kern w:val="0"/>
                <w:sz w:val="18"/>
                <w:szCs w:val="18"/>
              </w:rPr>
            </w:pPr>
            <w:r w:rsidRPr="002C5D67">
              <w:rPr>
                <w:rFonts w:ascii="宋体" w:hAnsi="宋体" w:cs="宋体" w:hint="eastAsia"/>
                <w:b/>
                <w:bCs/>
                <w:kern w:val="0"/>
                <w:sz w:val="18"/>
                <w:szCs w:val="18"/>
              </w:rPr>
              <w:t>合同总额</w:t>
            </w:r>
          </w:p>
        </w:tc>
        <w:tc>
          <w:tcPr>
            <w:tcW w:w="275" w:type="pct"/>
            <w:tcBorders>
              <w:top w:val="nil"/>
              <w:left w:val="nil"/>
              <w:bottom w:val="single" w:sz="4" w:space="0" w:color="auto"/>
              <w:right w:val="single" w:sz="4" w:space="0" w:color="auto"/>
            </w:tcBorders>
            <w:vAlign w:val="center"/>
          </w:tcPr>
          <w:p w:rsidR="00295266" w:rsidRPr="002C5D67" w:rsidRDefault="00295266" w:rsidP="001B37AA">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500" w:type="pct"/>
            <w:tcBorders>
              <w:top w:val="nil"/>
              <w:left w:val="nil"/>
              <w:bottom w:val="single" w:sz="4" w:space="0" w:color="auto"/>
              <w:right w:val="single" w:sz="4" w:space="0" w:color="auto"/>
            </w:tcBorders>
            <w:vAlign w:val="center"/>
          </w:tcPr>
          <w:p w:rsidR="00295266" w:rsidRPr="002C5D67" w:rsidRDefault="00295266" w:rsidP="001B37AA">
            <w:pPr>
              <w:widowControl/>
              <w:jc w:val="center"/>
              <w:rPr>
                <w:rFonts w:ascii="宋体" w:cs="宋体"/>
                <w:b/>
                <w:bCs/>
                <w:kern w:val="0"/>
                <w:sz w:val="18"/>
                <w:szCs w:val="18"/>
              </w:rPr>
            </w:pPr>
            <w:r w:rsidRPr="002C5D67">
              <w:rPr>
                <w:rFonts w:ascii="宋体" w:hAnsi="宋体" w:cs="宋体" w:hint="eastAsia"/>
                <w:b/>
                <w:bCs/>
                <w:kern w:val="0"/>
                <w:sz w:val="18"/>
                <w:szCs w:val="18"/>
              </w:rPr>
              <w:t>占合同总额</w:t>
            </w:r>
            <w:r w:rsidRPr="002C5D67">
              <w:rPr>
                <w:rFonts w:ascii="宋体" w:hAnsi="宋体" w:cs="宋体"/>
                <w:b/>
                <w:bCs/>
                <w:kern w:val="0"/>
                <w:sz w:val="18"/>
                <w:szCs w:val="18"/>
              </w:rPr>
              <w:t>%</w:t>
            </w:r>
          </w:p>
        </w:tc>
        <w:tc>
          <w:tcPr>
            <w:tcW w:w="313" w:type="pct"/>
            <w:tcBorders>
              <w:top w:val="nil"/>
              <w:left w:val="nil"/>
              <w:bottom w:val="single" w:sz="4" w:space="0" w:color="auto"/>
              <w:right w:val="single" w:sz="4" w:space="0" w:color="auto"/>
            </w:tcBorders>
            <w:vAlign w:val="center"/>
          </w:tcPr>
          <w:p w:rsidR="00295266" w:rsidRPr="002C5D67" w:rsidRDefault="00295266" w:rsidP="001B37AA">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388" w:type="pct"/>
            <w:tcBorders>
              <w:top w:val="nil"/>
              <w:left w:val="nil"/>
              <w:bottom w:val="single" w:sz="4" w:space="0" w:color="auto"/>
              <w:right w:val="single" w:sz="4" w:space="0" w:color="auto"/>
            </w:tcBorders>
            <w:vAlign w:val="center"/>
          </w:tcPr>
          <w:p w:rsidR="00295266" w:rsidRPr="002C5D67" w:rsidRDefault="00295266" w:rsidP="001B37AA">
            <w:pPr>
              <w:widowControl/>
              <w:jc w:val="center"/>
              <w:rPr>
                <w:rFonts w:ascii="宋体" w:cs="宋体"/>
                <w:b/>
                <w:bCs/>
                <w:kern w:val="0"/>
                <w:sz w:val="18"/>
                <w:szCs w:val="18"/>
              </w:rPr>
            </w:pPr>
            <w:r w:rsidRPr="002C5D67">
              <w:rPr>
                <w:rFonts w:ascii="宋体" w:hAnsi="宋体" w:cs="宋体" w:hint="eastAsia"/>
                <w:b/>
                <w:bCs/>
                <w:kern w:val="0"/>
                <w:sz w:val="18"/>
                <w:szCs w:val="18"/>
              </w:rPr>
              <w:t>合同总额</w:t>
            </w:r>
          </w:p>
        </w:tc>
        <w:tc>
          <w:tcPr>
            <w:tcW w:w="275" w:type="pct"/>
            <w:tcBorders>
              <w:top w:val="nil"/>
              <w:left w:val="nil"/>
              <w:bottom w:val="single" w:sz="4" w:space="0" w:color="auto"/>
              <w:right w:val="single" w:sz="4" w:space="0" w:color="auto"/>
            </w:tcBorders>
            <w:vAlign w:val="center"/>
          </w:tcPr>
          <w:p w:rsidR="00295266" w:rsidRPr="002C5D67" w:rsidRDefault="00295266" w:rsidP="001B37AA">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500" w:type="pct"/>
            <w:tcBorders>
              <w:top w:val="nil"/>
              <w:left w:val="nil"/>
              <w:bottom w:val="single" w:sz="4" w:space="0" w:color="auto"/>
              <w:right w:val="single" w:sz="4" w:space="0" w:color="auto"/>
            </w:tcBorders>
            <w:vAlign w:val="center"/>
          </w:tcPr>
          <w:p w:rsidR="00295266" w:rsidRPr="002C5D67" w:rsidRDefault="00295266" w:rsidP="001B37AA">
            <w:pPr>
              <w:widowControl/>
              <w:jc w:val="center"/>
              <w:rPr>
                <w:rFonts w:ascii="宋体" w:cs="宋体"/>
                <w:b/>
                <w:bCs/>
                <w:kern w:val="0"/>
                <w:sz w:val="18"/>
                <w:szCs w:val="18"/>
              </w:rPr>
            </w:pPr>
            <w:r w:rsidRPr="002C5D67">
              <w:rPr>
                <w:rFonts w:ascii="宋体" w:hAnsi="宋体" w:cs="宋体" w:hint="eastAsia"/>
                <w:b/>
                <w:bCs/>
                <w:kern w:val="0"/>
                <w:sz w:val="18"/>
                <w:szCs w:val="18"/>
              </w:rPr>
              <w:t>占合同总额</w:t>
            </w:r>
            <w:r w:rsidRPr="002C5D67">
              <w:rPr>
                <w:rFonts w:ascii="宋体" w:hAnsi="宋体" w:cs="宋体"/>
                <w:b/>
                <w:bCs/>
                <w:kern w:val="0"/>
                <w:sz w:val="18"/>
                <w:szCs w:val="18"/>
              </w:rPr>
              <w:t>%</w:t>
            </w:r>
          </w:p>
        </w:tc>
        <w:tc>
          <w:tcPr>
            <w:tcW w:w="351" w:type="pct"/>
            <w:tcBorders>
              <w:top w:val="nil"/>
              <w:left w:val="nil"/>
              <w:bottom w:val="single" w:sz="4" w:space="0" w:color="auto"/>
              <w:right w:val="single" w:sz="4" w:space="0" w:color="auto"/>
            </w:tcBorders>
            <w:vAlign w:val="center"/>
          </w:tcPr>
          <w:p w:rsidR="00295266" w:rsidRPr="002C5D67" w:rsidRDefault="00295266" w:rsidP="001B37AA">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r>
      <w:tr w:rsidR="00295266" w:rsidRPr="002C5D67" w:rsidTr="007E0D78">
        <w:trPr>
          <w:trHeight w:val="227"/>
          <w:jc w:val="center"/>
        </w:trPr>
        <w:tc>
          <w:tcPr>
            <w:tcW w:w="145" w:type="pct"/>
            <w:tcBorders>
              <w:top w:val="nil"/>
              <w:left w:val="single" w:sz="4" w:space="0" w:color="auto"/>
              <w:bottom w:val="single" w:sz="4" w:space="0" w:color="auto"/>
              <w:right w:val="single" w:sz="4" w:space="0" w:color="auto"/>
            </w:tcBorders>
            <w:vAlign w:val="center"/>
          </w:tcPr>
          <w:p w:rsidR="00295266" w:rsidRPr="002C5D67" w:rsidRDefault="00295266" w:rsidP="001B37AA">
            <w:pPr>
              <w:widowControl/>
              <w:jc w:val="center"/>
              <w:rPr>
                <w:rFonts w:ascii="宋体" w:cs="宋体"/>
                <w:kern w:val="0"/>
                <w:sz w:val="18"/>
                <w:szCs w:val="18"/>
              </w:rPr>
            </w:pPr>
            <w:r w:rsidRPr="002C5D67">
              <w:rPr>
                <w:rFonts w:ascii="宋体" w:hAnsi="宋体" w:cs="宋体"/>
                <w:kern w:val="0"/>
                <w:sz w:val="18"/>
                <w:szCs w:val="18"/>
              </w:rPr>
              <w:t>1</w:t>
            </w:r>
          </w:p>
        </w:tc>
        <w:tc>
          <w:tcPr>
            <w:tcW w:w="389" w:type="pct"/>
            <w:tcBorders>
              <w:top w:val="nil"/>
              <w:left w:val="nil"/>
              <w:bottom w:val="single" w:sz="4" w:space="0" w:color="auto"/>
              <w:right w:val="single" w:sz="4" w:space="0" w:color="auto"/>
            </w:tcBorders>
            <w:vAlign w:val="center"/>
          </w:tcPr>
          <w:p w:rsidR="00295266" w:rsidRPr="002C5D67" w:rsidRDefault="00295266" w:rsidP="001B37AA">
            <w:pPr>
              <w:widowControl/>
              <w:jc w:val="left"/>
              <w:rPr>
                <w:rFonts w:ascii="宋体" w:cs="宋体"/>
                <w:kern w:val="0"/>
                <w:sz w:val="18"/>
                <w:szCs w:val="18"/>
              </w:rPr>
            </w:pPr>
            <w:r w:rsidRPr="002C5D67">
              <w:rPr>
                <w:rFonts w:ascii="宋体" w:hAnsi="宋体" w:cs="宋体" w:hint="eastAsia"/>
                <w:kern w:val="0"/>
                <w:sz w:val="18"/>
                <w:szCs w:val="18"/>
              </w:rPr>
              <w:t>总计</w:t>
            </w:r>
          </w:p>
        </w:tc>
        <w:tc>
          <w:tcPr>
            <w:tcW w:w="388"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54849</w:t>
            </w:r>
          </w:p>
        </w:tc>
        <w:tc>
          <w:tcPr>
            <w:tcW w:w="275"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100%</w:t>
            </w:r>
          </w:p>
        </w:tc>
        <w:tc>
          <w:tcPr>
            <w:tcW w:w="500"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0.5%</w:t>
            </w:r>
          </w:p>
        </w:tc>
        <w:tc>
          <w:tcPr>
            <w:tcW w:w="313"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99.3%</w:t>
            </w:r>
          </w:p>
        </w:tc>
        <w:tc>
          <w:tcPr>
            <w:tcW w:w="388"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9858824</w:t>
            </w:r>
          </w:p>
        </w:tc>
        <w:tc>
          <w:tcPr>
            <w:tcW w:w="275"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100%</w:t>
            </w:r>
          </w:p>
        </w:tc>
        <w:tc>
          <w:tcPr>
            <w:tcW w:w="500"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82.0%</w:t>
            </w:r>
          </w:p>
        </w:tc>
        <w:tc>
          <w:tcPr>
            <w:tcW w:w="313"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113.0%</w:t>
            </w:r>
          </w:p>
        </w:tc>
        <w:tc>
          <w:tcPr>
            <w:tcW w:w="388"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14913</w:t>
            </w:r>
          </w:p>
        </w:tc>
        <w:tc>
          <w:tcPr>
            <w:tcW w:w="275"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100%</w:t>
            </w:r>
          </w:p>
        </w:tc>
        <w:tc>
          <w:tcPr>
            <w:tcW w:w="500"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0.1%</w:t>
            </w:r>
          </w:p>
        </w:tc>
        <w:tc>
          <w:tcPr>
            <w:tcW w:w="351"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14.9%</w:t>
            </w:r>
          </w:p>
        </w:tc>
      </w:tr>
      <w:tr w:rsidR="00295266" w:rsidRPr="002C5D67" w:rsidTr="007E0D78">
        <w:trPr>
          <w:trHeight w:val="227"/>
          <w:jc w:val="center"/>
        </w:trPr>
        <w:tc>
          <w:tcPr>
            <w:tcW w:w="145" w:type="pct"/>
            <w:tcBorders>
              <w:top w:val="nil"/>
              <w:left w:val="single" w:sz="4" w:space="0" w:color="auto"/>
              <w:bottom w:val="single" w:sz="4" w:space="0" w:color="auto"/>
              <w:right w:val="single" w:sz="4" w:space="0" w:color="auto"/>
            </w:tcBorders>
            <w:vAlign w:val="center"/>
          </w:tcPr>
          <w:p w:rsidR="00295266" w:rsidRPr="002C5D67" w:rsidRDefault="00295266" w:rsidP="001B37AA">
            <w:pPr>
              <w:widowControl/>
              <w:jc w:val="center"/>
              <w:rPr>
                <w:rFonts w:ascii="宋体" w:cs="宋体"/>
                <w:kern w:val="0"/>
                <w:sz w:val="18"/>
                <w:szCs w:val="18"/>
              </w:rPr>
            </w:pPr>
            <w:r w:rsidRPr="002C5D67">
              <w:rPr>
                <w:rFonts w:ascii="宋体" w:hAnsi="宋体" w:cs="宋体"/>
                <w:kern w:val="0"/>
                <w:sz w:val="18"/>
                <w:szCs w:val="18"/>
              </w:rPr>
              <w:t>2</w:t>
            </w:r>
          </w:p>
        </w:tc>
        <w:tc>
          <w:tcPr>
            <w:tcW w:w="389" w:type="pct"/>
            <w:tcBorders>
              <w:top w:val="nil"/>
              <w:left w:val="nil"/>
              <w:bottom w:val="single" w:sz="4" w:space="0" w:color="auto"/>
              <w:right w:val="single" w:sz="4" w:space="0" w:color="auto"/>
            </w:tcBorders>
            <w:vAlign w:val="center"/>
          </w:tcPr>
          <w:p w:rsidR="00295266" w:rsidRPr="002C5D67" w:rsidRDefault="00295266" w:rsidP="001B37AA">
            <w:pPr>
              <w:widowControl/>
              <w:jc w:val="left"/>
              <w:rPr>
                <w:rFonts w:ascii="宋体" w:cs="宋体"/>
                <w:kern w:val="0"/>
                <w:sz w:val="18"/>
                <w:szCs w:val="18"/>
              </w:rPr>
            </w:pPr>
            <w:r w:rsidRPr="002C5D67">
              <w:rPr>
                <w:rFonts w:ascii="宋体" w:hAnsi="宋体" w:cs="宋体" w:hint="eastAsia"/>
                <w:kern w:val="0"/>
                <w:sz w:val="18"/>
                <w:szCs w:val="18"/>
              </w:rPr>
              <w:t>中电工程</w:t>
            </w:r>
          </w:p>
        </w:tc>
        <w:tc>
          <w:tcPr>
            <w:tcW w:w="388"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24604</w:t>
            </w:r>
          </w:p>
        </w:tc>
        <w:tc>
          <w:tcPr>
            <w:tcW w:w="275"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44.9%</w:t>
            </w:r>
          </w:p>
        </w:tc>
        <w:tc>
          <w:tcPr>
            <w:tcW w:w="500"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0.6%</w:t>
            </w:r>
          </w:p>
        </w:tc>
        <w:tc>
          <w:tcPr>
            <w:tcW w:w="313"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93.8%</w:t>
            </w:r>
          </w:p>
        </w:tc>
        <w:tc>
          <w:tcPr>
            <w:tcW w:w="388"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3647240</w:t>
            </w:r>
          </w:p>
        </w:tc>
        <w:tc>
          <w:tcPr>
            <w:tcW w:w="275"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37.0%</w:t>
            </w:r>
          </w:p>
        </w:tc>
        <w:tc>
          <w:tcPr>
            <w:tcW w:w="500"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85.7%</w:t>
            </w:r>
          </w:p>
        </w:tc>
        <w:tc>
          <w:tcPr>
            <w:tcW w:w="313"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116.3%</w:t>
            </w:r>
          </w:p>
        </w:tc>
        <w:tc>
          <w:tcPr>
            <w:tcW w:w="388"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956</w:t>
            </w:r>
          </w:p>
        </w:tc>
        <w:tc>
          <w:tcPr>
            <w:tcW w:w="275"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6.4%</w:t>
            </w:r>
          </w:p>
        </w:tc>
        <w:tc>
          <w:tcPr>
            <w:tcW w:w="500"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0.0%</w:t>
            </w:r>
          </w:p>
        </w:tc>
        <w:tc>
          <w:tcPr>
            <w:tcW w:w="351"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203.0%</w:t>
            </w:r>
          </w:p>
        </w:tc>
      </w:tr>
      <w:tr w:rsidR="00295266" w:rsidRPr="002C5D67" w:rsidTr="007E0D78">
        <w:trPr>
          <w:trHeight w:val="227"/>
          <w:jc w:val="center"/>
        </w:trPr>
        <w:tc>
          <w:tcPr>
            <w:tcW w:w="145" w:type="pct"/>
            <w:tcBorders>
              <w:top w:val="nil"/>
              <w:left w:val="single" w:sz="4" w:space="0" w:color="auto"/>
              <w:bottom w:val="single" w:sz="4" w:space="0" w:color="auto"/>
              <w:right w:val="single" w:sz="4" w:space="0" w:color="auto"/>
            </w:tcBorders>
            <w:vAlign w:val="center"/>
          </w:tcPr>
          <w:p w:rsidR="00295266" w:rsidRPr="002C5D67" w:rsidRDefault="00295266" w:rsidP="001B37AA">
            <w:pPr>
              <w:widowControl/>
              <w:jc w:val="center"/>
              <w:rPr>
                <w:rFonts w:ascii="宋体" w:cs="宋体"/>
                <w:kern w:val="0"/>
                <w:sz w:val="18"/>
                <w:szCs w:val="18"/>
              </w:rPr>
            </w:pPr>
            <w:r w:rsidRPr="002C5D67">
              <w:rPr>
                <w:rFonts w:ascii="宋体" w:hAnsi="宋体" w:cs="宋体"/>
                <w:kern w:val="0"/>
                <w:sz w:val="18"/>
                <w:szCs w:val="18"/>
              </w:rPr>
              <w:t>3</w:t>
            </w:r>
          </w:p>
        </w:tc>
        <w:tc>
          <w:tcPr>
            <w:tcW w:w="389" w:type="pct"/>
            <w:tcBorders>
              <w:top w:val="nil"/>
              <w:left w:val="nil"/>
              <w:bottom w:val="single" w:sz="4" w:space="0" w:color="auto"/>
              <w:right w:val="single" w:sz="4" w:space="0" w:color="auto"/>
            </w:tcBorders>
            <w:vAlign w:val="center"/>
          </w:tcPr>
          <w:p w:rsidR="00295266" w:rsidRPr="002C5D67" w:rsidRDefault="00295266" w:rsidP="001B37AA">
            <w:pPr>
              <w:widowControl/>
              <w:jc w:val="left"/>
              <w:rPr>
                <w:rFonts w:ascii="宋体" w:cs="宋体"/>
                <w:kern w:val="0"/>
                <w:sz w:val="18"/>
                <w:szCs w:val="18"/>
              </w:rPr>
            </w:pPr>
            <w:r w:rsidRPr="002C5D67">
              <w:rPr>
                <w:rFonts w:ascii="宋体" w:hAnsi="宋体" w:cs="宋体" w:hint="eastAsia"/>
                <w:kern w:val="0"/>
                <w:sz w:val="18"/>
                <w:szCs w:val="18"/>
              </w:rPr>
              <w:t>中能建</w:t>
            </w:r>
          </w:p>
        </w:tc>
        <w:tc>
          <w:tcPr>
            <w:tcW w:w="388"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17044</w:t>
            </w:r>
          </w:p>
        </w:tc>
        <w:tc>
          <w:tcPr>
            <w:tcW w:w="275"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31.1%</w:t>
            </w:r>
          </w:p>
        </w:tc>
        <w:tc>
          <w:tcPr>
            <w:tcW w:w="500"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0.6%</w:t>
            </w:r>
          </w:p>
        </w:tc>
        <w:tc>
          <w:tcPr>
            <w:tcW w:w="313"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101.7%</w:t>
            </w:r>
          </w:p>
        </w:tc>
        <w:tc>
          <w:tcPr>
            <w:tcW w:w="388"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2390942</w:t>
            </w:r>
          </w:p>
        </w:tc>
        <w:tc>
          <w:tcPr>
            <w:tcW w:w="275"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24.3%</w:t>
            </w:r>
          </w:p>
        </w:tc>
        <w:tc>
          <w:tcPr>
            <w:tcW w:w="500"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80.7%</w:t>
            </w:r>
          </w:p>
        </w:tc>
        <w:tc>
          <w:tcPr>
            <w:tcW w:w="313"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87.4%</w:t>
            </w:r>
          </w:p>
        </w:tc>
        <w:tc>
          <w:tcPr>
            <w:tcW w:w="388"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2799</w:t>
            </w:r>
          </w:p>
        </w:tc>
        <w:tc>
          <w:tcPr>
            <w:tcW w:w="275"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18.8%</w:t>
            </w:r>
          </w:p>
        </w:tc>
        <w:tc>
          <w:tcPr>
            <w:tcW w:w="500"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0.1%</w:t>
            </w:r>
          </w:p>
        </w:tc>
        <w:tc>
          <w:tcPr>
            <w:tcW w:w="351"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96.6%</w:t>
            </w:r>
          </w:p>
        </w:tc>
      </w:tr>
      <w:tr w:rsidR="00295266" w:rsidRPr="002C5D67" w:rsidTr="007E0D78">
        <w:trPr>
          <w:trHeight w:val="227"/>
          <w:jc w:val="center"/>
        </w:trPr>
        <w:tc>
          <w:tcPr>
            <w:tcW w:w="145" w:type="pct"/>
            <w:tcBorders>
              <w:top w:val="nil"/>
              <w:left w:val="single" w:sz="4" w:space="0" w:color="auto"/>
              <w:bottom w:val="single" w:sz="4" w:space="0" w:color="auto"/>
              <w:right w:val="single" w:sz="4" w:space="0" w:color="auto"/>
            </w:tcBorders>
            <w:vAlign w:val="center"/>
          </w:tcPr>
          <w:p w:rsidR="00295266" w:rsidRPr="002C5D67" w:rsidRDefault="00295266" w:rsidP="001B37AA">
            <w:pPr>
              <w:widowControl/>
              <w:jc w:val="center"/>
              <w:rPr>
                <w:rFonts w:ascii="宋体" w:cs="宋体"/>
                <w:kern w:val="0"/>
                <w:sz w:val="18"/>
                <w:szCs w:val="18"/>
              </w:rPr>
            </w:pPr>
            <w:r w:rsidRPr="002C5D67">
              <w:rPr>
                <w:rFonts w:ascii="宋体" w:hAnsi="宋体" w:cs="宋体"/>
                <w:kern w:val="0"/>
                <w:sz w:val="18"/>
                <w:szCs w:val="18"/>
              </w:rPr>
              <w:t>4</w:t>
            </w:r>
          </w:p>
        </w:tc>
        <w:tc>
          <w:tcPr>
            <w:tcW w:w="389" w:type="pct"/>
            <w:tcBorders>
              <w:top w:val="nil"/>
              <w:left w:val="nil"/>
              <w:bottom w:val="single" w:sz="4" w:space="0" w:color="auto"/>
              <w:right w:val="single" w:sz="4" w:space="0" w:color="auto"/>
            </w:tcBorders>
            <w:vAlign w:val="center"/>
          </w:tcPr>
          <w:p w:rsidR="00295266" w:rsidRPr="002C5D67" w:rsidRDefault="00295266" w:rsidP="001B37AA">
            <w:pPr>
              <w:widowControl/>
              <w:jc w:val="left"/>
              <w:rPr>
                <w:rFonts w:ascii="宋体" w:cs="宋体"/>
                <w:kern w:val="0"/>
                <w:sz w:val="18"/>
                <w:szCs w:val="18"/>
              </w:rPr>
            </w:pPr>
            <w:r w:rsidRPr="002C5D67">
              <w:rPr>
                <w:rFonts w:ascii="宋体" w:hAnsi="宋体" w:cs="宋体" w:hint="eastAsia"/>
                <w:kern w:val="0"/>
                <w:sz w:val="18"/>
                <w:szCs w:val="18"/>
              </w:rPr>
              <w:t>中电建</w:t>
            </w:r>
          </w:p>
        </w:tc>
        <w:tc>
          <w:tcPr>
            <w:tcW w:w="388"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6933</w:t>
            </w:r>
          </w:p>
        </w:tc>
        <w:tc>
          <w:tcPr>
            <w:tcW w:w="275"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12.6%</w:t>
            </w:r>
          </w:p>
        </w:tc>
        <w:tc>
          <w:tcPr>
            <w:tcW w:w="500"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0.3%</w:t>
            </w:r>
          </w:p>
        </w:tc>
        <w:tc>
          <w:tcPr>
            <w:tcW w:w="313"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68.6%</w:t>
            </w:r>
          </w:p>
        </w:tc>
        <w:tc>
          <w:tcPr>
            <w:tcW w:w="388"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2095393</w:t>
            </w:r>
          </w:p>
        </w:tc>
        <w:tc>
          <w:tcPr>
            <w:tcW w:w="275"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21.3%</w:t>
            </w:r>
          </w:p>
        </w:tc>
        <w:tc>
          <w:tcPr>
            <w:tcW w:w="500"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87.4%</w:t>
            </w:r>
          </w:p>
        </w:tc>
        <w:tc>
          <w:tcPr>
            <w:tcW w:w="313"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137.9%</w:t>
            </w:r>
          </w:p>
        </w:tc>
        <w:tc>
          <w:tcPr>
            <w:tcW w:w="388"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783</w:t>
            </w:r>
          </w:p>
        </w:tc>
        <w:tc>
          <w:tcPr>
            <w:tcW w:w="275"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5.3%</w:t>
            </w:r>
          </w:p>
        </w:tc>
        <w:tc>
          <w:tcPr>
            <w:tcW w:w="500"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0.0%</w:t>
            </w:r>
          </w:p>
        </w:tc>
        <w:tc>
          <w:tcPr>
            <w:tcW w:w="351"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1.0%</w:t>
            </w:r>
          </w:p>
        </w:tc>
      </w:tr>
      <w:tr w:rsidR="00295266" w:rsidRPr="002C5D67" w:rsidTr="007E0D78">
        <w:trPr>
          <w:trHeight w:val="227"/>
          <w:jc w:val="center"/>
        </w:trPr>
        <w:tc>
          <w:tcPr>
            <w:tcW w:w="145" w:type="pct"/>
            <w:tcBorders>
              <w:top w:val="nil"/>
              <w:left w:val="single" w:sz="4" w:space="0" w:color="auto"/>
              <w:bottom w:val="single" w:sz="4" w:space="0" w:color="auto"/>
              <w:right w:val="single" w:sz="4" w:space="0" w:color="auto"/>
            </w:tcBorders>
            <w:vAlign w:val="center"/>
          </w:tcPr>
          <w:p w:rsidR="00295266" w:rsidRPr="002C5D67" w:rsidRDefault="00295266" w:rsidP="001B37AA">
            <w:pPr>
              <w:widowControl/>
              <w:jc w:val="center"/>
              <w:rPr>
                <w:rFonts w:ascii="宋体" w:cs="宋体"/>
                <w:kern w:val="0"/>
                <w:sz w:val="18"/>
                <w:szCs w:val="18"/>
              </w:rPr>
            </w:pPr>
            <w:r w:rsidRPr="002C5D67">
              <w:rPr>
                <w:rFonts w:ascii="宋体" w:hAnsi="宋体" w:cs="宋体"/>
                <w:kern w:val="0"/>
                <w:sz w:val="18"/>
                <w:szCs w:val="18"/>
              </w:rPr>
              <w:t>5</w:t>
            </w:r>
          </w:p>
        </w:tc>
        <w:tc>
          <w:tcPr>
            <w:tcW w:w="389" w:type="pct"/>
            <w:tcBorders>
              <w:top w:val="nil"/>
              <w:left w:val="nil"/>
              <w:bottom w:val="single" w:sz="4" w:space="0" w:color="auto"/>
              <w:right w:val="single" w:sz="4" w:space="0" w:color="auto"/>
            </w:tcBorders>
            <w:vAlign w:val="center"/>
          </w:tcPr>
          <w:p w:rsidR="00295266" w:rsidRPr="002C5D67" w:rsidRDefault="00295266" w:rsidP="001B37AA">
            <w:pPr>
              <w:widowControl/>
              <w:jc w:val="left"/>
              <w:rPr>
                <w:rFonts w:ascii="宋体" w:cs="宋体"/>
                <w:kern w:val="0"/>
                <w:sz w:val="18"/>
                <w:szCs w:val="18"/>
              </w:rPr>
            </w:pPr>
            <w:r w:rsidRPr="002C5D67">
              <w:rPr>
                <w:rFonts w:ascii="宋体" w:hAnsi="宋体" w:cs="宋体" w:hint="eastAsia"/>
                <w:kern w:val="0"/>
                <w:sz w:val="18"/>
                <w:szCs w:val="18"/>
              </w:rPr>
              <w:t>其它</w:t>
            </w:r>
          </w:p>
        </w:tc>
        <w:tc>
          <w:tcPr>
            <w:tcW w:w="388"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6268</w:t>
            </w:r>
          </w:p>
        </w:tc>
        <w:tc>
          <w:tcPr>
            <w:tcW w:w="275"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11.4%</w:t>
            </w:r>
          </w:p>
        </w:tc>
        <w:tc>
          <w:tcPr>
            <w:tcW w:w="500"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0.3%</w:t>
            </w:r>
          </w:p>
        </w:tc>
        <w:tc>
          <w:tcPr>
            <w:tcW w:w="313"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298.5%</w:t>
            </w:r>
          </w:p>
        </w:tc>
        <w:tc>
          <w:tcPr>
            <w:tcW w:w="388"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1725249</w:t>
            </w:r>
          </w:p>
        </w:tc>
        <w:tc>
          <w:tcPr>
            <w:tcW w:w="275"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17.5%</w:t>
            </w:r>
          </w:p>
        </w:tc>
        <w:tc>
          <w:tcPr>
            <w:tcW w:w="500"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71.6%</w:t>
            </w:r>
          </w:p>
        </w:tc>
        <w:tc>
          <w:tcPr>
            <w:tcW w:w="313"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128.9%</w:t>
            </w:r>
          </w:p>
        </w:tc>
        <w:tc>
          <w:tcPr>
            <w:tcW w:w="388"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10375</w:t>
            </w:r>
          </w:p>
        </w:tc>
        <w:tc>
          <w:tcPr>
            <w:tcW w:w="275"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69.6%</w:t>
            </w:r>
          </w:p>
        </w:tc>
        <w:tc>
          <w:tcPr>
            <w:tcW w:w="500"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0.4%</w:t>
            </w:r>
          </w:p>
        </w:tc>
        <w:tc>
          <w:tcPr>
            <w:tcW w:w="351"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61.8%</w:t>
            </w:r>
          </w:p>
        </w:tc>
      </w:tr>
    </w:tbl>
    <w:p w:rsidR="00295266" w:rsidRDefault="00295266" w:rsidP="00295266">
      <w:pPr>
        <w:spacing w:line="360" w:lineRule="auto"/>
        <w:ind w:firstLineChars="200" w:firstLine="31680"/>
        <w:jc w:val="center"/>
        <w:rPr>
          <w:b/>
          <w:sz w:val="28"/>
          <w:szCs w:val="28"/>
        </w:rPr>
      </w:pPr>
      <w:r w:rsidRPr="002C5D67">
        <w:rPr>
          <w:rFonts w:hint="eastAsia"/>
          <w:b/>
          <w:sz w:val="28"/>
          <w:szCs w:val="28"/>
        </w:rPr>
        <w:t>各类业务新签合同额按集团分类构成分析</w:t>
      </w:r>
    </w:p>
    <w:p w:rsidR="00295266" w:rsidRDefault="00295266" w:rsidP="00526AA4">
      <w:pPr>
        <w:spacing w:line="360" w:lineRule="auto"/>
        <w:ind w:firstLineChars="200" w:firstLine="31680"/>
        <w:jc w:val="center"/>
        <w:rPr>
          <w:b/>
          <w:sz w:val="28"/>
          <w:szCs w:val="28"/>
        </w:rPr>
      </w:pPr>
      <w:r w:rsidRPr="00A35E3C">
        <w:rPr>
          <w:b/>
          <w:noProof/>
          <w:sz w:val="28"/>
          <w:szCs w:val="28"/>
        </w:rPr>
        <w:pict>
          <v:shape id="_x0000_i1133" type="#_x0000_t75" style="width:636pt;height:295.5pt;visibility:visible">
            <v:imagedata r:id="rId122" o:title=""/>
          </v:shape>
        </w:pict>
      </w:r>
    </w:p>
    <w:p w:rsidR="00295266" w:rsidRPr="002C5D67" w:rsidRDefault="00295266" w:rsidP="003808A2">
      <w:pPr>
        <w:spacing w:line="360" w:lineRule="auto"/>
        <w:rPr>
          <w:rFonts w:ascii="宋体"/>
          <w:b/>
          <w:sz w:val="28"/>
          <w:szCs w:val="28"/>
        </w:rPr>
      </w:pPr>
      <w:r w:rsidRPr="002E360D">
        <w:rPr>
          <w:rFonts w:ascii="宋体" w:hAnsi="宋体"/>
          <w:b/>
          <w:sz w:val="28"/>
          <w:szCs w:val="28"/>
        </w:rPr>
        <w:t>2.2</w:t>
      </w:r>
      <w:r w:rsidRPr="002E360D">
        <w:rPr>
          <w:rFonts w:ascii="宋体" w:hAnsi="宋体" w:hint="eastAsia"/>
          <w:b/>
          <w:sz w:val="28"/>
          <w:szCs w:val="28"/>
        </w:rPr>
        <w:t>境外新签合同额分析</w:t>
      </w:r>
    </w:p>
    <w:p w:rsidR="00295266" w:rsidRPr="00BD32DF" w:rsidRDefault="00295266" w:rsidP="00526AA4">
      <w:pPr>
        <w:spacing w:line="360" w:lineRule="auto"/>
        <w:ind w:firstLineChars="200" w:firstLine="31680"/>
        <w:rPr>
          <w:rFonts w:ascii="宋体"/>
          <w:sz w:val="28"/>
          <w:szCs w:val="28"/>
        </w:rPr>
      </w:pPr>
      <w:r w:rsidRPr="00BD32DF">
        <w:rPr>
          <w:rFonts w:ascii="宋体" w:hAnsi="宋体"/>
          <w:sz w:val="28"/>
          <w:szCs w:val="28"/>
        </w:rPr>
        <w:t>2015</w:t>
      </w:r>
      <w:r w:rsidRPr="00BD32DF">
        <w:rPr>
          <w:rFonts w:ascii="宋体" w:hAnsi="宋体" w:hint="eastAsia"/>
          <w:sz w:val="28"/>
          <w:szCs w:val="28"/>
        </w:rPr>
        <w:t>年，新签订境外合同总额为</w:t>
      </w:r>
      <w:r w:rsidRPr="00BD32DF">
        <w:rPr>
          <w:rFonts w:ascii="宋体" w:hAnsi="宋体"/>
          <w:sz w:val="28"/>
          <w:szCs w:val="28"/>
        </w:rPr>
        <w:t>280.1</w:t>
      </w:r>
      <w:r w:rsidRPr="00BD32DF">
        <w:rPr>
          <w:rFonts w:ascii="宋体" w:hAnsi="宋体" w:hint="eastAsia"/>
          <w:sz w:val="28"/>
          <w:szCs w:val="28"/>
        </w:rPr>
        <w:t>亿元，占新签合同总额的</w:t>
      </w:r>
      <w:r w:rsidRPr="00BD32DF">
        <w:rPr>
          <w:rFonts w:ascii="宋体" w:hAnsi="宋体"/>
          <w:sz w:val="28"/>
          <w:szCs w:val="28"/>
        </w:rPr>
        <w:t>23.3%</w:t>
      </w:r>
      <w:r w:rsidRPr="00BD32DF">
        <w:rPr>
          <w:rFonts w:ascii="宋体" w:hAnsi="宋体" w:hint="eastAsia"/>
          <w:sz w:val="28"/>
          <w:szCs w:val="28"/>
        </w:rPr>
        <w:t>，较去年同期大幅增长</w:t>
      </w:r>
      <w:r w:rsidRPr="00BD32DF">
        <w:rPr>
          <w:rFonts w:ascii="宋体" w:hAnsi="宋体"/>
          <w:sz w:val="28"/>
          <w:szCs w:val="28"/>
        </w:rPr>
        <w:t>9%</w:t>
      </w:r>
      <w:r w:rsidRPr="00BD32DF">
        <w:rPr>
          <w:rFonts w:ascii="宋体" w:hAnsi="宋体" w:hint="eastAsia"/>
          <w:sz w:val="28"/>
          <w:szCs w:val="28"/>
        </w:rPr>
        <w:t>，海外业务保持继续增长态势。其中：中电工程</w:t>
      </w:r>
      <w:r w:rsidRPr="00BD32DF">
        <w:rPr>
          <w:rFonts w:ascii="宋体" w:hAnsi="宋体"/>
          <w:sz w:val="28"/>
          <w:szCs w:val="28"/>
        </w:rPr>
        <w:t>115.6</w:t>
      </w:r>
      <w:r w:rsidRPr="00BD32DF">
        <w:rPr>
          <w:rFonts w:ascii="宋体" w:hAnsi="宋体" w:hint="eastAsia"/>
          <w:sz w:val="28"/>
          <w:szCs w:val="28"/>
        </w:rPr>
        <w:t>亿元，占</w:t>
      </w:r>
      <w:r w:rsidRPr="00BD32DF">
        <w:rPr>
          <w:rFonts w:ascii="宋体" w:hAnsi="宋体"/>
          <w:sz w:val="28"/>
          <w:szCs w:val="28"/>
        </w:rPr>
        <w:t>41%</w:t>
      </w:r>
      <w:r w:rsidRPr="00BD32DF">
        <w:rPr>
          <w:rFonts w:ascii="宋体" w:hAnsi="宋体" w:hint="eastAsia"/>
          <w:sz w:val="28"/>
          <w:szCs w:val="28"/>
        </w:rPr>
        <w:t>，较去年同比增长</w:t>
      </w:r>
      <w:r w:rsidRPr="00BD32DF">
        <w:rPr>
          <w:rFonts w:ascii="宋体" w:hAnsi="宋体"/>
          <w:sz w:val="28"/>
          <w:szCs w:val="28"/>
        </w:rPr>
        <w:t>27%</w:t>
      </w:r>
      <w:r w:rsidRPr="00BD32DF">
        <w:rPr>
          <w:rFonts w:ascii="宋体" w:hAnsi="宋体" w:hint="eastAsia"/>
          <w:sz w:val="28"/>
          <w:szCs w:val="28"/>
        </w:rPr>
        <w:t>；中能建</w:t>
      </w:r>
      <w:r w:rsidRPr="00BD32DF">
        <w:rPr>
          <w:rFonts w:ascii="宋体" w:hAnsi="宋体"/>
          <w:sz w:val="28"/>
          <w:szCs w:val="28"/>
        </w:rPr>
        <w:t>54.39</w:t>
      </w:r>
      <w:r w:rsidRPr="00BD32DF">
        <w:rPr>
          <w:rFonts w:ascii="宋体" w:hAnsi="宋体" w:hint="eastAsia"/>
          <w:sz w:val="28"/>
          <w:szCs w:val="28"/>
        </w:rPr>
        <w:t>亿元，占</w:t>
      </w:r>
      <w:r w:rsidRPr="00BD32DF">
        <w:rPr>
          <w:rFonts w:ascii="宋体" w:hAnsi="宋体"/>
          <w:sz w:val="28"/>
          <w:szCs w:val="28"/>
        </w:rPr>
        <w:t>19%</w:t>
      </w:r>
      <w:r w:rsidRPr="00BD32DF">
        <w:rPr>
          <w:rFonts w:ascii="宋体" w:hAnsi="宋体" w:hint="eastAsia"/>
          <w:sz w:val="28"/>
          <w:szCs w:val="28"/>
        </w:rPr>
        <w:t>，较去年同比减少</w:t>
      </w:r>
      <w:r w:rsidRPr="00BD32DF">
        <w:rPr>
          <w:rFonts w:ascii="宋体" w:hAnsi="宋体"/>
          <w:sz w:val="28"/>
          <w:szCs w:val="28"/>
        </w:rPr>
        <w:t>34%</w:t>
      </w:r>
      <w:r w:rsidRPr="00BD32DF">
        <w:rPr>
          <w:rFonts w:ascii="宋体" w:hAnsi="宋体" w:hint="eastAsia"/>
          <w:sz w:val="28"/>
          <w:szCs w:val="28"/>
        </w:rPr>
        <w:t>；中电建</w:t>
      </w:r>
      <w:r w:rsidRPr="00BD32DF">
        <w:rPr>
          <w:rFonts w:ascii="宋体" w:hAnsi="宋体"/>
          <w:sz w:val="28"/>
          <w:szCs w:val="28"/>
        </w:rPr>
        <w:t>97.99</w:t>
      </w:r>
      <w:r w:rsidRPr="00BD32DF">
        <w:rPr>
          <w:rFonts w:ascii="宋体" w:hAnsi="宋体" w:hint="eastAsia"/>
          <w:sz w:val="28"/>
          <w:szCs w:val="28"/>
        </w:rPr>
        <w:t>亿元，占</w:t>
      </w:r>
      <w:r w:rsidRPr="00BD32DF">
        <w:rPr>
          <w:rFonts w:ascii="宋体" w:hAnsi="宋体"/>
          <w:sz w:val="28"/>
          <w:szCs w:val="28"/>
        </w:rPr>
        <w:t>35%</w:t>
      </w:r>
      <w:r w:rsidRPr="00BD32DF">
        <w:rPr>
          <w:rFonts w:ascii="宋体" w:hAnsi="宋体" w:hint="eastAsia"/>
          <w:sz w:val="28"/>
          <w:szCs w:val="28"/>
        </w:rPr>
        <w:t>，较去年同期增长</w:t>
      </w:r>
      <w:r w:rsidRPr="00BD32DF">
        <w:rPr>
          <w:rFonts w:ascii="宋体" w:hAnsi="宋体"/>
          <w:sz w:val="28"/>
          <w:szCs w:val="28"/>
        </w:rPr>
        <w:t>125%</w:t>
      </w:r>
      <w:r w:rsidRPr="00BD32DF">
        <w:rPr>
          <w:rFonts w:ascii="宋体" w:hAnsi="宋体" w:hint="eastAsia"/>
          <w:sz w:val="28"/>
          <w:szCs w:val="28"/>
        </w:rPr>
        <w:t>；其它</w:t>
      </w:r>
      <w:r w:rsidRPr="00BD32DF">
        <w:rPr>
          <w:rFonts w:ascii="宋体" w:hAnsi="宋体"/>
          <w:sz w:val="28"/>
          <w:szCs w:val="28"/>
        </w:rPr>
        <w:t>12.11</w:t>
      </w:r>
      <w:r w:rsidRPr="00BD32DF">
        <w:rPr>
          <w:rFonts w:ascii="宋体" w:hAnsi="宋体" w:hint="eastAsia"/>
          <w:sz w:val="28"/>
          <w:szCs w:val="28"/>
        </w:rPr>
        <w:t>亿元，占</w:t>
      </w:r>
      <w:r w:rsidRPr="00BD32DF">
        <w:rPr>
          <w:rFonts w:ascii="宋体" w:hAnsi="宋体"/>
          <w:sz w:val="28"/>
          <w:szCs w:val="28"/>
        </w:rPr>
        <w:t>4%</w:t>
      </w:r>
      <w:r w:rsidRPr="00BD32DF">
        <w:rPr>
          <w:rFonts w:ascii="宋体" w:hAnsi="宋体" w:hint="eastAsia"/>
          <w:sz w:val="28"/>
          <w:szCs w:val="28"/>
        </w:rPr>
        <w:t>，较去年同期减少</w:t>
      </w:r>
      <w:r w:rsidRPr="00BD32DF">
        <w:rPr>
          <w:rFonts w:ascii="宋体" w:hAnsi="宋体"/>
          <w:sz w:val="28"/>
          <w:szCs w:val="28"/>
        </w:rPr>
        <w:t>71%</w:t>
      </w:r>
      <w:r w:rsidRPr="00BD32DF">
        <w:rPr>
          <w:rFonts w:ascii="宋体" w:hAnsi="宋体" w:hint="eastAsia"/>
          <w:sz w:val="28"/>
          <w:szCs w:val="28"/>
        </w:rPr>
        <w:t>。在业务类型构成中总承包业务具有绝对优势，占境外合同额的</w:t>
      </w:r>
      <w:r w:rsidRPr="00BD32DF">
        <w:rPr>
          <w:rFonts w:ascii="宋体" w:hAnsi="宋体"/>
          <w:sz w:val="28"/>
          <w:szCs w:val="28"/>
        </w:rPr>
        <w:t>94.7%</w:t>
      </w:r>
      <w:r w:rsidRPr="00BD32DF">
        <w:rPr>
          <w:rFonts w:ascii="宋体" w:hAnsi="宋体" w:hint="eastAsia"/>
          <w:sz w:val="28"/>
          <w:szCs w:val="28"/>
        </w:rPr>
        <w:t>，同比增加</w:t>
      </w:r>
      <w:r w:rsidRPr="00BD32DF">
        <w:rPr>
          <w:rFonts w:ascii="宋体" w:hAnsi="宋体"/>
          <w:sz w:val="28"/>
          <w:szCs w:val="28"/>
        </w:rPr>
        <w:t>10%</w:t>
      </w:r>
      <w:r w:rsidRPr="00BD32DF">
        <w:rPr>
          <w:rFonts w:ascii="宋体" w:hAnsi="宋体" w:hint="eastAsia"/>
          <w:sz w:val="28"/>
          <w:szCs w:val="28"/>
        </w:rPr>
        <w:t>；勘测设计咨询业务较去年同比减低</w:t>
      </w:r>
      <w:r w:rsidRPr="00BD32DF">
        <w:rPr>
          <w:rFonts w:ascii="宋体" w:hAnsi="宋体"/>
          <w:sz w:val="28"/>
          <w:szCs w:val="28"/>
        </w:rPr>
        <w:t>22.9</w:t>
      </w:r>
      <w:r w:rsidRPr="00BD32DF">
        <w:rPr>
          <w:rFonts w:ascii="宋体" w:hAnsi="宋体" w:hint="eastAsia"/>
          <w:sz w:val="28"/>
          <w:szCs w:val="28"/>
        </w:rPr>
        <w:t>个百分点，占境外合同额</w:t>
      </w:r>
      <w:r w:rsidRPr="00BD32DF">
        <w:rPr>
          <w:rFonts w:ascii="宋体" w:hAnsi="宋体"/>
          <w:sz w:val="28"/>
          <w:szCs w:val="28"/>
        </w:rPr>
        <w:t>5%</w:t>
      </w:r>
      <w:r w:rsidRPr="00BD32DF">
        <w:rPr>
          <w:rFonts w:ascii="宋体" w:hAnsi="宋体" w:hint="eastAsia"/>
          <w:sz w:val="28"/>
          <w:szCs w:val="28"/>
        </w:rPr>
        <w:t>。</w:t>
      </w:r>
    </w:p>
    <w:p w:rsidR="00295266" w:rsidRPr="002C5D67" w:rsidRDefault="00295266" w:rsidP="00526AA4">
      <w:pPr>
        <w:spacing w:line="360" w:lineRule="auto"/>
        <w:ind w:firstLineChars="200" w:firstLine="31680"/>
        <w:jc w:val="center"/>
        <w:rPr>
          <w:rFonts w:ascii="宋体"/>
          <w:b/>
          <w:noProof/>
          <w:sz w:val="30"/>
          <w:szCs w:val="30"/>
        </w:rPr>
      </w:pPr>
      <w:r w:rsidRPr="002C5D67">
        <w:rPr>
          <w:rFonts w:ascii="宋体" w:hAnsi="宋体" w:hint="eastAsia"/>
          <w:b/>
          <w:noProof/>
          <w:sz w:val="30"/>
          <w:szCs w:val="30"/>
        </w:rPr>
        <w:t>境外合同额构成分析（单位：万元）</w:t>
      </w:r>
    </w:p>
    <w:tbl>
      <w:tblPr>
        <w:tblW w:w="4854" w:type="pct"/>
        <w:jc w:val="center"/>
        <w:tblInd w:w="392" w:type="dxa"/>
        <w:tblLook w:val="00A0"/>
      </w:tblPr>
      <w:tblGrid>
        <w:gridCol w:w="397"/>
        <w:gridCol w:w="936"/>
        <w:gridCol w:w="902"/>
        <w:gridCol w:w="656"/>
        <w:gridCol w:w="709"/>
        <w:gridCol w:w="783"/>
        <w:gridCol w:w="657"/>
        <w:gridCol w:w="963"/>
        <w:gridCol w:w="678"/>
        <w:gridCol w:w="830"/>
        <w:gridCol w:w="799"/>
        <w:gridCol w:w="929"/>
        <w:gridCol w:w="712"/>
        <w:gridCol w:w="806"/>
        <w:gridCol w:w="576"/>
        <w:gridCol w:w="869"/>
        <w:gridCol w:w="859"/>
      </w:tblGrid>
      <w:tr w:rsidR="00295266" w:rsidRPr="002C5D67" w:rsidTr="00BD32DF">
        <w:trPr>
          <w:trHeight w:val="239"/>
          <w:jc w:val="center"/>
        </w:trPr>
        <w:tc>
          <w:tcPr>
            <w:tcW w:w="116" w:type="pct"/>
            <w:vMerge w:val="restart"/>
            <w:tcBorders>
              <w:top w:val="single" w:sz="4" w:space="0" w:color="auto"/>
              <w:left w:val="single" w:sz="4" w:space="0" w:color="auto"/>
              <w:bottom w:val="single" w:sz="4" w:space="0" w:color="auto"/>
              <w:right w:val="single" w:sz="4" w:space="0" w:color="auto"/>
            </w:tcBorders>
            <w:vAlign w:val="center"/>
          </w:tcPr>
          <w:p w:rsidR="00295266" w:rsidRPr="002C5D67" w:rsidRDefault="00295266" w:rsidP="002343EF">
            <w:pPr>
              <w:widowControl/>
              <w:jc w:val="center"/>
              <w:rPr>
                <w:rFonts w:ascii="宋体" w:cs="宋体"/>
                <w:b/>
                <w:bCs/>
                <w:kern w:val="0"/>
                <w:sz w:val="18"/>
                <w:szCs w:val="18"/>
              </w:rPr>
            </w:pPr>
            <w:r w:rsidRPr="002C5D67">
              <w:rPr>
                <w:rFonts w:ascii="宋体" w:hAnsi="宋体" w:cs="宋体" w:hint="eastAsia"/>
                <w:b/>
                <w:bCs/>
                <w:kern w:val="0"/>
                <w:sz w:val="18"/>
                <w:szCs w:val="18"/>
              </w:rPr>
              <w:t>序号</w:t>
            </w:r>
          </w:p>
        </w:tc>
        <w:tc>
          <w:tcPr>
            <w:tcW w:w="361" w:type="pct"/>
            <w:vMerge w:val="restart"/>
            <w:tcBorders>
              <w:top w:val="single" w:sz="4" w:space="0" w:color="auto"/>
              <w:left w:val="single" w:sz="4" w:space="0" w:color="auto"/>
              <w:bottom w:val="single" w:sz="4" w:space="0" w:color="000000"/>
              <w:right w:val="single" w:sz="4" w:space="0" w:color="auto"/>
            </w:tcBorders>
            <w:vAlign w:val="center"/>
          </w:tcPr>
          <w:p w:rsidR="00295266" w:rsidRPr="002C5D67" w:rsidRDefault="00295266" w:rsidP="002343EF">
            <w:pPr>
              <w:widowControl/>
              <w:jc w:val="center"/>
              <w:rPr>
                <w:rFonts w:ascii="宋体" w:cs="宋体"/>
                <w:b/>
                <w:bCs/>
                <w:kern w:val="0"/>
                <w:sz w:val="18"/>
                <w:szCs w:val="18"/>
              </w:rPr>
            </w:pPr>
            <w:r w:rsidRPr="002C5D67">
              <w:rPr>
                <w:rFonts w:ascii="宋体" w:hAnsi="宋体" w:cs="宋体" w:hint="eastAsia"/>
                <w:b/>
                <w:bCs/>
                <w:kern w:val="0"/>
                <w:sz w:val="18"/>
                <w:szCs w:val="18"/>
              </w:rPr>
              <w:t>单位名称</w:t>
            </w:r>
          </w:p>
        </w:tc>
        <w:tc>
          <w:tcPr>
            <w:tcW w:w="875" w:type="pct"/>
            <w:gridSpan w:val="3"/>
            <w:tcBorders>
              <w:top w:val="single" w:sz="4" w:space="0" w:color="auto"/>
              <w:left w:val="nil"/>
              <w:bottom w:val="single" w:sz="4" w:space="0" w:color="auto"/>
              <w:right w:val="single" w:sz="4" w:space="0" w:color="000000"/>
            </w:tcBorders>
            <w:vAlign w:val="center"/>
          </w:tcPr>
          <w:p w:rsidR="00295266" w:rsidRPr="002C5D67" w:rsidRDefault="00295266" w:rsidP="002343EF">
            <w:pPr>
              <w:widowControl/>
              <w:jc w:val="center"/>
              <w:rPr>
                <w:rFonts w:ascii="宋体" w:cs="宋体"/>
                <w:b/>
                <w:bCs/>
                <w:kern w:val="0"/>
                <w:sz w:val="18"/>
                <w:szCs w:val="18"/>
              </w:rPr>
            </w:pPr>
            <w:r w:rsidRPr="002C5D67">
              <w:rPr>
                <w:rFonts w:ascii="宋体" w:hAnsi="宋体" w:cs="宋体" w:hint="eastAsia"/>
                <w:b/>
                <w:bCs/>
                <w:kern w:val="0"/>
                <w:sz w:val="18"/>
                <w:szCs w:val="18"/>
              </w:rPr>
              <w:t>境外合同额</w:t>
            </w:r>
          </w:p>
        </w:tc>
        <w:tc>
          <w:tcPr>
            <w:tcW w:w="1189" w:type="pct"/>
            <w:gridSpan w:val="4"/>
            <w:tcBorders>
              <w:top w:val="single" w:sz="4" w:space="0" w:color="auto"/>
              <w:left w:val="nil"/>
              <w:bottom w:val="single" w:sz="4" w:space="0" w:color="auto"/>
              <w:right w:val="single" w:sz="4" w:space="0" w:color="000000"/>
            </w:tcBorders>
            <w:vAlign w:val="center"/>
          </w:tcPr>
          <w:p w:rsidR="00295266" w:rsidRPr="002C5D67" w:rsidRDefault="00295266" w:rsidP="002343EF">
            <w:pPr>
              <w:widowControl/>
              <w:jc w:val="center"/>
              <w:rPr>
                <w:rFonts w:ascii="宋体" w:cs="宋体"/>
                <w:b/>
                <w:bCs/>
                <w:kern w:val="0"/>
                <w:sz w:val="18"/>
                <w:szCs w:val="18"/>
              </w:rPr>
            </w:pPr>
            <w:r w:rsidRPr="002C5D67">
              <w:rPr>
                <w:rFonts w:ascii="宋体" w:hAnsi="宋体" w:cs="宋体" w:hint="eastAsia"/>
                <w:b/>
                <w:bCs/>
                <w:kern w:val="0"/>
                <w:sz w:val="18"/>
                <w:szCs w:val="18"/>
              </w:rPr>
              <w:t>勘测境外合同额</w:t>
            </w:r>
          </w:p>
        </w:tc>
        <w:tc>
          <w:tcPr>
            <w:tcW w:w="1261" w:type="pct"/>
            <w:gridSpan w:val="4"/>
            <w:tcBorders>
              <w:top w:val="single" w:sz="4" w:space="0" w:color="auto"/>
              <w:left w:val="nil"/>
              <w:bottom w:val="single" w:sz="4" w:space="0" w:color="auto"/>
              <w:right w:val="single" w:sz="4" w:space="0" w:color="000000"/>
            </w:tcBorders>
            <w:vAlign w:val="center"/>
          </w:tcPr>
          <w:p w:rsidR="00295266" w:rsidRPr="002C5D67" w:rsidRDefault="00295266" w:rsidP="002343EF">
            <w:pPr>
              <w:widowControl/>
              <w:jc w:val="center"/>
              <w:rPr>
                <w:rFonts w:ascii="宋体" w:cs="宋体"/>
                <w:b/>
                <w:bCs/>
                <w:kern w:val="0"/>
                <w:sz w:val="18"/>
                <w:szCs w:val="18"/>
              </w:rPr>
            </w:pPr>
            <w:r w:rsidRPr="002C5D67">
              <w:rPr>
                <w:rFonts w:ascii="宋体" w:hAnsi="宋体" w:cs="宋体" w:hint="eastAsia"/>
                <w:b/>
                <w:bCs/>
                <w:kern w:val="0"/>
                <w:sz w:val="18"/>
                <w:szCs w:val="18"/>
              </w:rPr>
              <w:t>设计境外合同额</w:t>
            </w:r>
          </w:p>
        </w:tc>
        <w:tc>
          <w:tcPr>
            <w:tcW w:w="1198" w:type="pct"/>
            <w:gridSpan w:val="4"/>
            <w:tcBorders>
              <w:top w:val="single" w:sz="4" w:space="0" w:color="auto"/>
              <w:left w:val="nil"/>
              <w:bottom w:val="single" w:sz="4" w:space="0" w:color="auto"/>
              <w:right w:val="single" w:sz="4" w:space="0" w:color="000000"/>
            </w:tcBorders>
            <w:vAlign w:val="center"/>
          </w:tcPr>
          <w:p w:rsidR="00295266" w:rsidRPr="002C5D67" w:rsidRDefault="00295266" w:rsidP="002343EF">
            <w:pPr>
              <w:widowControl/>
              <w:jc w:val="center"/>
              <w:rPr>
                <w:rFonts w:ascii="宋体" w:cs="宋体"/>
                <w:b/>
                <w:bCs/>
                <w:kern w:val="0"/>
                <w:sz w:val="18"/>
                <w:szCs w:val="18"/>
              </w:rPr>
            </w:pPr>
            <w:r w:rsidRPr="002C5D67">
              <w:rPr>
                <w:rFonts w:ascii="宋体" w:hAnsi="宋体" w:cs="宋体" w:hint="eastAsia"/>
                <w:b/>
                <w:bCs/>
                <w:kern w:val="0"/>
                <w:sz w:val="18"/>
                <w:szCs w:val="18"/>
              </w:rPr>
              <w:t>咨询境外合同额</w:t>
            </w:r>
          </w:p>
        </w:tc>
      </w:tr>
      <w:tr w:rsidR="00295266" w:rsidRPr="002C5D67" w:rsidTr="00BD32DF">
        <w:trPr>
          <w:trHeight w:val="600"/>
          <w:jc w:val="center"/>
        </w:trPr>
        <w:tc>
          <w:tcPr>
            <w:tcW w:w="116" w:type="pct"/>
            <w:vMerge/>
            <w:tcBorders>
              <w:top w:val="single" w:sz="4" w:space="0" w:color="auto"/>
              <w:left w:val="single" w:sz="4" w:space="0" w:color="auto"/>
              <w:bottom w:val="single" w:sz="4" w:space="0" w:color="auto"/>
              <w:right w:val="single" w:sz="4" w:space="0" w:color="auto"/>
            </w:tcBorders>
            <w:vAlign w:val="center"/>
          </w:tcPr>
          <w:p w:rsidR="00295266" w:rsidRPr="002C5D67" w:rsidRDefault="00295266" w:rsidP="002343EF">
            <w:pPr>
              <w:widowControl/>
              <w:jc w:val="left"/>
              <w:rPr>
                <w:rFonts w:ascii="宋体" w:cs="宋体"/>
                <w:b/>
                <w:bCs/>
                <w:kern w:val="0"/>
                <w:sz w:val="18"/>
                <w:szCs w:val="18"/>
              </w:rPr>
            </w:pPr>
          </w:p>
        </w:tc>
        <w:tc>
          <w:tcPr>
            <w:tcW w:w="361" w:type="pct"/>
            <w:vMerge/>
            <w:tcBorders>
              <w:top w:val="single" w:sz="4" w:space="0" w:color="auto"/>
              <w:left w:val="single" w:sz="4" w:space="0" w:color="auto"/>
              <w:bottom w:val="single" w:sz="4" w:space="0" w:color="000000"/>
              <w:right w:val="single" w:sz="4" w:space="0" w:color="auto"/>
            </w:tcBorders>
            <w:vAlign w:val="center"/>
          </w:tcPr>
          <w:p w:rsidR="00295266" w:rsidRPr="002C5D67" w:rsidRDefault="00295266" w:rsidP="002343EF">
            <w:pPr>
              <w:widowControl/>
              <w:jc w:val="left"/>
              <w:rPr>
                <w:rFonts w:ascii="宋体" w:cs="宋体"/>
                <w:b/>
                <w:bCs/>
                <w:kern w:val="0"/>
                <w:sz w:val="18"/>
                <w:szCs w:val="18"/>
              </w:rPr>
            </w:pPr>
          </w:p>
        </w:tc>
        <w:tc>
          <w:tcPr>
            <w:tcW w:w="348" w:type="pct"/>
            <w:tcBorders>
              <w:top w:val="nil"/>
              <w:left w:val="nil"/>
              <w:bottom w:val="single" w:sz="4" w:space="0" w:color="auto"/>
              <w:right w:val="single" w:sz="4" w:space="0" w:color="auto"/>
            </w:tcBorders>
            <w:vAlign w:val="center"/>
          </w:tcPr>
          <w:p w:rsidR="00295266" w:rsidRPr="002C5D67" w:rsidRDefault="00295266" w:rsidP="002343EF">
            <w:pPr>
              <w:widowControl/>
              <w:jc w:val="center"/>
              <w:rPr>
                <w:rFonts w:ascii="宋体" w:cs="宋体"/>
                <w:b/>
                <w:bCs/>
                <w:kern w:val="0"/>
                <w:sz w:val="18"/>
                <w:szCs w:val="18"/>
              </w:rPr>
            </w:pPr>
            <w:r w:rsidRPr="002C5D67">
              <w:rPr>
                <w:rFonts w:ascii="宋体" w:hAnsi="宋体" w:cs="宋体" w:hint="eastAsia"/>
                <w:b/>
                <w:bCs/>
                <w:kern w:val="0"/>
                <w:sz w:val="18"/>
                <w:szCs w:val="18"/>
              </w:rPr>
              <w:t>境外合同额</w:t>
            </w:r>
          </w:p>
        </w:tc>
        <w:tc>
          <w:tcPr>
            <w:tcW w:w="254" w:type="pct"/>
            <w:tcBorders>
              <w:top w:val="nil"/>
              <w:left w:val="nil"/>
              <w:bottom w:val="single" w:sz="4" w:space="0" w:color="auto"/>
              <w:right w:val="single" w:sz="4" w:space="0" w:color="auto"/>
            </w:tcBorders>
            <w:vAlign w:val="center"/>
          </w:tcPr>
          <w:p w:rsidR="00295266" w:rsidRPr="002C5D67" w:rsidRDefault="00295266" w:rsidP="002343EF">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274" w:type="pct"/>
            <w:tcBorders>
              <w:top w:val="nil"/>
              <w:left w:val="nil"/>
              <w:bottom w:val="single" w:sz="4" w:space="0" w:color="auto"/>
              <w:right w:val="single" w:sz="4" w:space="0" w:color="auto"/>
            </w:tcBorders>
            <w:vAlign w:val="center"/>
          </w:tcPr>
          <w:p w:rsidR="00295266" w:rsidRPr="002C5D67" w:rsidRDefault="00295266" w:rsidP="002343EF">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302" w:type="pct"/>
            <w:tcBorders>
              <w:top w:val="nil"/>
              <w:left w:val="nil"/>
              <w:bottom w:val="single" w:sz="4" w:space="0" w:color="auto"/>
              <w:right w:val="single" w:sz="4" w:space="0" w:color="auto"/>
            </w:tcBorders>
            <w:vAlign w:val="center"/>
          </w:tcPr>
          <w:p w:rsidR="00295266" w:rsidRPr="002C5D67" w:rsidRDefault="00295266" w:rsidP="002343EF">
            <w:pPr>
              <w:widowControl/>
              <w:jc w:val="center"/>
              <w:rPr>
                <w:rFonts w:ascii="宋体" w:cs="宋体"/>
                <w:b/>
                <w:bCs/>
                <w:kern w:val="0"/>
                <w:sz w:val="18"/>
                <w:szCs w:val="18"/>
              </w:rPr>
            </w:pPr>
            <w:r w:rsidRPr="002C5D67">
              <w:rPr>
                <w:rFonts w:ascii="宋体" w:hAnsi="宋体" w:cs="宋体" w:hint="eastAsia"/>
                <w:b/>
                <w:bCs/>
                <w:kern w:val="0"/>
                <w:sz w:val="18"/>
                <w:szCs w:val="18"/>
              </w:rPr>
              <w:t>境外合同额</w:t>
            </w:r>
          </w:p>
        </w:tc>
        <w:tc>
          <w:tcPr>
            <w:tcW w:w="254" w:type="pct"/>
            <w:tcBorders>
              <w:top w:val="nil"/>
              <w:left w:val="nil"/>
              <w:bottom w:val="single" w:sz="4" w:space="0" w:color="auto"/>
              <w:right w:val="single" w:sz="4" w:space="0" w:color="auto"/>
            </w:tcBorders>
            <w:vAlign w:val="center"/>
          </w:tcPr>
          <w:p w:rsidR="00295266" w:rsidRPr="002C5D67" w:rsidRDefault="00295266" w:rsidP="002343EF">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371" w:type="pct"/>
            <w:tcBorders>
              <w:top w:val="nil"/>
              <w:left w:val="nil"/>
              <w:bottom w:val="single" w:sz="4" w:space="0" w:color="auto"/>
              <w:right w:val="single" w:sz="4" w:space="0" w:color="auto"/>
            </w:tcBorders>
            <w:vAlign w:val="center"/>
          </w:tcPr>
          <w:p w:rsidR="00295266" w:rsidRPr="002C5D67" w:rsidRDefault="00295266" w:rsidP="002343EF">
            <w:pPr>
              <w:widowControl/>
              <w:jc w:val="center"/>
              <w:rPr>
                <w:rFonts w:ascii="宋体" w:cs="宋体"/>
                <w:b/>
                <w:bCs/>
                <w:kern w:val="0"/>
                <w:sz w:val="18"/>
                <w:szCs w:val="18"/>
              </w:rPr>
            </w:pPr>
            <w:r w:rsidRPr="002C5D67">
              <w:rPr>
                <w:rFonts w:ascii="宋体" w:hAnsi="宋体" w:cs="宋体" w:hint="eastAsia"/>
                <w:b/>
                <w:bCs/>
                <w:kern w:val="0"/>
                <w:sz w:val="18"/>
                <w:szCs w:val="18"/>
              </w:rPr>
              <w:t>占境外合同额</w:t>
            </w:r>
            <w:r w:rsidRPr="002C5D67">
              <w:rPr>
                <w:rFonts w:ascii="宋体" w:hAnsi="宋体" w:cs="宋体"/>
                <w:b/>
                <w:bCs/>
                <w:kern w:val="0"/>
                <w:sz w:val="18"/>
                <w:szCs w:val="18"/>
              </w:rPr>
              <w:t>%</w:t>
            </w:r>
          </w:p>
        </w:tc>
        <w:tc>
          <w:tcPr>
            <w:tcW w:w="262" w:type="pct"/>
            <w:tcBorders>
              <w:top w:val="nil"/>
              <w:left w:val="nil"/>
              <w:bottom w:val="single" w:sz="4" w:space="0" w:color="auto"/>
              <w:right w:val="single" w:sz="4" w:space="0" w:color="auto"/>
            </w:tcBorders>
            <w:vAlign w:val="center"/>
          </w:tcPr>
          <w:p w:rsidR="00295266" w:rsidRPr="002C5D67" w:rsidRDefault="00295266" w:rsidP="002343EF">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320" w:type="pct"/>
            <w:tcBorders>
              <w:top w:val="nil"/>
              <w:left w:val="nil"/>
              <w:bottom w:val="single" w:sz="4" w:space="0" w:color="auto"/>
              <w:right w:val="single" w:sz="4" w:space="0" w:color="auto"/>
            </w:tcBorders>
            <w:vAlign w:val="center"/>
          </w:tcPr>
          <w:p w:rsidR="00295266" w:rsidRPr="002C5D67" w:rsidRDefault="00295266" w:rsidP="002343EF">
            <w:pPr>
              <w:widowControl/>
              <w:jc w:val="center"/>
              <w:rPr>
                <w:rFonts w:ascii="宋体" w:cs="宋体"/>
                <w:b/>
                <w:bCs/>
                <w:kern w:val="0"/>
                <w:sz w:val="18"/>
                <w:szCs w:val="18"/>
              </w:rPr>
            </w:pPr>
            <w:r w:rsidRPr="002C5D67">
              <w:rPr>
                <w:rFonts w:ascii="宋体" w:hAnsi="宋体" w:cs="宋体" w:hint="eastAsia"/>
                <w:b/>
                <w:bCs/>
                <w:kern w:val="0"/>
                <w:sz w:val="18"/>
                <w:szCs w:val="18"/>
              </w:rPr>
              <w:t>境外合同额</w:t>
            </w:r>
          </w:p>
        </w:tc>
        <w:tc>
          <w:tcPr>
            <w:tcW w:w="308" w:type="pct"/>
            <w:tcBorders>
              <w:top w:val="nil"/>
              <w:left w:val="nil"/>
              <w:bottom w:val="single" w:sz="4" w:space="0" w:color="auto"/>
              <w:right w:val="single" w:sz="4" w:space="0" w:color="auto"/>
            </w:tcBorders>
            <w:vAlign w:val="center"/>
          </w:tcPr>
          <w:p w:rsidR="00295266" w:rsidRPr="002C5D67" w:rsidRDefault="00295266" w:rsidP="002343EF">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358" w:type="pct"/>
            <w:tcBorders>
              <w:top w:val="nil"/>
              <w:left w:val="nil"/>
              <w:bottom w:val="single" w:sz="4" w:space="0" w:color="auto"/>
              <w:right w:val="single" w:sz="4" w:space="0" w:color="auto"/>
            </w:tcBorders>
            <w:vAlign w:val="center"/>
          </w:tcPr>
          <w:p w:rsidR="00295266" w:rsidRPr="002C5D67" w:rsidRDefault="00295266" w:rsidP="002343EF">
            <w:pPr>
              <w:widowControl/>
              <w:jc w:val="center"/>
              <w:rPr>
                <w:rFonts w:ascii="宋体" w:cs="宋体"/>
                <w:b/>
                <w:bCs/>
                <w:kern w:val="0"/>
                <w:sz w:val="18"/>
                <w:szCs w:val="18"/>
              </w:rPr>
            </w:pPr>
            <w:r w:rsidRPr="002C5D67">
              <w:rPr>
                <w:rFonts w:ascii="宋体" w:hAnsi="宋体" w:cs="宋体" w:hint="eastAsia"/>
                <w:b/>
                <w:bCs/>
                <w:kern w:val="0"/>
                <w:sz w:val="18"/>
                <w:szCs w:val="18"/>
              </w:rPr>
              <w:t>占境外合同额</w:t>
            </w:r>
            <w:r w:rsidRPr="002C5D67">
              <w:rPr>
                <w:rFonts w:ascii="宋体" w:hAnsi="宋体" w:cs="宋体"/>
                <w:b/>
                <w:bCs/>
                <w:kern w:val="0"/>
                <w:sz w:val="18"/>
                <w:szCs w:val="18"/>
              </w:rPr>
              <w:t>%</w:t>
            </w:r>
          </w:p>
        </w:tc>
        <w:tc>
          <w:tcPr>
            <w:tcW w:w="274" w:type="pct"/>
            <w:tcBorders>
              <w:top w:val="nil"/>
              <w:left w:val="nil"/>
              <w:bottom w:val="single" w:sz="4" w:space="0" w:color="auto"/>
              <w:right w:val="single" w:sz="4" w:space="0" w:color="auto"/>
            </w:tcBorders>
            <w:vAlign w:val="center"/>
          </w:tcPr>
          <w:p w:rsidR="00295266" w:rsidRPr="002C5D67" w:rsidRDefault="00295266" w:rsidP="002343EF">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311" w:type="pct"/>
            <w:tcBorders>
              <w:top w:val="nil"/>
              <w:left w:val="nil"/>
              <w:bottom w:val="single" w:sz="4" w:space="0" w:color="auto"/>
              <w:right w:val="single" w:sz="4" w:space="0" w:color="auto"/>
            </w:tcBorders>
            <w:vAlign w:val="center"/>
          </w:tcPr>
          <w:p w:rsidR="00295266" w:rsidRPr="002C5D67" w:rsidRDefault="00295266" w:rsidP="002343EF">
            <w:pPr>
              <w:widowControl/>
              <w:jc w:val="center"/>
              <w:rPr>
                <w:rFonts w:ascii="宋体" w:cs="宋体"/>
                <w:b/>
                <w:bCs/>
                <w:kern w:val="0"/>
                <w:sz w:val="18"/>
                <w:szCs w:val="18"/>
              </w:rPr>
            </w:pPr>
            <w:r w:rsidRPr="002C5D67">
              <w:rPr>
                <w:rFonts w:ascii="宋体" w:hAnsi="宋体" w:cs="宋体" w:hint="eastAsia"/>
                <w:b/>
                <w:bCs/>
                <w:kern w:val="0"/>
                <w:sz w:val="18"/>
                <w:szCs w:val="18"/>
              </w:rPr>
              <w:t>境外合同额</w:t>
            </w:r>
          </w:p>
        </w:tc>
        <w:tc>
          <w:tcPr>
            <w:tcW w:w="220" w:type="pct"/>
            <w:tcBorders>
              <w:top w:val="nil"/>
              <w:left w:val="nil"/>
              <w:bottom w:val="single" w:sz="4" w:space="0" w:color="auto"/>
              <w:right w:val="single" w:sz="4" w:space="0" w:color="auto"/>
            </w:tcBorders>
            <w:vAlign w:val="center"/>
          </w:tcPr>
          <w:p w:rsidR="00295266" w:rsidRPr="002C5D67" w:rsidRDefault="00295266" w:rsidP="002343EF">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335" w:type="pct"/>
            <w:tcBorders>
              <w:top w:val="nil"/>
              <w:left w:val="nil"/>
              <w:bottom w:val="single" w:sz="4" w:space="0" w:color="auto"/>
              <w:right w:val="single" w:sz="4" w:space="0" w:color="auto"/>
            </w:tcBorders>
            <w:vAlign w:val="center"/>
          </w:tcPr>
          <w:p w:rsidR="00295266" w:rsidRPr="002C5D67" w:rsidRDefault="00295266" w:rsidP="002343EF">
            <w:pPr>
              <w:widowControl/>
              <w:jc w:val="center"/>
              <w:rPr>
                <w:rFonts w:ascii="宋体" w:cs="宋体"/>
                <w:b/>
                <w:bCs/>
                <w:kern w:val="0"/>
                <w:sz w:val="18"/>
                <w:szCs w:val="18"/>
              </w:rPr>
            </w:pPr>
            <w:r w:rsidRPr="002C5D67">
              <w:rPr>
                <w:rFonts w:ascii="宋体" w:hAnsi="宋体" w:cs="宋体" w:hint="eastAsia"/>
                <w:b/>
                <w:bCs/>
                <w:kern w:val="0"/>
                <w:sz w:val="18"/>
                <w:szCs w:val="18"/>
              </w:rPr>
              <w:t>占境外合同额</w:t>
            </w:r>
            <w:r w:rsidRPr="002C5D67">
              <w:rPr>
                <w:rFonts w:ascii="宋体" w:hAnsi="宋体" w:cs="宋体"/>
                <w:b/>
                <w:bCs/>
                <w:kern w:val="0"/>
                <w:sz w:val="18"/>
                <w:szCs w:val="18"/>
              </w:rPr>
              <w:t>%</w:t>
            </w:r>
          </w:p>
        </w:tc>
        <w:tc>
          <w:tcPr>
            <w:tcW w:w="331" w:type="pct"/>
            <w:tcBorders>
              <w:top w:val="nil"/>
              <w:left w:val="nil"/>
              <w:bottom w:val="single" w:sz="4" w:space="0" w:color="auto"/>
              <w:right w:val="single" w:sz="4" w:space="0" w:color="auto"/>
            </w:tcBorders>
            <w:vAlign w:val="center"/>
          </w:tcPr>
          <w:p w:rsidR="00295266" w:rsidRPr="002C5D67" w:rsidRDefault="00295266" w:rsidP="002343EF">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r>
      <w:tr w:rsidR="00295266" w:rsidRPr="002C5D67" w:rsidTr="00BD32DF">
        <w:trPr>
          <w:trHeight w:val="20"/>
          <w:jc w:val="center"/>
        </w:trPr>
        <w:tc>
          <w:tcPr>
            <w:tcW w:w="116" w:type="pct"/>
            <w:tcBorders>
              <w:top w:val="nil"/>
              <w:left w:val="single" w:sz="4" w:space="0" w:color="auto"/>
              <w:bottom w:val="single" w:sz="4" w:space="0" w:color="auto"/>
              <w:right w:val="single" w:sz="4" w:space="0" w:color="auto"/>
            </w:tcBorders>
            <w:vAlign w:val="center"/>
          </w:tcPr>
          <w:p w:rsidR="00295266" w:rsidRPr="002C5D67" w:rsidRDefault="00295266" w:rsidP="002343EF">
            <w:pPr>
              <w:widowControl/>
              <w:jc w:val="center"/>
              <w:rPr>
                <w:rFonts w:ascii="宋体" w:cs="宋体"/>
                <w:kern w:val="0"/>
                <w:sz w:val="18"/>
                <w:szCs w:val="18"/>
              </w:rPr>
            </w:pPr>
            <w:r w:rsidRPr="002C5D67">
              <w:rPr>
                <w:rFonts w:ascii="宋体" w:hAnsi="宋体" w:cs="宋体"/>
                <w:kern w:val="0"/>
                <w:sz w:val="18"/>
                <w:szCs w:val="18"/>
              </w:rPr>
              <w:t>1</w:t>
            </w:r>
          </w:p>
        </w:tc>
        <w:tc>
          <w:tcPr>
            <w:tcW w:w="361" w:type="pct"/>
            <w:tcBorders>
              <w:top w:val="nil"/>
              <w:left w:val="nil"/>
              <w:bottom w:val="single" w:sz="4" w:space="0" w:color="auto"/>
              <w:right w:val="single" w:sz="4" w:space="0" w:color="auto"/>
            </w:tcBorders>
            <w:vAlign w:val="center"/>
          </w:tcPr>
          <w:p w:rsidR="00295266" w:rsidRPr="002C5D67" w:rsidRDefault="00295266" w:rsidP="002343EF">
            <w:pPr>
              <w:widowControl/>
              <w:jc w:val="left"/>
              <w:rPr>
                <w:rFonts w:ascii="宋体" w:cs="宋体"/>
                <w:kern w:val="0"/>
                <w:sz w:val="18"/>
                <w:szCs w:val="18"/>
              </w:rPr>
            </w:pPr>
            <w:r w:rsidRPr="002C5D67">
              <w:rPr>
                <w:rFonts w:ascii="宋体" w:hAnsi="宋体" w:cs="宋体" w:hint="eastAsia"/>
                <w:kern w:val="0"/>
                <w:sz w:val="18"/>
                <w:szCs w:val="18"/>
              </w:rPr>
              <w:t>总计</w:t>
            </w:r>
          </w:p>
        </w:tc>
        <w:tc>
          <w:tcPr>
            <w:tcW w:w="348"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2801179</w:t>
            </w:r>
          </w:p>
        </w:tc>
        <w:tc>
          <w:tcPr>
            <w:tcW w:w="254"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100%</w:t>
            </w:r>
          </w:p>
        </w:tc>
        <w:tc>
          <w:tcPr>
            <w:tcW w:w="274"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109%</w:t>
            </w:r>
          </w:p>
        </w:tc>
        <w:tc>
          <w:tcPr>
            <w:tcW w:w="302"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10338</w:t>
            </w:r>
          </w:p>
        </w:tc>
        <w:tc>
          <w:tcPr>
            <w:tcW w:w="254"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100%</w:t>
            </w:r>
          </w:p>
        </w:tc>
        <w:tc>
          <w:tcPr>
            <w:tcW w:w="371"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0%</w:t>
            </w:r>
          </w:p>
        </w:tc>
        <w:tc>
          <w:tcPr>
            <w:tcW w:w="262"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48%</w:t>
            </w:r>
          </w:p>
        </w:tc>
        <w:tc>
          <w:tcPr>
            <w:tcW w:w="320"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125516</w:t>
            </w:r>
          </w:p>
        </w:tc>
        <w:tc>
          <w:tcPr>
            <w:tcW w:w="308"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100%</w:t>
            </w:r>
          </w:p>
        </w:tc>
        <w:tc>
          <w:tcPr>
            <w:tcW w:w="358"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4%</w:t>
            </w:r>
          </w:p>
        </w:tc>
        <w:tc>
          <w:tcPr>
            <w:tcW w:w="274"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90%</w:t>
            </w:r>
          </w:p>
        </w:tc>
        <w:tc>
          <w:tcPr>
            <w:tcW w:w="311"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5434</w:t>
            </w:r>
          </w:p>
        </w:tc>
        <w:tc>
          <w:tcPr>
            <w:tcW w:w="220"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100%</w:t>
            </w:r>
          </w:p>
        </w:tc>
        <w:tc>
          <w:tcPr>
            <w:tcW w:w="335"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0.19%</w:t>
            </w:r>
          </w:p>
        </w:tc>
        <w:tc>
          <w:tcPr>
            <w:tcW w:w="331"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374%</w:t>
            </w:r>
          </w:p>
        </w:tc>
      </w:tr>
      <w:tr w:rsidR="00295266" w:rsidRPr="002C5D67" w:rsidTr="00BD32DF">
        <w:trPr>
          <w:trHeight w:val="20"/>
          <w:jc w:val="center"/>
        </w:trPr>
        <w:tc>
          <w:tcPr>
            <w:tcW w:w="116" w:type="pct"/>
            <w:tcBorders>
              <w:top w:val="nil"/>
              <w:left w:val="single" w:sz="4" w:space="0" w:color="auto"/>
              <w:bottom w:val="single" w:sz="4" w:space="0" w:color="auto"/>
              <w:right w:val="single" w:sz="4" w:space="0" w:color="auto"/>
            </w:tcBorders>
            <w:vAlign w:val="center"/>
          </w:tcPr>
          <w:p w:rsidR="00295266" w:rsidRPr="002C5D67" w:rsidRDefault="00295266" w:rsidP="002343EF">
            <w:pPr>
              <w:widowControl/>
              <w:jc w:val="center"/>
              <w:rPr>
                <w:rFonts w:ascii="宋体" w:cs="宋体"/>
                <w:kern w:val="0"/>
                <w:sz w:val="18"/>
                <w:szCs w:val="18"/>
              </w:rPr>
            </w:pPr>
            <w:r w:rsidRPr="002C5D67">
              <w:rPr>
                <w:rFonts w:ascii="宋体" w:hAnsi="宋体" w:cs="宋体"/>
                <w:kern w:val="0"/>
                <w:sz w:val="18"/>
                <w:szCs w:val="18"/>
              </w:rPr>
              <w:t>2</w:t>
            </w:r>
          </w:p>
        </w:tc>
        <w:tc>
          <w:tcPr>
            <w:tcW w:w="361" w:type="pct"/>
            <w:tcBorders>
              <w:top w:val="nil"/>
              <w:left w:val="nil"/>
              <w:bottom w:val="single" w:sz="4" w:space="0" w:color="auto"/>
              <w:right w:val="single" w:sz="4" w:space="0" w:color="auto"/>
            </w:tcBorders>
            <w:vAlign w:val="center"/>
          </w:tcPr>
          <w:p w:rsidR="00295266" w:rsidRPr="002C5D67" w:rsidRDefault="00295266" w:rsidP="002343EF">
            <w:pPr>
              <w:widowControl/>
              <w:jc w:val="left"/>
              <w:rPr>
                <w:rFonts w:ascii="宋体" w:cs="宋体"/>
                <w:kern w:val="0"/>
                <w:sz w:val="18"/>
                <w:szCs w:val="18"/>
              </w:rPr>
            </w:pPr>
            <w:r w:rsidRPr="002C5D67">
              <w:rPr>
                <w:rFonts w:ascii="宋体" w:hAnsi="宋体" w:cs="宋体" w:hint="eastAsia"/>
                <w:kern w:val="0"/>
                <w:sz w:val="18"/>
                <w:szCs w:val="18"/>
              </w:rPr>
              <w:t>中电工程</w:t>
            </w:r>
          </w:p>
        </w:tc>
        <w:tc>
          <w:tcPr>
            <w:tcW w:w="348"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1156305</w:t>
            </w:r>
          </w:p>
        </w:tc>
        <w:tc>
          <w:tcPr>
            <w:tcW w:w="254"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41%</w:t>
            </w:r>
          </w:p>
        </w:tc>
        <w:tc>
          <w:tcPr>
            <w:tcW w:w="274"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127%</w:t>
            </w:r>
          </w:p>
        </w:tc>
        <w:tc>
          <w:tcPr>
            <w:tcW w:w="302"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5760</w:t>
            </w:r>
          </w:p>
        </w:tc>
        <w:tc>
          <w:tcPr>
            <w:tcW w:w="254"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56%</w:t>
            </w:r>
          </w:p>
        </w:tc>
        <w:tc>
          <w:tcPr>
            <w:tcW w:w="371"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0%</w:t>
            </w:r>
          </w:p>
        </w:tc>
        <w:tc>
          <w:tcPr>
            <w:tcW w:w="262"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32%</w:t>
            </w:r>
          </w:p>
        </w:tc>
        <w:tc>
          <w:tcPr>
            <w:tcW w:w="320"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83597</w:t>
            </w:r>
          </w:p>
        </w:tc>
        <w:tc>
          <w:tcPr>
            <w:tcW w:w="308"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67%</w:t>
            </w:r>
          </w:p>
        </w:tc>
        <w:tc>
          <w:tcPr>
            <w:tcW w:w="358"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7%</w:t>
            </w:r>
          </w:p>
        </w:tc>
        <w:tc>
          <w:tcPr>
            <w:tcW w:w="274"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97%</w:t>
            </w:r>
          </w:p>
        </w:tc>
        <w:tc>
          <w:tcPr>
            <w:tcW w:w="311"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248</w:t>
            </w:r>
          </w:p>
        </w:tc>
        <w:tc>
          <w:tcPr>
            <w:tcW w:w="220"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5%</w:t>
            </w:r>
          </w:p>
        </w:tc>
        <w:tc>
          <w:tcPr>
            <w:tcW w:w="335"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0.02%</w:t>
            </w:r>
          </w:p>
        </w:tc>
        <w:tc>
          <w:tcPr>
            <w:tcW w:w="331" w:type="pct"/>
            <w:tcBorders>
              <w:top w:val="nil"/>
              <w:left w:val="nil"/>
              <w:bottom w:val="single" w:sz="4" w:space="0" w:color="auto"/>
              <w:right w:val="single" w:sz="4" w:space="0" w:color="auto"/>
            </w:tcBorders>
            <w:vAlign w:val="center"/>
          </w:tcPr>
          <w:p w:rsidR="00295266" w:rsidRPr="002E0A78" w:rsidRDefault="00295266">
            <w:pPr>
              <w:rPr>
                <w:rFonts w:ascii="宋体" w:cs="宋体"/>
                <w:sz w:val="18"/>
                <w:szCs w:val="18"/>
              </w:rPr>
            </w:pPr>
            <w:r w:rsidRPr="002E0A78">
              <w:rPr>
                <w:rFonts w:ascii="宋体" w:hAnsi="宋体" w:hint="eastAsia"/>
                <w:sz w:val="18"/>
                <w:szCs w:val="18"/>
              </w:rPr>
              <w:t xml:space="preserve">　</w:t>
            </w:r>
          </w:p>
        </w:tc>
      </w:tr>
      <w:tr w:rsidR="00295266" w:rsidRPr="002C5D67" w:rsidTr="00BD32DF">
        <w:trPr>
          <w:trHeight w:val="20"/>
          <w:jc w:val="center"/>
        </w:trPr>
        <w:tc>
          <w:tcPr>
            <w:tcW w:w="116" w:type="pct"/>
            <w:tcBorders>
              <w:top w:val="nil"/>
              <w:left w:val="single" w:sz="4" w:space="0" w:color="auto"/>
              <w:bottom w:val="single" w:sz="4" w:space="0" w:color="auto"/>
              <w:right w:val="single" w:sz="4" w:space="0" w:color="auto"/>
            </w:tcBorders>
            <w:vAlign w:val="center"/>
          </w:tcPr>
          <w:p w:rsidR="00295266" w:rsidRPr="002C5D67" w:rsidRDefault="00295266" w:rsidP="002343EF">
            <w:pPr>
              <w:widowControl/>
              <w:jc w:val="center"/>
              <w:rPr>
                <w:rFonts w:ascii="宋体" w:cs="宋体"/>
                <w:kern w:val="0"/>
                <w:sz w:val="18"/>
                <w:szCs w:val="18"/>
              </w:rPr>
            </w:pPr>
            <w:r w:rsidRPr="002C5D67">
              <w:rPr>
                <w:rFonts w:ascii="宋体" w:hAnsi="宋体" w:cs="宋体"/>
                <w:kern w:val="0"/>
                <w:sz w:val="18"/>
                <w:szCs w:val="18"/>
              </w:rPr>
              <w:t>3</w:t>
            </w:r>
          </w:p>
        </w:tc>
        <w:tc>
          <w:tcPr>
            <w:tcW w:w="361" w:type="pct"/>
            <w:tcBorders>
              <w:top w:val="nil"/>
              <w:left w:val="nil"/>
              <w:bottom w:val="single" w:sz="4" w:space="0" w:color="auto"/>
              <w:right w:val="single" w:sz="4" w:space="0" w:color="auto"/>
            </w:tcBorders>
            <w:vAlign w:val="center"/>
          </w:tcPr>
          <w:p w:rsidR="00295266" w:rsidRPr="002C5D67" w:rsidRDefault="00295266" w:rsidP="002343EF">
            <w:pPr>
              <w:widowControl/>
              <w:jc w:val="left"/>
              <w:rPr>
                <w:rFonts w:ascii="宋体" w:cs="宋体"/>
                <w:kern w:val="0"/>
                <w:sz w:val="18"/>
                <w:szCs w:val="18"/>
              </w:rPr>
            </w:pPr>
            <w:r w:rsidRPr="002C5D67">
              <w:rPr>
                <w:rFonts w:ascii="宋体" w:hAnsi="宋体" w:cs="宋体" w:hint="eastAsia"/>
                <w:kern w:val="0"/>
                <w:sz w:val="18"/>
                <w:szCs w:val="18"/>
              </w:rPr>
              <w:t>中能建</w:t>
            </w:r>
          </w:p>
        </w:tc>
        <w:tc>
          <w:tcPr>
            <w:tcW w:w="348"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543936</w:t>
            </w:r>
          </w:p>
        </w:tc>
        <w:tc>
          <w:tcPr>
            <w:tcW w:w="254"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19%</w:t>
            </w:r>
          </w:p>
        </w:tc>
        <w:tc>
          <w:tcPr>
            <w:tcW w:w="274"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66%</w:t>
            </w:r>
          </w:p>
        </w:tc>
        <w:tc>
          <w:tcPr>
            <w:tcW w:w="302"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288</w:t>
            </w:r>
          </w:p>
        </w:tc>
        <w:tc>
          <w:tcPr>
            <w:tcW w:w="254"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3%</w:t>
            </w:r>
          </w:p>
        </w:tc>
        <w:tc>
          <w:tcPr>
            <w:tcW w:w="371"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0%</w:t>
            </w:r>
          </w:p>
        </w:tc>
        <w:tc>
          <w:tcPr>
            <w:tcW w:w="262"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48%</w:t>
            </w:r>
          </w:p>
        </w:tc>
        <w:tc>
          <w:tcPr>
            <w:tcW w:w="320"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5752</w:t>
            </w:r>
          </w:p>
        </w:tc>
        <w:tc>
          <w:tcPr>
            <w:tcW w:w="308"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5%</w:t>
            </w:r>
          </w:p>
        </w:tc>
        <w:tc>
          <w:tcPr>
            <w:tcW w:w="358"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w:t>
            </w:r>
          </w:p>
        </w:tc>
        <w:tc>
          <w:tcPr>
            <w:tcW w:w="274"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19%</w:t>
            </w:r>
          </w:p>
        </w:tc>
        <w:tc>
          <w:tcPr>
            <w:tcW w:w="311"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1460</w:t>
            </w:r>
          </w:p>
        </w:tc>
        <w:tc>
          <w:tcPr>
            <w:tcW w:w="220"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27%</w:t>
            </w:r>
          </w:p>
        </w:tc>
        <w:tc>
          <w:tcPr>
            <w:tcW w:w="335"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0.27%</w:t>
            </w:r>
          </w:p>
        </w:tc>
        <w:tc>
          <w:tcPr>
            <w:tcW w:w="331"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336%</w:t>
            </w:r>
          </w:p>
        </w:tc>
      </w:tr>
      <w:tr w:rsidR="00295266" w:rsidRPr="002C5D67" w:rsidTr="00BD32DF">
        <w:trPr>
          <w:trHeight w:val="20"/>
          <w:jc w:val="center"/>
        </w:trPr>
        <w:tc>
          <w:tcPr>
            <w:tcW w:w="116" w:type="pct"/>
            <w:tcBorders>
              <w:top w:val="nil"/>
              <w:left w:val="single" w:sz="4" w:space="0" w:color="auto"/>
              <w:bottom w:val="single" w:sz="4" w:space="0" w:color="auto"/>
              <w:right w:val="single" w:sz="4" w:space="0" w:color="auto"/>
            </w:tcBorders>
            <w:vAlign w:val="center"/>
          </w:tcPr>
          <w:p w:rsidR="00295266" w:rsidRPr="002C5D67" w:rsidRDefault="00295266" w:rsidP="002343EF">
            <w:pPr>
              <w:widowControl/>
              <w:jc w:val="center"/>
              <w:rPr>
                <w:rFonts w:ascii="宋体" w:cs="宋体"/>
                <w:kern w:val="0"/>
                <w:sz w:val="18"/>
                <w:szCs w:val="18"/>
              </w:rPr>
            </w:pPr>
            <w:r w:rsidRPr="002C5D67">
              <w:rPr>
                <w:rFonts w:ascii="宋体" w:hAnsi="宋体" w:cs="宋体"/>
                <w:kern w:val="0"/>
                <w:sz w:val="18"/>
                <w:szCs w:val="18"/>
              </w:rPr>
              <w:t>4</w:t>
            </w:r>
          </w:p>
        </w:tc>
        <w:tc>
          <w:tcPr>
            <w:tcW w:w="361" w:type="pct"/>
            <w:tcBorders>
              <w:top w:val="nil"/>
              <w:left w:val="nil"/>
              <w:bottom w:val="single" w:sz="4" w:space="0" w:color="auto"/>
              <w:right w:val="single" w:sz="4" w:space="0" w:color="auto"/>
            </w:tcBorders>
            <w:vAlign w:val="center"/>
          </w:tcPr>
          <w:p w:rsidR="00295266" w:rsidRPr="002C5D67" w:rsidRDefault="00295266" w:rsidP="002343EF">
            <w:pPr>
              <w:widowControl/>
              <w:jc w:val="left"/>
              <w:rPr>
                <w:rFonts w:ascii="宋体" w:cs="宋体"/>
                <w:kern w:val="0"/>
                <w:sz w:val="18"/>
                <w:szCs w:val="18"/>
              </w:rPr>
            </w:pPr>
            <w:r w:rsidRPr="002C5D67">
              <w:rPr>
                <w:rFonts w:ascii="宋体" w:hAnsi="宋体" w:cs="宋体" w:hint="eastAsia"/>
                <w:kern w:val="0"/>
                <w:sz w:val="18"/>
                <w:szCs w:val="18"/>
              </w:rPr>
              <w:t>中电建</w:t>
            </w:r>
          </w:p>
        </w:tc>
        <w:tc>
          <w:tcPr>
            <w:tcW w:w="348"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979865</w:t>
            </w:r>
          </w:p>
        </w:tc>
        <w:tc>
          <w:tcPr>
            <w:tcW w:w="254"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35%</w:t>
            </w:r>
          </w:p>
        </w:tc>
        <w:tc>
          <w:tcPr>
            <w:tcW w:w="274"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225%</w:t>
            </w:r>
          </w:p>
        </w:tc>
        <w:tc>
          <w:tcPr>
            <w:tcW w:w="302"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473</w:t>
            </w:r>
          </w:p>
        </w:tc>
        <w:tc>
          <w:tcPr>
            <w:tcW w:w="254"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5%</w:t>
            </w:r>
          </w:p>
        </w:tc>
        <w:tc>
          <w:tcPr>
            <w:tcW w:w="371"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0%</w:t>
            </w:r>
          </w:p>
        </w:tc>
        <w:tc>
          <w:tcPr>
            <w:tcW w:w="262"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26%</w:t>
            </w:r>
          </w:p>
        </w:tc>
        <w:tc>
          <w:tcPr>
            <w:tcW w:w="320"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7185</w:t>
            </w:r>
          </w:p>
        </w:tc>
        <w:tc>
          <w:tcPr>
            <w:tcW w:w="308"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6%</w:t>
            </w:r>
          </w:p>
        </w:tc>
        <w:tc>
          <w:tcPr>
            <w:tcW w:w="358"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w:t>
            </w:r>
          </w:p>
        </w:tc>
        <w:tc>
          <w:tcPr>
            <w:tcW w:w="274"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59%</w:t>
            </w:r>
          </w:p>
        </w:tc>
        <w:tc>
          <w:tcPr>
            <w:tcW w:w="311"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2851</w:t>
            </w:r>
          </w:p>
        </w:tc>
        <w:tc>
          <w:tcPr>
            <w:tcW w:w="220"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52%</w:t>
            </w:r>
          </w:p>
        </w:tc>
        <w:tc>
          <w:tcPr>
            <w:tcW w:w="335"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0.29%</w:t>
            </w:r>
          </w:p>
        </w:tc>
        <w:tc>
          <w:tcPr>
            <w:tcW w:w="331"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287%</w:t>
            </w:r>
          </w:p>
        </w:tc>
      </w:tr>
      <w:tr w:rsidR="00295266" w:rsidRPr="002C5D67" w:rsidTr="00BD32DF">
        <w:trPr>
          <w:trHeight w:val="20"/>
          <w:jc w:val="center"/>
        </w:trPr>
        <w:tc>
          <w:tcPr>
            <w:tcW w:w="116" w:type="pct"/>
            <w:tcBorders>
              <w:top w:val="nil"/>
              <w:left w:val="single" w:sz="4" w:space="0" w:color="auto"/>
              <w:bottom w:val="single" w:sz="4" w:space="0" w:color="auto"/>
              <w:right w:val="single" w:sz="4" w:space="0" w:color="auto"/>
            </w:tcBorders>
            <w:vAlign w:val="center"/>
          </w:tcPr>
          <w:p w:rsidR="00295266" w:rsidRPr="002C5D67" w:rsidRDefault="00295266" w:rsidP="002343EF">
            <w:pPr>
              <w:widowControl/>
              <w:jc w:val="center"/>
              <w:rPr>
                <w:rFonts w:ascii="宋体" w:hAnsi="宋体" w:cs="宋体"/>
                <w:kern w:val="0"/>
                <w:sz w:val="18"/>
                <w:szCs w:val="18"/>
              </w:rPr>
            </w:pPr>
            <w:r w:rsidRPr="002C5D67">
              <w:rPr>
                <w:rFonts w:ascii="宋体" w:hAnsi="宋体" w:cs="宋体"/>
                <w:kern w:val="0"/>
                <w:sz w:val="18"/>
                <w:szCs w:val="18"/>
              </w:rPr>
              <w:t>5</w:t>
            </w:r>
          </w:p>
        </w:tc>
        <w:tc>
          <w:tcPr>
            <w:tcW w:w="361" w:type="pct"/>
            <w:tcBorders>
              <w:top w:val="nil"/>
              <w:left w:val="nil"/>
              <w:bottom w:val="single" w:sz="4" w:space="0" w:color="auto"/>
              <w:right w:val="single" w:sz="4" w:space="0" w:color="auto"/>
            </w:tcBorders>
            <w:vAlign w:val="center"/>
          </w:tcPr>
          <w:p w:rsidR="00295266" w:rsidRPr="002C5D67" w:rsidRDefault="00295266" w:rsidP="002343EF">
            <w:pPr>
              <w:widowControl/>
              <w:jc w:val="left"/>
              <w:rPr>
                <w:rFonts w:ascii="宋体" w:cs="宋体"/>
                <w:kern w:val="0"/>
                <w:sz w:val="18"/>
                <w:szCs w:val="18"/>
              </w:rPr>
            </w:pPr>
            <w:r w:rsidRPr="002C5D67">
              <w:rPr>
                <w:rFonts w:ascii="宋体" w:hAnsi="宋体" w:cs="宋体" w:hint="eastAsia"/>
                <w:kern w:val="0"/>
                <w:sz w:val="18"/>
                <w:szCs w:val="18"/>
              </w:rPr>
              <w:t>其它</w:t>
            </w:r>
          </w:p>
        </w:tc>
        <w:tc>
          <w:tcPr>
            <w:tcW w:w="348"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121073</w:t>
            </w:r>
          </w:p>
        </w:tc>
        <w:tc>
          <w:tcPr>
            <w:tcW w:w="254"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4%</w:t>
            </w:r>
          </w:p>
        </w:tc>
        <w:tc>
          <w:tcPr>
            <w:tcW w:w="274"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29%</w:t>
            </w:r>
          </w:p>
        </w:tc>
        <w:tc>
          <w:tcPr>
            <w:tcW w:w="302"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3817</w:t>
            </w:r>
          </w:p>
        </w:tc>
        <w:tc>
          <w:tcPr>
            <w:tcW w:w="254"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37%</w:t>
            </w:r>
          </w:p>
        </w:tc>
        <w:tc>
          <w:tcPr>
            <w:tcW w:w="371"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3%</w:t>
            </w:r>
          </w:p>
        </w:tc>
        <w:tc>
          <w:tcPr>
            <w:tcW w:w="262"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451%</w:t>
            </w:r>
          </w:p>
        </w:tc>
        <w:tc>
          <w:tcPr>
            <w:tcW w:w="320"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28982</w:t>
            </w:r>
          </w:p>
        </w:tc>
        <w:tc>
          <w:tcPr>
            <w:tcW w:w="308"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23%</w:t>
            </w:r>
          </w:p>
        </w:tc>
        <w:tc>
          <w:tcPr>
            <w:tcW w:w="358"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24%</w:t>
            </w:r>
          </w:p>
        </w:tc>
        <w:tc>
          <w:tcPr>
            <w:tcW w:w="274"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259%</w:t>
            </w:r>
          </w:p>
        </w:tc>
        <w:tc>
          <w:tcPr>
            <w:tcW w:w="311"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875</w:t>
            </w:r>
          </w:p>
        </w:tc>
        <w:tc>
          <w:tcPr>
            <w:tcW w:w="220"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16%</w:t>
            </w:r>
          </w:p>
        </w:tc>
        <w:tc>
          <w:tcPr>
            <w:tcW w:w="335"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0.72%</w:t>
            </w:r>
          </w:p>
        </w:tc>
        <w:tc>
          <w:tcPr>
            <w:tcW w:w="331" w:type="pct"/>
            <w:tcBorders>
              <w:top w:val="nil"/>
              <w:left w:val="nil"/>
              <w:bottom w:val="single" w:sz="4" w:space="0" w:color="auto"/>
              <w:right w:val="single" w:sz="4" w:space="0" w:color="auto"/>
            </w:tcBorders>
            <w:vAlign w:val="center"/>
          </w:tcPr>
          <w:p w:rsidR="00295266" w:rsidRPr="002E0A78" w:rsidRDefault="00295266">
            <w:pPr>
              <w:jc w:val="right"/>
              <w:rPr>
                <w:rFonts w:ascii="宋体" w:cs="宋体"/>
                <w:sz w:val="18"/>
                <w:szCs w:val="18"/>
              </w:rPr>
            </w:pPr>
            <w:r w:rsidRPr="002E0A78">
              <w:rPr>
                <w:rFonts w:ascii="宋体" w:hAnsi="宋体"/>
                <w:sz w:val="18"/>
                <w:szCs w:val="18"/>
              </w:rPr>
              <w:t>3500%</w:t>
            </w:r>
          </w:p>
        </w:tc>
      </w:tr>
    </w:tbl>
    <w:p w:rsidR="00295266" w:rsidRPr="002C5D67" w:rsidRDefault="00295266" w:rsidP="002343EF">
      <w:pPr>
        <w:rPr>
          <w:rFonts w:ascii="宋体"/>
          <w:b/>
          <w:noProof/>
          <w:sz w:val="10"/>
          <w:szCs w:val="10"/>
        </w:rPr>
      </w:pPr>
    </w:p>
    <w:tbl>
      <w:tblPr>
        <w:tblW w:w="4804" w:type="pct"/>
        <w:jc w:val="center"/>
        <w:tblInd w:w="365" w:type="dxa"/>
        <w:tblLook w:val="00A0"/>
      </w:tblPr>
      <w:tblGrid>
        <w:gridCol w:w="578"/>
        <w:gridCol w:w="934"/>
        <w:gridCol w:w="766"/>
        <w:gridCol w:w="786"/>
        <w:gridCol w:w="876"/>
        <w:gridCol w:w="869"/>
        <w:gridCol w:w="982"/>
        <w:gridCol w:w="716"/>
        <w:gridCol w:w="985"/>
        <w:gridCol w:w="993"/>
        <w:gridCol w:w="913"/>
        <w:gridCol w:w="1231"/>
        <w:gridCol w:w="1233"/>
        <w:gridCol w:w="1065"/>
      </w:tblGrid>
      <w:tr w:rsidR="00295266" w:rsidRPr="002C5D67" w:rsidTr="00BD32DF">
        <w:trPr>
          <w:trHeight w:val="309"/>
          <w:jc w:val="center"/>
        </w:trPr>
        <w:tc>
          <w:tcPr>
            <w:tcW w:w="223" w:type="pct"/>
            <w:vMerge w:val="restart"/>
            <w:tcBorders>
              <w:top w:val="single" w:sz="4" w:space="0" w:color="auto"/>
              <w:left w:val="single" w:sz="4" w:space="0" w:color="auto"/>
              <w:bottom w:val="single" w:sz="4" w:space="0" w:color="auto"/>
              <w:right w:val="single" w:sz="4" w:space="0" w:color="auto"/>
            </w:tcBorders>
            <w:vAlign w:val="center"/>
          </w:tcPr>
          <w:p w:rsidR="00295266" w:rsidRPr="002C5D67" w:rsidRDefault="00295266" w:rsidP="002343EF">
            <w:pPr>
              <w:widowControl/>
              <w:jc w:val="center"/>
              <w:rPr>
                <w:rFonts w:ascii="宋体" w:cs="宋体"/>
                <w:b/>
                <w:bCs/>
                <w:kern w:val="0"/>
                <w:sz w:val="18"/>
                <w:szCs w:val="18"/>
              </w:rPr>
            </w:pPr>
            <w:r w:rsidRPr="002C5D67">
              <w:rPr>
                <w:rFonts w:ascii="宋体" w:hAnsi="宋体" w:cs="宋体" w:hint="eastAsia"/>
                <w:b/>
                <w:bCs/>
                <w:kern w:val="0"/>
                <w:sz w:val="18"/>
                <w:szCs w:val="18"/>
              </w:rPr>
              <w:t>序号</w:t>
            </w:r>
          </w:p>
        </w:tc>
        <w:tc>
          <w:tcPr>
            <w:tcW w:w="361" w:type="pct"/>
            <w:vMerge w:val="restart"/>
            <w:tcBorders>
              <w:top w:val="single" w:sz="4" w:space="0" w:color="auto"/>
              <w:left w:val="single" w:sz="4" w:space="0" w:color="auto"/>
              <w:bottom w:val="single" w:sz="4" w:space="0" w:color="000000"/>
              <w:right w:val="single" w:sz="4" w:space="0" w:color="auto"/>
            </w:tcBorders>
            <w:vAlign w:val="center"/>
          </w:tcPr>
          <w:p w:rsidR="00295266" w:rsidRPr="002C5D67" w:rsidRDefault="00295266" w:rsidP="002343EF">
            <w:pPr>
              <w:widowControl/>
              <w:jc w:val="center"/>
              <w:rPr>
                <w:rFonts w:ascii="宋体" w:cs="宋体"/>
                <w:b/>
                <w:bCs/>
                <w:kern w:val="0"/>
                <w:sz w:val="18"/>
                <w:szCs w:val="18"/>
              </w:rPr>
            </w:pPr>
            <w:r w:rsidRPr="002C5D67">
              <w:rPr>
                <w:rFonts w:ascii="宋体" w:hAnsi="宋体" w:cs="宋体" w:hint="eastAsia"/>
                <w:b/>
                <w:bCs/>
                <w:kern w:val="0"/>
                <w:sz w:val="18"/>
                <w:szCs w:val="18"/>
              </w:rPr>
              <w:t>单位名称</w:t>
            </w:r>
          </w:p>
        </w:tc>
        <w:tc>
          <w:tcPr>
            <w:tcW w:w="1275" w:type="pct"/>
            <w:gridSpan w:val="4"/>
            <w:tcBorders>
              <w:top w:val="single" w:sz="4" w:space="0" w:color="auto"/>
              <w:left w:val="nil"/>
              <w:bottom w:val="single" w:sz="4" w:space="0" w:color="auto"/>
              <w:right w:val="single" w:sz="4" w:space="0" w:color="000000"/>
            </w:tcBorders>
            <w:vAlign w:val="center"/>
          </w:tcPr>
          <w:p w:rsidR="00295266" w:rsidRPr="002C5D67" w:rsidRDefault="00295266" w:rsidP="002343EF">
            <w:pPr>
              <w:widowControl/>
              <w:jc w:val="center"/>
              <w:rPr>
                <w:rFonts w:ascii="宋体" w:cs="宋体"/>
                <w:b/>
                <w:bCs/>
                <w:kern w:val="0"/>
                <w:sz w:val="18"/>
                <w:szCs w:val="18"/>
              </w:rPr>
            </w:pPr>
            <w:r w:rsidRPr="002C5D67">
              <w:rPr>
                <w:rFonts w:ascii="宋体" w:hAnsi="宋体" w:cs="宋体" w:hint="eastAsia"/>
                <w:b/>
                <w:bCs/>
                <w:kern w:val="0"/>
                <w:sz w:val="18"/>
                <w:szCs w:val="18"/>
              </w:rPr>
              <w:t>监理境外合同额</w:t>
            </w:r>
          </w:p>
        </w:tc>
        <w:tc>
          <w:tcPr>
            <w:tcW w:w="1422" w:type="pct"/>
            <w:gridSpan w:val="4"/>
            <w:tcBorders>
              <w:top w:val="single" w:sz="4" w:space="0" w:color="auto"/>
              <w:left w:val="nil"/>
              <w:bottom w:val="single" w:sz="4" w:space="0" w:color="auto"/>
              <w:right w:val="single" w:sz="4" w:space="0" w:color="000000"/>
            </w:tcBorders>
            <w:vAlign w:val="center"/>
          </w:tcPr>
          <w:p w:rsidR="00295266" w:rsidRPr="002C5D67" w:rsidRDefault="00295266" w:rsidP="002343EF">
            <w:pPr>
              <w:widowControl/>
              <w:jc w:val="center"/>
              <w:rPr>
                <w:rFonts w:ascii="宋体" w:cs="宋体"/>
                <w:b/>
                <w:bCs/>
                <w:kern w:val="0"/>
                <w:sz w:val="18"/>
                <w:szCs w:val="18"/>
              </w:rPr>
            </w:pPr>
            <w:r w:rsidRPr="002C5D67">
              <w:rPr>
                <w:rFonts w:ascii="宋体" w:hAnsi="宋体" w:cs="宋体" w:hint="eastAsia"/>
                <w:b/>
                <w:bCs/>
                <w:kern w:val="0"/>
                <w:sz w:val="18"/>
                <w:szCs w:val="18"/>
              </w:rPr>
              <w:t>总承包境外合同额</w:t>
            </w:r>
          </w:p>
        </w:tc>
        <w:tc>
          <w:tcPr>
            <w:tcW w:w="1718" w:type="pct"/>
            <w:gridSpan w:val="4"/>
            <w:tcBorders>
              <w:top w:val="single" w:sz="4" w:space="0" w:color="auto"/>
              <w:left w:val="nil"/>
              <w:bottom w:val="single" w:sz="4" w:space="0" w:color="auto"/>
              <w:right w:val="single" w:sz="4" w:space="0" w:color="000000"/>
            </w:tcBorders>
            <w:vAlign w:val="center"/>
          </w:tcPr>
          <w:p w:rsidR="00295266" w:rsidRPr="002C5D67" w:rsidRDefault="00295266" w:rsidP="002343EF">
            <w:pPr>
              <w:widowControl/>
              <w:jc w:val="center"/>
              <w:rPr>
                <w:rFonts w:ascii="宋体" w:cs="宋体"/>
                <w:b/>
                <w:bCs/>
                <w:kern w:val="0"/>
                <w:sz w:val="18"/>
                <w:szCs w:val="18"/>
              </w:rPr>
            </w:pPr>
            <w:r w:rsidRPr="002C5D67">
              <w:rPr>
                <w:rFonts w:ascii="宋体" w:hAnsi="宋体" w:cs="宋体" w:hint="eastAsia"/>
                <w:b/>
                <w:bCs/>
                <w:kern w:val="0"/>
                <w:sz w:val="18"/>
                <w:szCs w:val="18"/>
              </w:rPr>
              <w:t>其它境外合同额</w:t>
            </w:r>
          </w:p>
        </w:tc>
      </w:tr>
      <w:tr w:rsidR="00295266" w:rsidRPr="002C5D67" w:rsidTr="00BD32DF">
        <w:trPr>
          <w:trHeight w:val="600"/>
          <w:jc w:val="center"/>
        </w:trPr>
        <w:tc>
          <w:tcPr>
            <w:tcW w:w="223" w:type="pct"/>
            <w:vMerge/>
            <w:tcBorders>
              <w:top w:val="single" w:sz="4" w:space="0" w:color="auto"/>
              <w:left w:val="single" w:sz="4" w:space="0" w:color="auto"/>
              <w:bottom w:val="single" w:sz="4" w:space="0" w:color="auto"/>
              <w:right w:val="single" w:sz="4" w:space="0" w:color="auto"/>
            </w:tcBorders>
            <w:vAlign w:val="center"/>
          </w:tcPr>
          <w:p w:rsidR="00295266" w:rsidRPr="002C5D67" w:rsidRDefault="00295266" w:rsidP="002343EF">
            <w:pPr>
              <w:widowControl/>
              <w:jc w:val="left"/>
              <w:rPr>
                <w:rFonts w:ascii="宋体" w:cs="宋体"/>
                <w:b/>
                <w:bCs/>
                <w:kern w:val="0"/>
                <w:sz w:val="18"/>
                <w:szCs w:val="18"/>
              </w:rPr>
            </w:pPr>
          </w:p>
        </w:tc>
        <w:tc>
          <w:tcPr>
            <w:tcW w:w="361" w:type="pct"/>
            <w:vMerge/>
            <w:tcBorders>
              <w:top w:val="single" w:sz="4" w:space="0" w:color="auto"/>
              <w:left w:val="single" w:sz="4" w:space="0" w:color="auto"/>
              <w:bottom w:val="single" w:sz="4" w:space="0" w:color="000000"/>
              <w:right w:val="single" w:sz="4" w:space="0" w:color="auto"/>
            </w:tcBorders>
            <w:vAlign w:val="center"/>
          </w:tcPr>
          <w:p w:rsidR="00295266" w:rsidRPr="002C5D67" w:rsidRDefault="00295266" w:rsidP="002343EF">
            <w:pPr>
              <w:widowControl/>
              <w:jc w:val="left"/>
              <w:rPr>
                <w:rFonts w:ascii="宋体" w:cs="宋体"/>
                <w:b/>
                <w:bCs/>
                <w:kern w:val="0"/>
                <w:sz w:val="18"/>
                <w:szCs w:val="18"/>
              </w:rPr>
            </w:pPr>
          </w:p>
        </w:tc>
        <w:tc>
          <w:tcPr>
            <w:tcW w:w="296" w:type="pct"/>
            <w:tcBorders>
              <w:top w:val="nil"/>
              <w:left w:val="nil"/>
              <w:bottom w:val="single" w:sz="4" w:space="0" w:color="auto"/>
              <w:right w:val="single" w:sz="4" w:space="0" w:color="auto"/>
            </w:tcBorders>
            <w:vAlign w:val="center"/>
          </w:tcPr>
          <w:p w:rsidR="00295266" w:rsidRPr="002C5D67" w:rsidRDefault="00295266" w:rsidP="002343EF">
            <w:pPr>
              <w:widowControl/>
              <w:jc w:val="center"/>
              <w:rPr>
                <w:rFonts w:ascii="宋体" w:cs="宋体"/>
                <w:b/>
                <w:bCs/>
                <w:kern w:val="0"/>
                <w:sz w:val="18"/>
                <w:szCs w:val="18"/>
              </w:rPr>
            </w:pPr>
            <w:r w:rsidRPr="002C5D67">
              <w:rPr>
                <w:rFonts w:ascii="宋体" w:hAnsi="宋体" w:cs="宋体" w:hint="eastAsia"/>
                <w:b/>
                <w:bCs/>
                <w:kern w:val="0"/>
                <w:sz w:val="18"/>
                <w:szCs w:val="18"/>
              </w:rPr>
              <w:t>境外合同额</w:t>
            </w:r>
          </w:p>
        </w:tc>
        <w:tc>
          <w:tcPr>
            <w:tcW w:w="304" w:type="pct"/>
            <w:tcBorders>
              <w:top w:val="nil"/>
              <w:left w:val="nil"/>
              <w:bottom w:val="single" w:sz="4" w:space="0" w:color="auto"/>
              <w:right w:val="single" w:sz="4" w:space="0" w:color="auto"/>
            </w:tcBorders>
            <w:vAlign w:val="center"/>
          </w:tcPr>
          <w:p w:rsidR="00295266" w:rsidRPr="002C5D67" w:rsidRDefault="00295266" w:rsidP="002343EF">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339" w:type="pct"/>
            <w:tcBorders>
              <w:top w:val="nil"/>
              <w:left w:val="nil"/>
              <w:bottom w:val="single" w:sz="4" w:space="0" w:color="auto"/>
              <w:right w:val="single" w:sz="4" w:space="0" w:color="auto"/>
            </w:tcBorders>
            <w:vAlign w:val="center"/>
          </w:tcPr>
          <w:p w:rsidR="00295266" w:rsidRPr="002C5D67" w:rsidRDefault="00295266" w:rsidP="002343EF">
            <w:pPr>
              <w:widowControl/>
              <w:jc w:val="center"/>
              <w:rPr>
                <w:rFonts w:ascii="宋体" w:cs="宋体"/>
                <w:b/>
                <w:bCs/>
                <w:kern w:val="0"/>
                <w:sz w:val="18"/>
                <w:szCs w:val="18"/>
              </w:rPr>
            </w:pPr>
            <w:r w:rsidRPr="002C5D67">
              <w:rPr>
                <w:rFonts w:ascii="宋体" w:hAnsi="宋体" w:cs="宋体" w:hint="eastAsia"/>
                <w:b/>
                <w:bCs/>
                <w:kern w:val="0"/>
                <w:sz w:val="18"/>
                <w:szCs w:val="18"/>
              </w:rPr>
              <w:t>占境外合同额</w:t>
            </w:r>
            <w:r w:rsidRPr="002C5D67">
              <w:rPr>
                <w:rFonts w:ascii="宋体" w:hAnsi="宋体" w:cs="宋体"/>
                <w:b/>
                <w:bCs/>
                <w:kern w:val="0"/>
                <w:sz w:val="18"/>
                <w:szCs w:val="18"/>
              </w:rPr>
              <w:t>%</w:t>
            </w:r>
          </w:p>
        </w:tc>
        <w:tc>
          <w:tcPr>
            <w:tcW w:w="336" w:type="pct"/>
            <w:tcBorders>
              <w:top w:val="nil"/>
              <w:left w:val="nil"/>
              <w:bottom w:val="single" w:sz="4" w:space="0" w:color="auto"/>
              <w:right w:val="single" w:sz="4" w:space="0" w:color="auto"/>
            </w:tcBorders>
            <w:vAlign w:val="center"/>
          </w:tcPr>
          <w:p w:rsidR="00295266" w:rsidRPr="002C5D67" w:rsidRDefault="00295266" w:rsidP="002343EF">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380" w:type="pct"/>
            <w:tcBorders>
              <w:top w:val="nil"/>
              <w:left w:val="nil"/>
              <w:bottom w:val="single" w:sz="4" w:space="0" w:color="auto"/>
              <w:right w:val="single" w:sz="4" w:space="0" w:color="auto"/>
            </w:tcBorders>
            <w:vAlign w:val="center"/>
          </w:tcPr>
          <w:p w:rsidR="00295266" w:rsidRPr="002C5D67" w:rsidRDefault="00295266" w:rsidP="002343EF">
            <w:pPr>
              <w:widowControl/>
              <w:jc w:val="center"/>
              <w:rPr>
                <w:rFonts w:ascii="宋体" w:cs="宋体"/>
                <w:b/>
                <w:bCs/>
                <w:kern w:val="0"/>
                <w:sz w:val="18"/>
                <w:szCs w:val="18"/>
              </w:rPr>
            </w:pPr>
            <w:r w:rsidRPr="002C5D67">
              <w:rPr>
                <w:rFonts w:ascii="宋体" w:hAnsi="宋体" w:cs="宋体" w:hint="eastAsia"/>
                <w:b/>
                <w:bCs/>
                <w:kern w:val="0"/>
                <w:sz w:val="18"/>
                <w:szCs w:val="18"/>
              </w:rPr>
              <w:t>境外合同额</w:t>
            </w:r>
          </w:p>
        </w:tc>
        <w:tc>
          <w:tcPr>
            <w:tcW w:w="277" w:type="pct"/>
            <w:tcBorders>
              <w:top w:val="nil"/>
              <w:left w:val="nil"/>
              <w:bottom w:val="single" w:sz="4" w:space="0" w:color="auto"/>
              <w:right w:val="single" w:sz="4" w:space="0" w:color="auto"/>
            </w:tcBorders>
            <w:vAlign w:val="center"/>
          </w:tcPr>
          <w:p w:rsidR="00295266" w:rsidRPr="002C5D67" w:rsidRDefault="00295266" w:rsidP="002343EF">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381" w:type="pct"/>
            <w:tcBorders>
              <w:top w:val="nil"/>
              <w:left w:val="nil"/>
              <w:bottom w:val="single" w:sz="4" w:space="0" w:color="auto"/>
              <w:right w:val="single" w:sz="4" w:space="0" w:color="auto"/>
            </w:tcBorders>
            <w:vAlign w:val="center"/>
          </w:tcPr>
          <w:p w:rsidR="00295266" w:rsidRPr="002C5D67" w:rsidRDefault="00295266" w:rsidP="002343EF">
            <w:pPr>
              <w:widowControl/>
              <w:jc w:val="center"/>
              <w:rPr>
                <w:rFonts w:ascii="宋体" w:cs="宋体"/>
                <w:b/>
                <w:bCs/>
                <w:kern w:val="0"/>
                <w:sz w:val="18"/>
                <w:szCs w:val="18"/>
              </w:rPr>
            </w:pPr>
            <w:r w:rsidRPr="002C5D67">
              <w:rPr>
                <w:rFonts w:ascii="宋体" w:hAnsi="宋体" w:cs="宋体" w:hint="eastAsia"/>
                <w:b/>
                <w:bCs/>
                <w:kern w:val="0"/>
                <w:sz w:val="18"/>
                <w:szCs w:val="18"/>
              </w:rPr>
              <w:t>占境外合同额</w:t>
            </w:r>
            <w:r w:rsidRPr="002C5D67">
              <w:rPr>
                <w:rFonts w:ascii="宋体" w:hAnsi="宋体" w:cs="宋体"/>
                <w:b/>
                <w:bCs/>
                <w:kern w:val="0"/>
                <w:sz w:val="18"/>
                <w:szCs w:val="18"/>
              </w:rPr>
              <w:t>%</w:t>
            </w:r>
          </w:p>
        </w:tc>
        <w:tc>
          <w:tcPr>
            <w:tcW w:w="383" w:type="pct"/>
            <w:tcBorders>
              <w:top w:val="nil"/>
              <w:left w:val="nil"/>
              <w:bottom w:val="single" w:sz="4" w:space="0" w:color="auto"/>
              <w:right w:val="single" w:sz="4" w:space="0" w:color="auto"/>
            </w:tcBorders>
            <w:vAlign w:val="center"/>
          </w:tcPr>
          <w:p w:rsidR="00295266" w:rsidRPr="002C5D67" w:rsidRDefault="00295266" w:rsidP="002343EF">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353" w:type="pct"/>
            <w:tcBorders>
              <w:top w:val="nil"/>
              <w:left w:val="nil"/>
              <w:bottom w:val="single" w:sz="4" w:space="0" w:color="auto"/>
              <w:right w:val="single" w:sz="4" w:space="0" w:color="auto"/>
            </w:tcBorders>
            <w:vAlign w:val="center"/>
          </w:tcPr>
          <w:p w:rsidR="00295266" w:rsidRPr="002C5D67" w:rsidRDefault="00295266" w:rsidP="002343EF">
            <w:pPr>
              <w:widowControl/>
              <w:jc w:val="center"/>
              <w:rPr>
                <w:rFonts w:ascii="宋体" w:cs="宋体"/>
                <w:b/>
                <w:bCs/>
                <w:kern w:val="0"/>
                <w:sz w:val="18"/>
                <w:szCs w:val="18"/>
              </w:rPr>
            </w:pPr>
            <w:r w:rsidRPr="002C5D67">
              <w:rPr>
                <w:rFonts w:ascii="宋体" w:hAnsi="宋体" w:cs="宋体" w:hint="eastAsia"/>
                <w:b/>
                <w:bCs/>
                <w:kern w:val="0"/>
                <w:sz w:val="18"/>
                <w:szCs w:val="18"/>
              </w:rPr>
              <w:t>境外合同额</w:t>
            </w:r>
          </w:p>
        </w:tc>
        <w:tc>
          <w:tcPr>
            <w:tcW w:w="476" w:type="pct"/>
            <w:tcBorders>
              <w:top w:val="nil"/>
              <w:left w:val="nil"/>
              <w:bottom w:val="single" w:sz="4" w:space="0" w:color="auto"/>
              <w:right w:val="single" w:sz="4" w:space="0" w:color="auto"/>
            </w:tcBorders>
            <w:vAlign w:val="center"/>
          </w:tcPr>
          <w:p w:rsidR="00295266" w:rsidRPr="002C5D67" w:rsidRDefault="00295266" w:rsidP="002343EF">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477" w:type="pct"/>
            <w:tcBorders>
              <w:top w:val="nil"/>
              <w:left w:val="nil"/>
              <w:bottom w:val="single" w:sz="4" w:space="0" w:color="auto"/>
              <w:right w:val="single" w:sz="4" w:space="0" w:color="auto"/>
            </w:tcBorders>
            <w:vAlign w:val="center"/>
          </w:tcPr>
          <w:p w:rsidR="00295266" w:rsidRPr="002C5D67" w:rsidRDefault="00295266" w:rsidP="002343EF">
            <w:pPr>
              <w:widowControl/>
              <w:jc w:val="center"/>
              <w:rPr>
                <w:rFonts w:ascii="宋体" w:cs="宋体"/>
                <w:b/>
                <w:bCs/>
                <w:kern w:val="0"/>
                <w:sz w:val="18"/>
                <w:szCs w:val="18"/>
              </w:rPr>
            </w:pPr>
            <w:r w:rsidRPr="002C5D67">
              <w:rPr>
                <w:rFonts w:ascii="宋体" w:hAnsi="宋体" w:cs="宋体" w:hint="eastAsia"/>
                <w:b/>
                <w:bCs/>
                <w:kern w:val="0"/>
                <w:sz w:val="18"/>
                <w:szCs w:val="18"/>
              </w:rPr>
              <w:t>占境外合同额</w:t>
            </w:r>
            <w:r w:rsidRPr="002C5D67">
              <w:rPr>
                <w:rFonts w:ascii="宋体" w:hAnsi="宋体" w:cs="宋体"/>
                <w:b/>
                <w:bCs/>
                <w:kern w:val="0"/>
                <w:sz w:val="18"/>
                <w:szCs w:val="18"/>
              </w:rPr>
              <w:t>%</w:t>
            </w:r>
          </w:p>
        </w:tc>
        <w:tc>
          <w:tcPr>
            <w:tcW w:w="412" w:type="pct"/>
            <w:tcBorders>
              <w:top w:val="nil"/>
              <w:left w:val="nil"/>
              <w:bottom w:val="single" w:sz="4" w:space="0" w:color="auto"/>
              <w:right w:val="single" w:sz="4" w:space="0" w:color="auto"/>
            </w:tcBorders>
            <w:vAlign w:val="center"/>
          </w:tcPr>
          <w:p w:rsidR="00295266" w:rsidRPr="002C5D67" w:rsidRDefault="00295266" w:rsidP="002343EF">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r>
      <w:tr w:rsidR="00295266" w:rsidRPr="002C5D67" w:rsidTr="00BD32DF">
        <w:trPr>
          <w:trHeight w:val="20"/>
          <w:jc w:val="center"/>
        </w:trPr>
        <w:tc>
          <w:tcPr>
            <w:tcW w:w="223" w:type="pct"/>
            <w:tcBorders>
              <w:top w:val="nil"/>
              <w:left w:val="single" w:sz="4" w:space="0" w:color="auto"/>
              <w:bottom w:val="single" w:sz="4" w:space="0" w:color="auto"/>
              <w:right w:val="single" w:sz="4" w:space="0" w:color="auto"/>
            </w:tcBorders>
            <w:vAlign w:val="center"/>
          </w:tcPr>
          <w:p w:rsidR="00295266" w:rsidRPr="002C5D67" w:rsidRDefault="00295266" w:rsidP="002343EF">
            <w:pPr>
              <w:widowControl/>
              <w:jc w:val="center"/>
              <w:rPr>
                <w:rFonts w:ascii="宋体" w:cs="宋体"/>
                <w:kern w:val="0"/>
                <w:sz w:val="18"/>
                <w:szCs w:val="18"/>
              </w:rPr>
            </w:pPr>
            <w:r w:rsidRPr="002C5D67">
              <w:rPr>
                <w:rFonts w:ascii="宋体" w:hAnsi="宋体" w:cs="宋体"/>
                <w:kern w:val="0"/>
                <w:sz w:val="18"/>
                <w:szCs w:val="18"/>
              </w:rPr>
              <w:t>1</w:t>
            </w:r>
          </w:p>
        </w:tc>
        <w:tc>
          <w:tcPr>
            <w:tcW w:w="361" w:type="pct"/>
            <w:tcBorders>
              <w:top w:val="nil"/>
              <w:left w:val="nil"/>
              <w:bottom w:val="single" w:sz="4" w:space="0" w:color="auto"/>
              <w:right w:val="single" w:sz="4" w:space="0" w:color="auto"/>
            </w:tcBorders>
            <w:vAlign w:val="center"/>
          </w:tcPr>
          <w:p w:rsidR="00295266" w:rsidRPr="002C5D67" w:rsidRDefault="00295266" w:rsidP="002343EF">
            <w:pPr>
              <w:widowControl/>
              <w:jc w:val="left"/>
              <w:rPr>
                <w:rFonts w:ascii="宋体" w:cs="宋体"/>
                <w:kern w:val="0"/>
                <w:sz w:val="18"/>
                <w:szCs w:val="18"/>
              </w:rPr>
            </w:pPr>
            <w:r w:rsidRPr="002C5D67">
              <w:rPr>
                <w:rFonts w:ascii="宋体" w:hAnsi="宋体" w:cs="宋体" w:hint="eastAsia"/>
                <w:kern w:val="0"/>
                <w:sz w:val="18"/>
                <w:szCs w:val="18"/>
              </w:rPr>
              <w:t>总计</w:t>
            </w:r>
          </w:p>
        </w:tc>
        <w:tc>
          <w:tcPr>
            <w:tcW w:w="296"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6615</w:t>
            </w:r>
          </w:p>
        </w:tc>
        <w:tc>
          <w:tcPr>
            <w:tcW w:w="304"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100%</w:t>
            </w:r>
          </w:p>
        </w:tc>
        <w:tc>
          <w:tcPr>
            <w:tcW w:w="339"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0.24%</w:t>
            </w:r>
          </w:p>
        </w:tc>
        <w:tc>
          <w:tcPr>
            <w:tcW w:w="336"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204%</w:t>
            </w:r>
          </w:p>
        </w:tc>
        <w:tc>
          <w:tcPr>
            <w:tcW w:w="380"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2652524</w:t>
            </w:r>
          </w:p>
        </w:tc>
        <w:tc>
          <w:tcPr>
            <w:tcW w:w="277"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100%</w:t>
            </w:r>
          </w:p>
        </w:tc>
        <w:tc>
          <w:tcPr>
            <w:tcW w:w="381"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94.7%</w:t>
            </w:r>
          </w:p>
        </w:tc>
        <w:tc>
          <w:tcPr>
            <w:tcW w:w="383"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110%</w:t>
            </w:r>
          </w:p>
        </w:tc>
        <w:tc>
          <w:tcPr>
            <w:tcW w:w="353"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753</w:t>
            </w:r>
          </w:p>
        </w:tc>
        <w:tc>
          <w:tcPr>
            <w:tcW w:w="476"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100%</w:t>
            </w:r>
          </w:p>
        </w:tc>
        <w:tc>
          <w:tcPr>
            <w:tcW w:w="477"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0.03%</w:t>
            </w:r>
          </w:p>
        </w:tc>
        <w:tc>
          <w:tcPr>
            <w:tcW w:w="412" w:type="pct"/>
            <w:tcBorders>
              <w:top w:val="nil"/>
              <w:left w:val="nil"/>
              <w:bottom w:val="single" w:sz="4" w:space="0" w:color="auto"/>
              <w:right w:val="single" w:sz="4" w:space="0" w:color="auto"/>
            </w:tcBorders>
            <w:vAlign w:val="center"/>
          </w:tcPr>
          <w:p w:rsidR="00295266" w:rsidRPr="00C47F69" w:rsidRDefault="00295266">
            <w:pPr>
              <w:rPr>
                <w:rFonts w:ascii="宋体" w:cs="宋体"/>
                <w:sz w:val="18"/>
                <w:szCs w:val="18"/>
              </w:rPr>
            </w:pPr>
            <w:r w:rsidRPr="00C47F69">
              <w:rPr>
                <w:rFonts w:ascii="宋体" w:hAnsi="宋体" w:hint="eastAsia"/>
                <w:sz w:val="18"/>
                <w:szCs w:val="18"/>
              </w:rPr>
              <w:t xml:space="preserve">　</w:t>
            </w:r>
          </w:p>
        </w:tc>
      </w:tr>
      <w:tr w:rsidR="00295266" w:rsidRPr="002C5D67" w:rsidTr="00BD32DF">
        <w:trPr>
          <w:trHeight w:val="20"/>
          <w:jc w:val="center"/>
        </w:trPr>
        <w:tc>
          <w:tcPr>
            <w:tcW w:w="223" w:type="pct"/>
            <w:tcBorders>
              <w:top w:val="nil"/>
              <w:left w:val="single" w:sz="4" w:space="0" w:color="auto"/>
              <w:bottom w:val="single" w:sz="4" w:space="0" w:color="auto"/>
              <w:right w:val="single" w:sz="4" w:space="0" w:color="auto"/>
            </w:tcBorders>
            <w:vAlign w:val="center"/>
          </w:tcPr>
          <w:p w:rsidR="00295266" w:rsidRPr="002C5D67" w:rsidRDefault="00295266" w:rsidP="002343EF">
            <w:pPr>
              <w:widowControl/>
              <w:jc w:val="center"/>
              <w:rPr>
                <w:rFonts w:ascii="宋体" w:cs="宋体"/>
                <w:kern w:val="0"/>
                <w:sz w:val="18"/>
                <w:szCs w:val="18"/>
              </w:rPr>
            </w:pPr>
            <w:r w:rsidRPr="002C5D67">
              <w:rPr>
                <w:rFonts w:ascii="宋体" w:hAnsi="宋体" w:cs="宋体"/>
                <w:kern w:val="0"/>
                <w:sz w:val="18"/>
                <w:szCs w:val="18"/>
              </w:rPr>
              <w:t>2</w:t>
            </w:r>
          </w:p>
        </w:tc>
        <w:tc>
          <w:tcPr>
            <w:tcW w:w="361" w:type="pct"/>
            <w:tcBorders>
              <w:top w:val="nil"/>
              <w:left w:val="nil"/>
              <w:bottom w:val="single" w:sz="4" w:space="0" w:color="auto"/>
              <w:right w:val="single" w:sz="4" w:space="0" w:color="auto"/>
            </w:tcBorders>
            <w:vAlign w:val="center"/>
          </w:tcPr>
          <w:p w:rsidR="00295266" w:rsidRPr="00BD32DF" w:rsidRDefault="00295266" w:rsidP="002343EF">
            <w:pPr>
              <w:widowControl/>
              <w:jc w:val="left"/>
              <w:rPr>
                <w:rFonts w:ascii="宋体" w:cs="宋体"/>
                <w:spacing w:val="-20"/>
                <w:kern w:val="0"/>
                <w:sz w:val="18"/>
                <w:szCs w:val="18"/>
              </w:rPr>
            </w:pPr>
            <w:r w:rsidRPr="00BD32DF">
              <w:rPr>
                <w:rFonts w:ascii="宋体" w:hAnsi="宋体" w:cs="宋体" w:hint="eastAsia"/>
                <w:spacing w:val="-20"/>
                <w:kern w:val="0"/>
                <w:sz w:val="18"/>
                <w:szCs w:val="18"/>
              </w:rPr>
              <w:t>中电工程</w:t>
            </w:r>
          </w:p>
        </w:tc>
        <w:tc>
          <w:tcPr>
            <w:tcW w:w="296"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6615</w:t>
            </w:r>
          </w:p>
        </w:tc>
        <w:tc>
          <w:tcPr>
            <w:tcW w:w="304"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100%</w:t>
            </w:r>
          </w:p>
        </w:tc>
        <w:tc>
          <w:tcPr>
            <w:tcW w:w="339"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0.57%</w:t>
            </w:r>
          </w:p>
        </w:tc>
        <w:tc>
          <w:tcPr>
            <w:tcW w:w="336"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204%</w:t>
            </w:r>
          </w:p>
        </w:tc>
        <w:tc>
          <w:tcPr>
            <w:tcW w:w="380"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1060085</w:t>
            </w:r>
          </w:p>
        </w:tc>
        <w:tc>
          <w:tcPr>
            <w:tcW w:w="277"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40%</w:t>
            </w:r>
          </w:p>
        </w:tc>
        <w:tc>
          <w:tcPr>
            <w:tcW w:w="381"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92%</w:t>
            </w:r>
          </w:p>
        </w:tc>
        <w:tc>
          <w:tcPr>
            <w:tcW w:w="383"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132%</w:t>
            </w:r>
          </w:p>
        </w:tc>
        <w:tc>
          <w:tcPr>
            <w:tcW w:w="353" w:type="pct"/>
            <w:tcBorders>
              <w:top w:val="nil"/>
              <w:left w:val="nil"/>
              <w:bottom w:val="single" w:sz="4" w:space="0" w:color="auto"/>
              <w:right w:val="single" w:sz="4" w:space="0" w:color="auto"/>
            </w:tcBorders>
            <w:vAlign w:val="center"/>
          </w:tcPr>
          <w:p w:rsidR="00295266" w:rsidRPr="00C47F69" w:rsidRDefault="00295266">
            <w:pPr>
              <w:rPr>
                <w:rFonts w:ascii="宋体" w:cs="宋体"/>
                <w:sz w:val="18"/>
                <w:szCs w:val="18"/>
              </w:rPr>
            </w:pPr>
            <w:r w:rsidRPr="00C47F69">
              <w:rPr>
                <w:rFonts w:ascii="宋体" w:hAnsi="宋体" w:hint="eastAsia"/>
                <w:sz w:val="18"/>
                <w:szCs w:val="18"/>
              </w:rPr>
              <w:t xml:space="preserve">　</w:t>
            </w:r>
          </w:p>
        </w:tc>
        <w:tc>
          <w:tcPr>
            <w:tcW w:w="476"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0%</w:t>
            </w:r>
          </w:p>
        </w:tc>
        <w:tc>
          <w:tcPr>
            <w:tcW w:w="477"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0.00%</w:t>
            </w:r>
          </w:p>
        </w:tc>
        <w:tc>
          <w:tcPr>
            <w:tcW w:w="412" w:type="pct"/>
            <w:tcBorders>
              <w:top w:val="nil"/>
              <w:left w:val="nil"/>
              <w:bottom w:val="single" w:sz="4" w:space="0" w:color="auto"/>
              <w:right w:val="single" w:sz="4" w:space="0" w:color="auto"/>
            </w:tcBorders>
            <w:vAlign w:val="center"/>
          </w:tcPr>
          <w:p w:rsidR="00295266" w:rsidRPr="00C47F69" w:rsidRDefault="00295266">
            <w:pPr>
              <w:rPr>
                <w:rFonts w:ascii="宋体" w:cs="宋体"/>
                <w:sz w:val="18"/>
                <w:szCs w:val="18"/>
              </w:rPr>
            </w:pPr>
            <w:r w:rsidRPr="00C47F69">
              <w:rPr>
                <w:rFonts w:ascii="宋体" w:hAnsi="宋体" w:hint="eastAsia"/>
                <w:sz w:val="18"/>
                <w:szCs w:val="18"/>
              </w:rPr>
              <w:t xml:space="preserve">　</w:t>
            </w:r>
          </w:p>
        </w:tc>
      </w:tr>
      <w:tr w:rsidR="00295266" w:rsidRPr="002C5D67" w:rsidTr="00BD32DF">
        <w:trPr>
          <w:trHeight w:val="20"/>
          <w:jc w:val="center"/>
        </w:trPr>
        <w:tc>
          <w:tcPr>
            <w:tcW w:w="223" w:type="pct"/>
            <w:tcBorders>
              <w:top w:val="nil"/>
              <w:left w:val="single" w:sz="4" w:space="0" w:color="auto"/>
              <w:bottom w:val="single" w:sz="4" w:space="0" w:color="auto"/>
              <w:right w:val="single" w:sz="4" w:space="0" w:color="auto"/>
            </w:tcBorders>
            <w:vAlign w:val="center"/>
          </w:tcPr>
          <w:p w:rsidR="00295266" w:rsidRPr="002C5D67" w:rsidRDefault="00295266" w:rsidP="002343EF">
            <w:pPr>
              <w:widowControl/>
              <w:jc w:val="center"/>
              <w:rPr>
                <w:rFonts w:ascii="宋体" w:cs="宋体"/>
                <w:kern w:val="0"/>
                <w:sz w:val="18"/>
                <w:szCs w:val="18"/>
              </w:rPr>
            </w:pPr>
            <w:r w:rsidRPr="002C5D67">
              <w:rPr>
                <w:rFonts w:ascii="宋体" w:hAnsi="宋体" w:cs="宋体"/>
                <w:kern w:val="0"/>
                <w:sz w:val="18"/>
                <w:szCs w:val="18"/>
              </w:rPr>
              <w:t>3</w:t>
            </w:r>
          </w:p>
        </w:tc>
        <w:tc>
          <w:tcPr>
            <w:tcW w:w="361" w:type="pct"/>
            <w:tcBorders>
              <w:top w:val="nil"/>
              <w:left w:val="nil"/>
              <w:bottom w:val="single" w:sz="4" w:space="0" w:color="auto"/>
              <w:right w:val="single" w:sz="4" w:space="0" w:color="auto"/>
            </w:tcBorders>
            <w:vAlign w:val="center"/>
          </w:tcPr>
          <w:p w:rsidR="00295266" w:rsidRPr="002C5D67" w:rsidRDefault="00295266" w:rsidP="002343EF">
            <w:pPr>
              <w:widowControl/>
              <w:jc w:val="left"/>
              <w:rPr>
                <w:rFonts w:ascii="宋体" w:cs="宋体"/>
                <w:kern w:val="0"/>
                <w:sz w:val="18"/>
                <w:szCs w:val="18"/>
              </w:rPr>
            </w:pPr>
            <w:r w:rsidRPr="002C5D67">
              <w:rPr>
                <w:rFonts w:ascii="宋体" w:hAnsi="宋体" w:cs="宋体" w:hint="eastAsia"/>
                <w:kern w:val="0"/>
                <w:sz w:val="18"/>
                <w:szCs w:val="18"/>
              </w:rPr>
              <w:t>中能建</w:t>
            </w:r>
          </w:p>
        </w:tc>
        <w:tc>
          <w:tcPr>
            <w:tcW w:w="296" w:type="pct"/>
            <w:tcBorders>
              <w:top w:val="nil"/>
              <w:left w:val="nil"/>
              <w:bottom w:val="single" w:sz="4" w:space="0" w:color="auto"/>
              <w:right w:val="single" w:sz="4" w:space="0" w:color="auto"/>
            </w:tcBorders>
            <w:vAlign w:val="center"/>
          </w:tcPr>
          <w:p w:rsidR="00295266" w:rsidRPr="00C47F69" w:rsidRDefault="00295266">
            <w:pPr>
              <w:rPr>
                <w:rFonts w:ascii="宋体" w:cs="宋体"/>
                <w:sz w:val="18"/>
                <w:szCs w:val="18"/>
              </w:rPr>
            </w:pPr>
            <w:r w:rsidRPr="00C47F69">
              <w:rPr>
                <w:rFonts w:ascii="宋体" w:hAnsi="宋体" w:hint="eastAsia"/>
                <w:sz w:val="18"/>
                <w:szCs w:val="18"/>
              </w:rPr>
              <w:t xml:space="preserve">　</w:t>
            </w:r>
          </w:p>
        </w:tc>
        <w:tc>
          <w:tcPr>
            <w:tcW w:w="304"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0%</w:t>
            </w:r>
          </w:p>
        </w:tc>
        <w:tc>
          <w:tcPr>
            <w:tcW w:w="339"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0.00%</w:t>
            </w:r>
          </w:p>
        </w:tc>
        <w:tc>
          <w:tcPr>
            <w:tcW w:w="336" w:type="pct"/>
            <w:tcBorders>
              <w:top w:val="nil"/>
              <w:left w:val="nil"/>
              <w:bottom w:val="single" w:sz="4" w:space="0" w:color="auto"/>
              <w:right w:val="single" w:sz="4" w:space="0" w:color="auto"/>
            </w:tcBorders>
            <w:vAlign w:val="center"/>
          </w:tcPr>
          <w:p w:rsidR="00295266" w:rsidRPr="00C47F69" w:rsidRDefault="00295266">
            <w:pPr>
              <w:rPr>
                <w:rFonts w:ascii="宋体" w:cs="宋体"/>
                <w:sz w:val="18"/>
                <w:szCs w:val="18"/>
              </w:rPr>
            </w:pPr>
            <w:r w:rsidRPr="00C47F69">
              <w:rPr>
                <w:rFonts w:ascii="宋体" w:hAnsi="宋体" w:hint="eastAsia"/>
                <w:sz w:val="18"/>
                <w:szCs w:val="18"/>
              </w:rPr>
              <w:t xml:space="preserve">　</w:t>
            </w:r>
          </w:p>
        </w:tc>
        <w:tc>
          <w:tcPr>
            <w:tcW w:w="380"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536436</w:t>
            </w:r>
          </w:p>
        </w:tc>
        <w:tc>
          <w:tcPr>
            <w:tcW w:w="277"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20%</w:t>
            </w:r>
          </w:p>
        </w:tc>
        <w:tc>
          <w:tcPr>
            <w:tcW w:w="381"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99%</w:t>
            </w:r>
          </w:p>
        </w:tc>
        <w:tc>
          <w:tcPr>
            <w:tcW w:w="383"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68%</w:t>
            </w:r>
          </w:p>
        </w:tc>
        <w:tc>
          <w:tcPr>
            <w:tcW w:w="353" w:type="pct"/>
            <w:tcBorders>
              <w:top w:val="nil"/>
              <w:left w:val="nil"/>
              <w:bottom w:val="single" w:sz="4" w:space="0" w:color="auto"/>
              <w:right w:val="single" w:sz="4" w:space="0" w:color="auto"/>
            </w:tcBorders>
            <w:vAlign w:val="center"/>
          </w:tcPr>
          <w:p w:rsidR="00295266" w:rsidRPr="00C47F69" w:rsidRDefault="00295266">
            <w:pPr>
              <w:rPr>
                <w:rFonts w:ascii="宋体" w:cs="宋体"/>
                <w:sz w:val="18"/>
                <w:szCs w:val="18"/>
              </w:rPr>
            </w:pPr>
            <w:r w:rsidRPr="00C47F69">
              <w:rPr>
                <w:rFonts w:ascii="宋体" w:hAnsi="宋体" w:hint="eastAsia"/>
                <w:sz w:val="18"/>
                <w:szCs w:val="18"/>
              </w:rPr>
              <w:t xml:space="preserve">　</w:t>
            </w:r>
          </w:p>
        </w:tc>
        <w:tc>
          <w:tcPr>
            <w:tcW w:w="476"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0%</w:t>
            </w:r>
          </w:p>
        </w:tc>
        <w:tc>
          <w:tcPr>
            <w:tcW w:w="477"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0.00%</w:t>
            </w:r>
          </w:p>
        </w:tc>
        <w:tc>
          <w:tcPr>
            <w:tcW w:w="412" w:type="pct"/>
            <w:tcBorders>
              <w:top w:val="nil"/>
              <w:left w:val="nil"/>
              <w:bottom w:val="single" w:sz="4" w:space="0" w:color="auto"/>
              <w:right w:val="single" w:sz="4" w:space="0" w:color="auto"/>
            </w:tcBorders>
            <w:vAlign w:val="center"/>
          </w:tcPr>
          <w:p w:rsidR="00295266" w:rsidRPr="00C47F69" w:rsidRDefault="00295266">
            <w:pPr>
              <w:rPr>
                <w:rFonts w:ascii="宋体" w:cs="宋体"/>
                <w:sz w:val="18"/>
                <w:szCs w:val="18"/>
              </w:rPr>
            </w:pPr>
            <w:r w:rsidRPr="00C47F69">
              <w:rPr>
                <w:rFonts w:ascii="宋体" w:hAnsi="宋体" w:hint="eastAsia"/>
                <w:sz w:val="18"/>
                <w:szCs w:val="18"/>
              </w:rPr>
              <w:t xml:space="preserve">　</w:t>
            </w:r>
          </w:p>
        </w:tc>
      </w:tr>
      <w:tr w:rsidR="00295266" w:rsidRPr="002C5D67" w:rsidTr="00BD32DF">
        <w:trPr>
          <w:trHeight w:val="20"/>
          <w:jc w:val="center"/>
        </w:trPr>
        <w:tc>
          <w:tcPr>
            <w:tcW w:w="223" w:type="pct"/>
            <w:tcBorders>
              <w:top w:val="nil"/>
              <w:left w:val="single" w:sz="4" w:space="0" w:color="auto"/>
              <w:bottom w:val="single" w:sz="4" w:space="0" w:color="auto"/>
              <w:right w:val="single" w:sz="4" w:space="0" w:color="auto"/>
            </w:tcBorders>
            <w:vAlign w:val="center"/>
          </w:tcPr>
          <w:p w:rsidR="00295266" w:rsidRPr="002C5D67" w:rsidRDefault="00295266" w:rsidP="002343EF">
            <w:pPr>
              <w:widowControl/>
              <w:jc w:val="center"/>
              <w:rPr>
                <w:rFonts w:ascii="宋体" w:cs="宋体"/>
                <w:kern w:val="0"/>
                <w:sz w:val="18"/>
                <w:szCs w:val="18"/>
              </w:rPr>
            </w:pPr>
            <w:r w:rsidRPr="002C5D67">
              <w:rPr>
                <w:rFonts w:ascii="宋体" w:hAnsi="宋体" w:cs="宋体"/>
                <w:kern w:val="0"/>
                <w:sz w:val="18"/>
                <w:szCs w:val="18"/>
              </w:rPr>
              <w:t>4</w:t>
            </w:r>
          </w:p>
        </w:tc>
        <w:tc>
          <w:tcPr>
            <w:tcW w:w="361" w:type="pct"/>
            <w:tcBorders>
              <w:top w:val="nil"/>
              <w:left w:val="nil"/>
              <w:bottom w:val="single" w:sz="4" w:space="0" w:color="auto"/>
              <w:right w:val="single" w:sz="4" w:space="0" w:color="auto"/>
            </w:tcBorders>
            <w:vAlign w:val="center"/>
          </w:tcPr>
          <w:p w:rsidR="00295266" w:rsidRPr="002C5D67" w:rsidRDefault="00295266" w:rsidP="002343EF">
            <w:pPr>
              <w:widowControl/>
              <w:jc w:val="left"/>
              <w:rPr>
                <w:rFonts w:ascii="宋体" w:cs="宋体"/>
                <w:kern w:val="0"/>
                <w:sz w:val="18"/>
                <w:szCs w:val="18"/>
              </w:rPr>
            </w:pPr>
            <w:r w:rsidRPr="002C5D67">
              <w:rPr>
                <w:rFonts w:ascii="宋体" w:hAnsi="宋体" w:cs="宋体" w:hint="eastAsia"/>
                <w:kern w:val="0"/>
                <w:sz w:val="18"/>
                <w:szCs w:val="18"/>
              </w:rPr>
              <w:t>中电建</w:t>
            </w:r>
          </w:p>
        </w:tc>
        <w:tc>
          <w:tcPr>
            <w:tcW w:w="296" w:type="pct"/>
            <w:tcBorders>
              <w:top w:val="nil"/>
              <w:left w:val="nil"/>
              <w:bottom w:val="single" w:sz="4" w:space="0" w:color="auto"/>
              <w:right w:val="single" w:sz="4" w:space="0" w:color="auto"/>
            </w:tcBorders>
            <w:vAlign w:val="center"/>
          </w:tcPr>
          <w:p w:rsidR="00295266" w:rsidRPr="00C47F69" w:rsidRDefault="00295266">
            <w:pPr>
              <w:rPr>
                <w:rFonts w:ascii="宋体" w:cs="宋体"/>
                <w:sz w:val="18"/>
                <w:szCs w:val="18"/>
              </w:rPr>
            </w:pPr>
            <w:r w:rsidRPr="00C47F69">
              <w:rPr>
                <w:rFonts w:ascii="宋体" w:hAnsi="宋体" w:hint="eastAsia"/>
                <w:sz w:val="18"/>
                <w:szCs w:val="18"/>
              </w:rPr>
              <w:t xml:space="preserve">　</w:t>
            </w:r>
          </w:p>
        </w:tc>
        <w:tc>
          <w:tcPr>
            <w:tcW w:w="304"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0%</w:t>
            </w:r>
          </w:p>
        </w:tc>
        <w:tc>
          <w:tcPr>
            <w:tcW w:w="339"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0.00%</w:t>
            </w:r>
          </w:p>
        </w:tc>
        <w:tc>
          <w:tcPr>
            <w:tcW w:w="336" w:type="pct"/>
            <w:tcBorders>
              <w:top w:val="nil"/>
              <w:left w:val="nil"/>
              <w:bottom w:val="single" w:sz="4" w:space="0" w:color="auto"/>
              <w:right w:val="single" w:sz="4" w:space="0" w:color="auto"/>
            </w:tcBorders>
            <w:vAlign w:val="center"/>
          </w:tcPr>
          <w:p w:rsidR="00295266" w:rsidRPr="00C47F69" w:rsidRDefault="00295266">
            <w:pPr>
              <w:rPr>
                <w:rFonts w:ascii="宋体" w:cs="宋体"/>
                <w:sz w:val="18"/>
                <w:szCs w:val="18"/>
              </w:rPr>
            </w:pPr>
            <w:r w:rsidRPr="00C47F69">
              <w:rPr>
                <w:rFonts w:ascii="宋体" w:hAnsi="宋体" w:hint="eastAsia"/>
                <w:sz w:val="18"/>
                <w:szCs w:val="18"/>
              </w:rPr>
              <w:t xml:space="preserve">　</w:t>
            </w:r>
          </w:p>
        </w:tc>
        <w:tc>
          <w:tcPr>
            <w:tcW w:w="380"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968604</w:t>
            </w:r>
          </w:p>
        </w:tc>
        <w:tc>
          <w:tcPr>
            <w:tcW w:w="277"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37%</w:t>
            </w:r>
          </w:p>
        </w:tc>
        <w:tc>
          <w:tcPr>
            <w:tcW w:w="381"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99%</w:t>
            </w:r>
          </w:p>
        </w:tc>
        <w:tc>
          <w:tcPr>
            <w:tcW w:w="383"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230%</w:t>
            </w:r>
          </w:p>
        </w:tc>
        <w:tc>
          <w:tcPr>
            <w:tcW w:w="353" w:type="pct"/>
            <w:tcBorders>
              <w:top w:val="nil"/>
              <w:left w:val="nil"/>
              <w:bottom w:val="single" w:sz="4" w:space="0" w:color="auto"/>
              <w:right w:val="single" w:sz="4" w:space="0" w:color="auto"/>
            </w:tcBorders>
            <w:vAlign w:val="center"/>
          </w:tcPr>
          <w:p w:rsidR="00295266" w:rsidRPr="00C47F69" w:rsidRDefault="00295266">
            <w:pPr>
              <w:rPr>
                <w:rFonts w:ascii="宋体" w:cs="宋体"/>
                <w:sz w:val="18"/>
                <w:szCs w:val="18"/>
              </w:rPr>
            </w:pPr>
            <w:r w:rsidRPr="00C47F69">
              <w:rPr>
                <w:rFonts w:ascii="宋体" w:hAnsi="宋体" w:hint="eastAsia"/>
                <w:sz w:val="18"/>
                <w:szCs w:val="18"/>
              </w:rPr>
              <w:t xml:space="preserve">　</w:t>
            </w:r>
          </w:p>
        </w:tc>
        <w:tc>
          <w:tcPr>
            <w:tcW w:w="476"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0%</w:t>
            </w:r>
          </w:p>
        </w:tc>
        <w:tc>
          <w:tcPr>
            <w:tcW w:w="477"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0.00%</w:t>
            </w:r>
          </w:p>
        </w:tc>
        <w:tc>
          <w:tcPr>
            <w:tcW w:w="412" w:type="pct"/>
            <w:tcBorders>
              <w:top w:val="nil"/>
              <w:left w:val="nil"/>
              <w:bottom w:val="single" w:sz="4" w:space="0" w:color="auto"/>
              <w:right w:val="single" w:sz="4" w:space="0" w:color="auto"/>
            </w:tcBorders>
            <w:vAlign w:val="center"/>
          </w:tcPr>
          <w:p w:rsidR="00295266" w:rsidRPr="00C47F69" w:rsidRDefault="00295266">
            <w:pPr>
              <w:rPr>
                <w:rFonts w:ascii="宋体" w:cs="宋体"/>
                <w:sz w:val="18"/>
                <w:szCs w:val="18"/>
              </w:rPr>
            </w:pPr>
            <w:r w:rsidRPr="00C47F69">
              <w:rPr>
                <w:rFonts w:ascii="宋体" w:hAnsi="宋体" w:hint="eastAsia"/>
                <w:sz w:val="18"/>
                <w:szCs w:val="18"/>
              </w:rPr>
              <w:t xml:space="preserve">　</w:t>
            </w:r>
          </w:p>
        </w:tc>
      </w:tr>
      <w:tr w:rsidR="00295266" w:rsidRPr="002C5D67" w:rsidTr="00BD32DF">
        <w:trPr>
          <w:trHeight w:val="20"/>
          <w:jc w:val="center"/>
        </w:trPr>
        <w:tc>
          <w:tcPr>
            <w:tcW w:w="223" w:type="pct"/>
            <w:tcBorders>
              <w:top w:val="nil"/>
              <w:left w:val="single" w:sz="4" w:space="0" w:color="auto"/>
              <w:bottom w:val="single" w:sz="4" w:space="0" w:color="auto"/>
              <w:right w:val="single" w:sz="4" w:space="0" w:color="auto"/>
            </w:tcBorders>
            <w:vAlign w:val="center"/>
          </w:tcPr>
          <w:p w:rsidR="00295266" w:rsidRPr="002C5D67" w:rsidRDefault="00295266" w:rsidP="002343EF">
            <w:pPr>
              <w:widowControl/>
              <w:jc w:val="center"/>
              <w:rPr>
                <w:rFonts w:ascii="宋体" w:cs="宋体"/>
                <w:kern w:val="0"/>
                <w:sz w:val="18"/>
                <w:szCs w:val="18"/>
              </w:rPr>
            </w:pPr>
            <w:r w:rsidRPr="002C5D67">
              <w:rPr>
                <w:rFonts w:ascii="宋体" w:hAnsi="宋体" w:cs="宋体"/>
                <w:kern w:val="0"/>
                <w:sz w:val="18"/>
                <w:szCs w:val="18"/>
              </w:rPr>
              <w:t>5</w:t>
            </w:r>
          </w:p>
        </w:tc>
        <w:tc>
          <w:tcPr>
            <w:tcW w:w="361" w:type="pct"/>
            <w:tcBorders>
              <w:top w:val="nil"/>
              <w:left w:val="nil"/>
              <w:bottom w:val="single" w:sz="4" w:space="0" w:color="auto"/>
              <w:right w:val="single" w:sz="4" w:space="0" w:color="auto"/>
            </w:tcBorders>
            <w:vAlign w:val="center"/>
          </w:tcPr>
          <w:p w:rsidR="00295266" w:rsidRPr="002C5D67" w:rsidRDefault="00295266" w:rsidP="002343EF">
            <w:pPr>
              <w:widowControl/>
              <w:jc w:val="left"/>
              <w:rPr>
                <w:rFonts w:ascii="宋体" w:cs="宋体"/>
                <w:kern w:val="0"/>
                <w:sz w:val="18"/>
                <w:szCs w:val="18"/>
              </w:rPr>
            </w:pPr>
            <w:r w:rsidRPr="002C5D67">
              <w:rPr>
                <w:rFonts w:ascii="宋体" w:hAnsi="宋体" w:cs="宋体" w:hint="eastAsia"/>
                <w:kern w:val="0"/>
                <w:sz w:val="18"/>
                <w:szCs w:val="18"/>
              </w:rPr>
              <w:t>其它</w:t>
            </w:r>
          </w:p>
        </w:tc>
        <w:tc>
          <w:tcPr>
            <w:tcW w:w="296"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0</w:t>
            </w:r>
          </w:p>
        </w:tc>
        <w:tc>
          <w:tcPr>
            <w:tcW w:w="304"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0%</w:t>
            </w:r>
          </w:p>
        </w:tc>
        <w:tc>
          <w:tcPr>
            <w:tcW w:w="339"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0.00%</w:t>
            </w:r>
          </w:p>
        </w:tc>
        <w:tc>
          <w:tcPr>
            <w:tcW w:w="336" w:type="pct"/>
            <w:tcBorders>
              <w:top w:val="nil"/>
              <w:left w:val="nil"/>
              <w:bottom w:val="single" w:sz="4" w:space="0" w:color="auto"/>
              <w:right w:val="single" w:sz="4" w:space="0" w:color="auto"/>
            </w:tcBorders>
            <w:vAlign w:val="center"/>
          </w:tcPr>
          <w:p w:rsidR="00295266" w:rsidRPr="00C47F69" w:rsidRDefault="00295266">
            <w:pPr>
              <w:rPr>
                <w:rFonts w:ascii="宋体" w:cs="宋体"/>
                <w:sz w:val="18"/>
                <w:szCs w:val="18"/>
              </w:rPr>
            </w:pPr>
            <w:r w:rsidRPr="00C47F69">
              <w:rPr>
                <w:rFonts w:ascii="宋体" w:hAnsi="宋体" w:hint="eastAsia"/>
                <w:sz w:val="18"/>
                <w:szCs w:val="18"/>
              </w:rPr>
              <w:t xml:space="preserve">　</w:t>
            </w:r>
          </w:p>
        </w:tc>
        <w:tc>
          <w:tcPr>
            <w:tcW w:w="380"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87400</w:t>
            </w:r>
          </w:p>
        </w:tc>
        <w:tc>
          <w:tcPr>
            <w:tcW w:w="277"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3%</w:t>
            </w:r>
          </w:p>
        </w:tc>
        <w:tc>
          <w:tcPr>
            <w:tcW w:w="381"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72%</w:t>
            </w:r>
          </w:p>
        </w:tc>
        <w:tc>
          <w:tcPr>
            <w:tcW w:w="383"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22%</w:t>
            </w:r>
          </w:p>
        </w:tc>
        <w:tc>
          <w:tcPr>
            <w:tcW w:w="353"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753</w:t>
            </w:r>
          </w:p>
        </w:tc>
        <w:tc>
          <w:tcPr>
            <w:tcW w:w="476"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100%</w:t>
            </w:r>
          </w:p>
        </w:tc>
        <w:tc>
          <w:tcPr>
            <w:tcW w:w="477" w:type="pct"/>
            <w:tcBorders>
              <w:top w:val="nil"/>
              <w:left w:val="nil"/>
              <w:bottom w:val="single" w:sz="4" w:space="0" w:color="auto"/>
              <w:right w:val="single" w:sz="4" w:space="0" w:color="auto"/>
            </w:tcBorders>
            <w:vAlign w:val="center"/>
          </w:tcPr>
          <w:p w:rsidR="00295266" w:rsidRPr="00C47F69" w:rsidRDefault="00295266">
            <w:pPr>
              <w:jc w:val="right"/>
              <w:rPr>
                <w:rFonts w:ascii="宋体" w:cs="宋体"/>
                <w:sz w:val="18"/>
                <w:szCs w:val="18"/>
              </w:rPr>
            </w:pPr>
            <w:r w:rsidRPr="00C47F69">
              <w:rPr>
                <w:rFonts w:ascii="宋体" w:hAnsi="宋体"/>
                <w:sz w:val="18"/>
                <w:szCs w:val="18"/>
              </w:rPr>
              <w:t>0.62%</w:t>
            </w:r>
          </w:p>
        </w:tc>
        <w:tc>
          <w:tcPr>
            <w:tcW w:w="412" w:type="pct"/>
            <w:tcBorders>
              <w:top w:val="nil"/>
              <w:left w:val="nil"/>
              <w:bottom w:val="single" w:sz="4" w:space="0" w:color="auto"/>
              <w:right w:val="single" w:sz="4" w:space="0" w:color="auto"/>
            </w:tcBorders>
            <w:vAlign w:val="center"/>
          </w:tcPr>
          <w:p w:rsidR="00295266" w:rsidRPr="00C47F69" w:rsidRDefault="00295266">
            <w:pPr>
              <w:rPr>
                <w:rFonts w:ascii="宋体" w:cs="宋体"/>
                <w:sz w:val="18"/>
                <w:szCs w:val="18"/>
              </w:rPr>
            </w:pPr>
            <w:r w:rsidRPr="00C47F69">
              <w:rPr>
                <w:rFonts w:ascii="宋体" w:hAnsi="宋体" w:hint="eastAsia"/>
                <w:sz w:val="18"/>
                <w:szCs w:val="18"/>
              </w:rPr>
              <w:t xml:space="preserve">　</w:t>
            </w:r>
          </w:p>
        </w:tc>
      </w:tr>
    </w:tbl>
    <w:p w:rsidR="00295266" w:rsidRPr="002C5D67" w:rsidRDefault="00295266" w:rsidP="002343EF">
      <w:pPr>
        <w:spacing w:line="360" w:lineRule="auto"/>
        <w:jc w:val="center"/>
        <w:rPr>
          <w:rFonts w:ascii="宋体"/>
          <w:b/>
          <w:sz w:val="28"/>
          <w:szCs w:val="28"/>
        </w:rPr>
      </w:pPr>
      <w:r w:rsidRPr="002C5D67">
        <w:rPr>
          <w:rFonts w:ascii="宋体" w:hAnsi="宋体" w:hint="eastAsia"/>
          <w:b/>
          <w:sz w:val="28"/>
          <w:szCs w:val="28"/>
        </w:rPr>
        <w:t>各类业务境外合同额按所属集团构成饼图</w:t>
      </w:r>
    </w:p>
    <w:p w:rsidR="00295266" w:rsidRPr="002C5D67" w:rsidRDefault="00295266" w:rsidP="00526AA4">
      <w:pPr>
        <w:ind w:rightChars="-451" w:right="31680"/>
        <w:rPr>
          <w:rFonts w:ascii="宋体" w:cs="宋体"/>
          <w:kern w:val="0"/>
          <w:sz w:val="28"/>
          <w:szCs w:val="28"/>
        </w:rPr>
      </w:pPr>
      <w:r w:rsidRPr="00A35E3C">
        <w:rPr>
          <w:rFonts w:ascii="宋体" w:cs="宋体"/>
          <w:noProof/>
          <w:kern w:val="0"/>
          <w:sz w:val="28"/>
          <w:szCs w:val="28"/>
        </w:rPr>
        <w:pict>
          <v:shape id="_x0000_i1134" type="#_x0000_t75" style="width:219.75pt;height:156.75pt;visibility:visible">
            <v:imagedata r:id="rId123" o:title=""/>
            <o:lock v:ext="edit" aspectratio="f"/>
          </v:shape>
        </w:pict>
      </w:r>
      <w:r w:rsidRPr="00A35E3C">
        <w:rPr>
          <w:rFonts w:ascii="宋体" w:cs="宋体"/>
          <w:noProof/>
          <w:kern w:val="0"/>
          <w:sz w:val="28"/>
          <w:szCs w:val="28"/>
        </w:rPr>
        <w:pict>
          <v:shape id="_x0000_i1135" type="#_x0000_t75" style="width:225pt;height:152.25pt;visibility:visible">
            <v:imagedata r:id="rId124" o:title="" cropbottom="-43f"/>
            <o:lock v:ext="edit" aspectratio="f"/>
          </v:shape>
        </w:pict>
      </w:r>
      <w:r w:rsidRPr="00A35E3C">
        <w:rPr>
          <w:rFonts w:ascii="宋体" w:cs="宋体"/>
          <w:noProof/>
          <w:kern w:val="0"/>
          <w:sz w:val="28"/>
          <w:szCs w:val="28"/>
        </w:rPr>
        <w:pict>
          <v:shape id="_x0000_i1136" type="#_x0000_t75" style="width:213.75pt;height:152.25pt;visibility:visible">
            <v:imagedata r:id="rId125" o:title="" cropbottom="-43f"/>
            <o:lock v:ext="edit" aspectratio="f"/>
          </v:shape>
        </w:pict>
      </w:r>
    </w:p>
    <w:p w:rsidR="00295266" w:rsidRPr="002C5D67" w:rsidRDefault="00295266" w:rsidP="00526AA4">
      <w:pPr>
        <w:ind w:rightChars="-451" w:right="31680"/>
        <w:rPr>
          <w:rFonts w:ascii="宋体" w:cs="宋体"/>
          <w:kern w:val="0"/>
          <w:sz w:val="10"/>
          <w:szCs w:val="10"/>
        </w:rPr>
      </w:pPr>
    </w:p>
    <w:p w:rsidR="00295266" w:rsidRPr="002C5D67" w:rsidRDefault="00295266" w:rsidP="00526AA4">
      <w:pPr>
        <w:ind w:rightChars="-451" w:right="31680" w:firstLineChars="50" w:firstLine="31680"/>
        <w:rPr>
          <w:rFonts w:ascii="宋体" w:cs="宋体"/>
          <w:kern w:val="0"/>
          <w:sz w:val="28"/>
          <w:szCs w:val="28"/>
        </w:rPr>
      </w:pPr>
      <w:r w:rsidRPr="00A35E3C">
        <w:rPr>
          <w:rFonts w:ascii="宋体" w:cs="宋体"/>
          <w:noProof/>
          <w:kern w:val="0"/>
          <w:sz w:val="28"/>
          <w:szCs w:val="28"/>
        </w:rPr>
        <w:pict>
          <v:shape id="_x0000_i1137" type="#_x0000_t75" style="width:213pt;height:160.5pt;visibility:visible">
            <v:imagedata r:id="rId126" o:title="" cropbottom="-82f"/>
            <o:lock v:ext="edit" aspectratio="f"/>
          </v:shape>
        </w:pict>
      </w:r>
      <w:r w:rsidRPr="00A35E3C">
        <w:rPr>
          <w:rFonts w:ascii="宋体" w:cs="宋体"/>
          <w:noProof/>
          <w:kern w:val="0"/>
          <w:sz w:val="28"/>
          <w:szCs w:val="28"/>
        </w:rPr>
        <w:pict>
          <v:shape id="_x0000_i1138" type="#_x0000_t75" style="width:225pt;height:160.5pt;visibility:visible">
            <v:imagedata r:id="rId127" o:title="" cropbottom="-82f"/>
            <o:lock v:ext="edit" aspectratio="f"/>
          </v:shape>
        </w:pict>
      </w:r>
      <w:r w:rsidRPr="00A35E3C">
        <w:rPr>
          <w:rFonts w:ascii="宋体" w:cs="宋体"/>
          <w:noProof/>
          <w:kern w:val="0"/>
          <w:sz w:val="28"/>
          <w:szCs w:val="28"/>
        </w:rPr>
        <w:pict>
          <v:shape id="_x0000_i1139" type="#_x0000_t75" style="width:214.5pt;height:160.5pt;visibility:visible">
            <v:imagedata r:id="rId128" o:title="" cropbottom="-82f"/>
            <o:lock v:ext="edit" aspectratio="f"/>
          </v:shape>
        </w:pict>
      </w:r>
    </w:p>
    <w:p w:rsidR="00295266" w:rsidRPr="002E360D" w:rsidRDefault="00295266">
      <w:pPr>
        <w:pStyle w:val="Heading3"/>
        <w:numPr>
          <w:ilvl w:val="0"/>
          <w:numId w:val="10"/>
        </w:numPr>
        <w:spacing w:line="276" w:lineRule="auto"/>
        <w:rPr>
          <w:rFonts w:ascii="宋体"/>
          <w:sz w:val="28"/>
          <w:szCs w:val="28"/>
        </w:rPr>
      </w:pPr>
      <w:bookmarkStart w:id="62" w:name="_Toc454457152"/>
      <w:r w:rsidRPr="002E360D">
        <w:rPr>
          <w:rFonts w:ascii="宋体" w:hAnsi="宋体" w:hint="eastAsia"/>
          <w:sz w:val="28"/>
          <w:szCs w:val="28"/>
        </w:rPr>
        <w:t>完成产值情况分析</w:t>
      </w:r>
      <w:bookmarkEnd w:id="62"/>
    </w:p>
    <w:p w:rsidR="00295266" w:rsidRDefault="00295266">
      <w:pPr>
        <w:rPr>
          <w:rFonts w:ascii="宋体"/>
          <w:sz w:val="28"/>
          <w:szCs w:val="28"/>
        </w:rPr>
      </w:pPr>
      <w:r w:rsidRPr="002C5D67">
        <w:rPr>
          <w:rFonts w:ascii="宋体" w:hAnsi="宋体"/>
          <w:sz w:val="28"/>
          <w:szCs w:val="28"/>
        </w:rPr>
        <w:t xml:space="preserve">    201</w:t>
      </w:r>
      <w:r>
        <w:rPr>
          <w:rFonts w:ascii="宋体" w:hAnsi="宋体"/>
          <w:sz w:val="28"/>
          <w:szCs w:val="28"/>
        </w:rPr>
        <w:t>5</w:t>
      </w:r>
      <w:r w:rsidRPr="002C5D67">
        <w:rPr>
          <w:rFonts w:ascii="宋体" w:hAnsi="宋体" w:hint="eastAsia"/>
          <w:sz w:val="28"/>
          <w:szCs w:val="28"/>
        </w:rPr>
        <w:t>年，完成产值总额为</w:t>
      </w:r>
      <w:r>
        <w:rPr>
          <w:rFonts w:ascii="宋体" w:hAnsi="宋体"/>
          <w:sz w:val="28"/>
          <w:szCs w:val="28"/>
        </w:rPr>
        <w:t>245.29</w:t>
      </w:r>
      <w:r w:rsidRPr="002C5D67">
        <w:rPr>
          <w:rFonts w:ascii="宋体" w:hAnsi="宋体" w:hint="eastAsia"/>
          <w:sz w:val="28"/>
          <w:szCs w:val="28"/>
        </w:rPr>
        <w:t>亿元</w:t>
      </w:r>
      <w:r w:rsidRPr="002C5D67">
        <w:rPr>
          <w:rFonts w:ascii="宋体"/>
          <w:sz w:val="28"/>
          <w:szCs w:val="28"/>
        </w:rPr>
        <w:t>,</w:t>
      </w:r>
      <w:r w:rsidRPr="002C5D67">
        <w:rPr>
          <w:rFonts w:ascii="宋体" w:hAnsi="宋体" w:hint="eastAsia"/>
          <w:sz w:val="28"/>
          <w:szCs w:val="28"/>
        </w:rPr>
        <w:t>同比减少</w:t>
      </w:r>
      <w:r>
        <w:rPr>
          <w:rFonts w:ascii="宋体" w:hAnsi="宋体"/>
          <w:sz w:val="28"/>
          <w:szCs w:val="28"/>
        </w:rPr>
        <w:t>2</w:t>
      </w:r>
      <w:r w:rsidRPr="002C5D67">
        <w:rPr>
          <w:rFonts w:ascii="宋体" w:hAnsi="宋体"/>
          <w:sz w:val="28"/>
          <w:szCs w:val="28"/>
        </w:rPr>
        <w:t>%</w:t>
      </w:r>
      <w:r w:rsidRPr="002C5D67">
        <w:rPr>
          <w:rFonts w:ascii="宋体" w:hAnsi="宋体" w:hint="eastAsia"/>
          <w:sz w:val="28"/>
          <w:szCs w:val="28"/>
        </w:rPr>
        <w:t>。其中：中电工程</w:t>
      </w:r>
      <w:r>
        <w:rPr>
          <w:rFonts w:ascii="宋体" w:hAnsi="宋体"/>
          <w:sz w:val="28"/>
          <w:szCs w:val="28"/>
        </w:rPr>
        <w:t>72.21</w:t>
      </w:r>
      <w:r w:rsidRPr="002C5D67">
        <w:rPr>
          <w:rFonts w:ascii="宋体" w:hAnsi="宋体" w:hint="eastAsia"/>
          <w:sz w:val="28"/>
          <w:szCs w:val="28"/>
        </w:rPr>
        <w:t>亿元，减少</w:t>
      </w:r>
      <w:r w:rsidRPr="002C5D67">
        <w:rPr>
          <w:rFonts w:ascii="宋体" w:hAnsi="宋体"/>
          <w:sz w:val="28"/>
          <w:szCs w:val="28"/>
        </w:rPr>
        <w:t>9%</w:t>
      </w:r>
      <w:r w:rsidRPr="002C5D67">
        <w:rPr>
          <w:rFonts w:ascii="宋体" w:hAnsi="宋体" w:hint="eastAsia"/>
          <w:sz w:val="28"/>
          <w:szCs w:val="28"/>
        </w:rPr>
        <w:t>，占</w:t>
      </w:r>
      <w:r>
        <w:rPr>
          <w:rFonts w:ascii="宋体" w:hAnsi="宋体"/>
          <w:sz w:val="28"/>
          <w:szCs w:val="28"/>
        </w:rPr>
        <w:t>29</w:t>
      </w:r>
      <w:r w:rsidRPr="002C5D67">
        <w:rPr>
          <w:rFonts w:ascii="宋体" w:hAnsi="宋体"/>
          <w:sz w:val="28"/>
          <w:szCs w:val="28"/>
        </w:rPr>
        <w:t>%</w:t>
      </w:r>
      <w:r w:rsidRPr="002C5D67">
        <w:rPr>
          <w:rFonts w:ascii="宋体" w:hAnsi="宋体" w:hint="eastAsia"/>
          <w:sz w:val="28"/>
          <w:szCs w:val="28"/>
        </w:rPr>
        <w:t>；中能建</w:t>
      </w:r>
      <w:r>
        <w:rPr>
          <w:rFonts w:ascii="宋体" w:hAnsi="宋体"/>
          <w:sz w:val="28"/>
          <w:szCs w:val="28"/>
        </w:rPr>
        <w:t>70.88</w:t>
      </w:r>
      <w:r w:rsidRPr="002C5D67">
        <w:rPr>
          <w:rFonts w:ascii="宋体" w:hAnsi="宋体" w:hint="eastAsia"/>
          <w:sz w:val="28"/>
          <w:szCs w:val="28"/>
        </w:rPr>
        <w:t>亿元，</w:t>
      </w:r>
      <w:r>
        <w:rPr>
          <w:rFonts w:ascii="宋体" w:hAnsi="宋体" w:hint="eastAsia"/>
          <w:sz w:val="28"/>
          <w:szCs w:val="28"/>
        </w:rPr>
        <w:t>增长</w:t>
      </w:r>
      <w:r>
        <w:rPr>
          <w:rFonts w:ascii="宋体" w:hAnsi="宋体"/>
          <w:sz w:val="28"/>
          <w:szCs w:val="28"/>
        </w:rPr>
        <w:t>3</w:t>
      </w:r>
      <w:r w:rsidRPr="002C5D67">
        <w:rPr>
          <w:rFonts w:ascii="宋体" w:hAnsi="宋体"/>
          <w:sz w:val="28"/>
          <w:szCs w:val="28"/>
        </w:rPr>
        <w:t>%</w:t>
      </w:r>
      <w:r w:rsidRPr="002C5D67">
        <w:rPr>
          <w:rFonts w:ascii="宋体" w:hAnsi="宋体" w:hint="eastAsia"/>
          <w:sz w:val="28"/>
          <w:szCs w:val="28"/>
        </w:rPr>
        <w:t>，占</w:t>
      </w:r>
      <w:r w:rsidRPr="002C5D67">
        <w:rPr>
          <w:rFonts w:ascii="宋体" w:hAnsi="宋体"/>
          <w:sz w:val="28"/>
          <w:szCs w:val="28"/>
        </w:rPr>
        <w:t>2</w:t>
      </w:r>
      <w:r>
        <w:rPr>
          <w:rFonts w:ascii="宋体" w:hAnsi="宋体"/>
          <w:sz w:val="28"/>
          <w:szCs w:val="28"/>
        </w:rPr>
        <w:t>9</w:t>
      </w:r>
      <w:r w:rsidRPr="002C5D67">
        <w:rPr>
          <w:rFonts w:ascii="宋体" w:hAnsi="宋体"/>
          <w:sz w:val="28"/>
          <w:szCs w:val="28"/>
        </w:rPr>
        <w:t>%</w:t>
      </w:r>
      <w:r w:rsidRPr="002C5D67">
        <w:rPr>
          <w:rFonts w:ascii="宋体" w:hAnsi="宋体" w:hint="eastAsia"/>
          <w:sz w:val="28"/>
          <w:szCs w:val="28"/>
        </w:rPr>
        <w:t>；中电建</w:t>
      </w:r>
      <w:r>
        <w:rPr>
          <w:rFonts w:ascii="宋体" w:hAnsi="宋体"/>
          <w:sz w:val="28"/>
          <w:szCs w:val="28"/>
        </w:rPr>
        <w:t>36.55</w:t>
      </w:r>
      <w:r w:rsidRPr="002C5D67">
        <w:rPr>
          <w:rFonts w:ascii="宋体" w:hAnsi="宋体" w:hint="eastAsia"/>
          <w:sz w:val="28"/>
          <w:szCs w:val="28"/>
        </w:rPr>
        <w:t>亿元，增长</w:t>
      </w:r>
      <w:r>
        <w:rPr>
          <w:rFonts w:ascii="宋体" w:hAnsi="宋体"/>
          <w:sz w:val="28"/>
          <w:szCs w:val="28"/>
        </w:rPr>
        <w:t>6</w:t>
      </w:r>
      <w:r w:rsidRPr="002C5D67">
        <w:rPr>
          <w:rFonts w:ascii="宋体" w:hAnsi="宋体"/>
          <w:sz w:val="28"/>
          <w:szCs w:val="28"/>
        </w:rPr>
        <w:t>%</w:t>
      </w:r>
      <w:r w:rsidRPr="002C5D67">
        <w:rPr>
          <w:rFonts w:ascii="宋体" w:hAnsi="宋体" w:hint="eastAsia"/>
          <w:sz w:val="28"/>
          <w:szCs w:val="28"/>
        </w:rPr>
        <w:t>，占</w:t>
      </w:r>
      <w:r w:rsidRPr="002C5D67">
        <w:rPr>
          <w:rFonts w:ascii="宋体" w:hAnsi="宋体"/>
          <w:sz w:val="28"/>
          <w:szCs w:val="28"/>
        </w:rPr>
        <w:t>1</w:t>
      </w:r>
      <w:r>
        <w:rPr>
          <w:rFonts w:ascii="宋体" w:hAnsi="宋体"/>
          <w:sz w:val="28"/>
          <w:szCs w:val="28"/>
        </w:rPr>
        <w:t>5</w:t>
      </w:r>
      <w:r w:rsidRPr="002C5D67">
        <w:rPr>
          <w:rFonts w:ascii="宋体" w:hAnsi="宋体"/>
          <w:sz w:val="28"/>
          <w:szCs w:val="28"/>
        </w:rPr>
        <w:t>%</w:t>
      </w:r>
      <w:r w:rsidRPr="002C5D67">
        <w:rPr>
          <w:rFonts w:ascii="宋体" w:hAnsi="宋体" w:hint="eastAsia"/>
          <w:sz w:val="28"/>
          <w:szCs w:val="28"/>
        </w:rPr>
        <w:t>；其它</w:t>
      </w:r>
      <w:r>
        <w:rPr>
          <w:rFonts w:ascii="宋体" w:hAnsi="宋体"/>
          <w:sz w:val="28"/>
          <w:szCs w:val="28"/>
        </w:rPr>
        <w:t>65.65</w:t>
      </w:r>
      <w:r w:rsidRPr="002C5D67">
        <w:rPr>
          <w:rFonts w:ascii="宋体" w:hAnsi="宋体" w:hint="eastAsia"/>
          <w:sz w:val="28"/>
          <w:szCs w:val="28"/>
        </w:rPr>
        <w:t>亿元，减少</w:t>
      </w:r>
      <w:r w:rsidRPr="002C5D67">
        <w:rPr>
          <w:rFonts w:ascii="宋体" w:hAnsi="宋体"/>
          <w:sz w:val="28"/>
          <w:szCs w:val="28"/>
        </w:rPr>
        <w:t>3%</w:t>
      </w:r>
      <w:r w:rsidRPr="002C5D67">
        <w:rPr>
          <w:rFonts w:ascii="宋体" w:hAnsi="宋体" w:hint="eastAsia"/>
          <w:sz w:val="28"/>
          <w:szCs w:val="28"/>
        </w:rPr>
        <w:t>，占</w:t>
      </w:r>
      <w:r w:rsidRPr="002C5D67">
        <w:rPr>
          <w:rFonts w:ascii="宋体" w:hAnsi="宋体"/>
          <w:sz w:val="28"/>
          <w:szCs w:val="28"/>
        </w:rPr>
        <w:t>27%</w:t>
      </w:r>
      <w:r w:rsidRPr="002C5D67">
        <w:rPr>
          <w:rFonts w:ascii="宋体" w:hAnsi="宋体" w:hint="eastAsia"/>
          <w:sz w:val="28"/>
          <w:szCs w:val="28"/>
        </w:rPr>
        <w:t>。勘测设计咨询传统业务占</w:t>
      </w:r>
      <w:r>
        <w:rPr>
          <w:rFonts w:ascii="宋体" w:hAnsi="宋体"/>
          <w:sz w:val="28"/>
          <w:szCs w:val="28"/>
        </w:rPr>
        <w:t>89.2</w:t>
      </w:r>
      <w:r w:rsidRPr="002C5D67">
        <w:rPr>
          <w:rFonts w:ascii="宋体" w:hAnsi="宋体"/>
          <w:sz w:val="28"/>
          <w:szCs w:val="28"/>
        </w:rPr>
        <w:t>%</w:t>
      </w:r>
      <w:r w:rsidRPr="002C5D67">
        <w:rPr>
          <w:rFonts w:ascii="宋体" w:hAnsi="宋体" w:hint="eastAsia"/>
          <w:sz w:val="28"/>
          <w:szCs w:val="28"/>
        </w:rPr>
        <w:t>，总承包管理占</w:t>
      </w:r>
      <w:r w:rsidRPr="002C5D67">
        <w:rPr>
          <w:rFonts w:ascii="宋体" w:hAnsi="宋体"/>
          <w:sz w:val="28"/>
          <w:szCs w:val="28"/>
        </w:rPr>
        <w:t>8%</w:t>
      </w:r>
      <w:r w:rsidRPr="002C5D67">
        <w:rPr>
          <w:rFonts w:ascii="宋体" w:hAnsi="宋体" w:hint="eastAsia"/>
          <w:sz w:val="24"/>
        </w:rPr>
        <w:t>（</w:t>
      </w:r>
      <w:r w:rsidRPr="000B773C">
        <w:rPr>
          <w:rFonts w:ascii="宋体" w:hAnsi="宋体" w:hint="eastAsia"/>
          <w:sz w:val="28"/>
          <w:szCs w:val="28"/>
        </w:rPr>
        <w:t>总承包产值按总承包合同中所计列的项目管理费统计）</w:t>
      </w:r>
      <w:r w:rsidRPr="002C5D67">
        <w:rPr>
          <w:rFonts w:ascii="宋体" w:hAnsi="宋体" w:hint="eastAsia"/>
          <w:sz w:val="28"/>
          <w:szCs w:val="28"/>
        </w:rPr>
        <w:t>。</w:t>
      </w:r>
    </w:p>
    <w:p w:rsidR="00295266" w:rsidRDefault="00295266" w:rsidP="00526AA4">
      <w:pPr>
        <w:spacing w:line="276" w:lineRule="auto"/>
        <w:ind w:firstLineChars="200" w:firstLine="31680"/>
        <w:jc w:val="center"/>
        <w:rPr>
          <w:rFonts w:ascii="宋体"/>
          <w:b/>
          <w:sz w:val="28"/>
          <w:szCs w:val="28"/>
        </w:rPr>
      </w:pPr>
      <w:r w:rsidRPr="002C5D67">
        <w:rPr>
          <w:rFonts w:ascii="宋体" w:hAnsi="宋体"/>
          <w:b/>
          <w:sz w:val="28"/>
          <w:szCs w:val="28"/>
        </w:rPr>
        <w:t>201</w:t>
      </w:r>
      <w:r>
        <w:rPr>
          <w:rFonts w:ascii="宋体" w:hAnsi="宋体"/>
          <w:b/>
          <w:sz w:val="28"/>
          <w:szCs w:val="28"/>
        </w:rPr>
        <w:t>5</w:t>
      </w:r>
      <w:r w:rsidRPr="002C5D67">
        <w:rPr>
          <w:rFonts w:ascii="宋体" w:hAnsi="宋体" w:hint="eastAsia"/>
          <w:b/>
          <w:sz w:val="28"/>
          <w:szCs w:val="28"/>
        </w:rPr>
        <w:t>年完成产值按所属集团情况分析（单位：万元）</w:t>
      </w:r>
    </w:p>
    <w:tbl>
      <w:tblPr>
        <w:tblW w:w="0" w:type="auto"/>
        <w:tblLook w:val="00A0"/>
      </w:tblPr>
      <w:tblGrid>
        <w:gridCol w:w="578"/>
        <w:gridCol w:w="939"/>
        <w:gridCol w:w="916"/>
        <w:gridCol w:w="616"/>
        <w:gridCol w:w="616"/>
        <w:gridCol w:w="816"/>
        <w:gridCol w:w="616"/>
        <w:gridCol w:w="1030"/>
        <w:gridCol w:w="616"/>
        <w:gridCol w:w="916"/>
        <w:gridCol w:w="616"/>
        <w:gridCol w:w="1030"/>
        <w:gridCol w:w="616"/>
        <w:gridCol w:w="816"/>
        <w:gridCol w:w="616"/>
        <w:gridCol w:w="1030"/>
        <w:gridCol w:w="616"/>
      </w:tblGrid>
      <w:tr w:rsidR="00295266" w:rsidRPr="00E15363" w:rsidTr="002E6C35">
        <w:trPr>
          <w:trHeight w:val="283"/>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295266" w:rsidRPr="00E15363" w:rsidRDefault="00295266" w:rsidP="00E15363">
            <w:pPr>
              <w:widowControl/>
              <w:jc w:val="center"/>
              <w:rPr>
                <w:rFonts w:ascii="宋体" w:cs="宋体"/>
                <w:b/>
                <w:bCs/>
                <w:kern w:val="0"/>
                <w:sz w:val="18"/>
                <w:szCs w:val="18"/>
              </w:rPr>
            </w:pPr>
            <w:r w:rsidRPr="00E15363">
              <w:rPr>
                <w:rFonts w:ascii="宋体" w:hAnsi="宋体" w:cs="宋体" w:hint="eastAsia"/>
                <w:b/>
                <w:bCs/>
                <w:kern w:val="0"/>
                <w:sz w:val="18"/>
                <w:szCs w:val="18"/>
              </w:rPr>
              <w:t>序号</w:t>
            </w:r>
          </w:p>
        </w:tc>
        <w:tc>
          <w:tcPr>
            <w:tcW w:w="0" w:type="auto"/>
            <w:vMerge w:val="restart"/>
            <w:tcBorders>
              <w:top w:val="single" w:sz="4" w:space="0" w:color="auto"/>
              <w:left w:val="single" w:sz="4" w:space="0" w:color="auto"/>
              <w:bottom w:val="single" w:sz="4" w:space="0" w:color="000000"/>
              <w:right w:val="single" w:sz="4" w:space="0" w:color="auto"/>
            </w:tcBorders>
            <w:vAlign w:val="center"/>
          </w:tcPr>
          <w:p w:rsidR="00295266" w:rsidRPr="00E15363" w:rsidRDefault="00295266" w:rsidP="00E15363">
            <w:pPr>
              <w:widowControl/>
              <w:jc w:val="center"/>
              <w:rPr>
                <w:rFonts w:ascii="宋体" w:cs="宋体"/>
                <w:b/>
                <w:bCs/>
                <w:kern w:val="0"/>
                <w:sz w:val="18"/>
                <w:szCs w:val="18"/>
              </w:rPr>
            </w:pPr>
            <w:r w:rsidRPr="00E15363">
              <w:rPr>
                <w:rFonts w:ascii="宋体" w:hAnsi="宋体" w:cs="宋体" w:hint="eastAsia"/>
                <w:b/>
                <w:bCs/>
                <w:kern w:val="0"/>
                <w:sz w:val="18"/>
                <w:szCs w:val="18"/>
              </w:rPr>
              <w:t>单位名称</w:t>
            </w:r>
          </w:p>
        </w:tc>
        <w:tc>
          <w:tcPr>
            <w:tcW w:w="0" w:type="auto"/>
            <w:gridSpan w:val="3"/>
            <w:tcBorders>
              <w:top w:val="single" w:sz="4" w:space="0" w:color="auto"/>
              <w:left w:val="nil"/>
              <w:bottom w:val="single" w:sz="4" w:space="0" w:color="auto"/>
              <w:right w:val="single" w:sz="4" w:space="0" w:color="000000"/>
            </w:tcBorders>
            <w:vAlign w:val="center"/>
          </w:tcPr>
          <w:p w:rsidR="00295266" w:rsidRPr="00E15363" w:rsidRDefault="00295266" w:rsidP="00E15363">
            <w:pPr>
              <w:widowControl/>
              <w:jc w:val="center"/>
              <w:rPr>
                <w:rFonts w:ascii="宋体" w:cs="宋体"/>
                <w:b/>
                <w:bCs/>
                <w:kern w:val="0"/>
                <w:sz w:val="18"/>
                <w:szCs w:val="18"/>
              </w:rPr>
            </w:pPr>
            <w:r w:rsidRPr="00E15363">
              <w:rPr>
                <w:rFonts w:ascii="宋体" w:hAnsi="宋体" w:cs="宋体" w:hint="eastAsia"/>
                <w:b/>
                <w:bCs/>
                <w:kern w:val="0"/>
                <w:sz w:val="18"/>
                <w:szCs w:val="18"/>
              </w:rPr>
              <w:t>完成总产值</w:t>
            </w:r>
          </w:p>
        </w:tc>
        <w:tc>
          <w:tcPr>
            <w:tcW w:w="0" w:type="auto"/>
            <w:gridSpan w:val="4"/>
            <w:tcBorders>
              <w:top w:val="single" w:sz="4" w:space="0" w:color="auto"/>
              <w:left w:val="nil"/>
              <w:bottom w:val="single" w:sz="4" w:space="0" w:color="auto"/>
              <w:right w:val="single" w:sz="4" w:space="0" w:color="000000"/>
            </w:tcBorders>
            <w:vAlign w:val="center"/>
          </w:tcPr>
          <w:p w:rsidR="00295266" w:rsidRPr="00E15363" w:rsidRDefault="00295266" w:rsidP="00E15363">
            <w:pPr>
              <w:widowControl/>
              <w:jc w:val="center"/>
              <w:rPr>
                <w:rFonts w:ascii="宋体" w:cs="宋体"/>
                <w:b/>
                <w:bCs/>
                <w:kern w:val="0"/>
                <w:sz w:val="18"/>
                <w:szCs w:val="18"/>
              </w:rPr>
            </w:pPr>
            <w:r w:rsidRPr="00E15363">
              <w:rPr>
                <w:rFonts w:ascii="宋体" w:hAnsi="宋体" w:cs="宋体" w:hint="eastAsia"/>
                <w:b/>
                <w:bCs/>
                <w:kern w:val="0"/>
                <w:sz w:val="18"/>
                <w:szCs w:val="18"/>
              </w:rPr>
              <w:t>勘测产值</w:t>
            </w:r>
          </w:p>
        </w:tc>
        <w:tc>
          <w:tcPr>
            <w:tcW w:w="0" w:type="auto"/>
            <w:gridSpan w:val="4"/>
            <w:tcBorders>
              <w:top w:val="single" w:sz="4" w:space="0" w:color="auto"/>
              <w:left w:val="nil"/>
              <w:bottom w:val="single" w:sz="4" w:space="0" w:color="auto"/>
              <w:right w:val="single" w:sz="4" w:space="0" w:color="000000"/>
            </w:tcBorders>
            <w:vAlign w:val="center"/>
          </w:tcPr>
          <w:p w:rsidR="00295266" w:rsidRPr="00E15363" w:rsidRDefault="00295266" w:rsidP="00E15363">
            <w:pPr>
              <w:widowControl/>
              <w:jc w:val="center"/>
              <w:rPr>
                <w:rFonts w:ascii="宋体" w:cs="宋体"/>
                <w:b/>
                <w:bCs/>
                <w:kern w:val="0"/>
                <w:sz w:val="18"/>
                <w:szCs w:val="18"/>
              </w:rPr>
            </w:pPr>
            <w:r w:rsidRPr="00E15363">
              <w:rPr>
                <w:rFonts w:ascii="宋体" w:hAnsi="宋体" w:cs="宋体" w:hint="eastAsia"/>
                <w:b/>
                <w:bCs/>
                <w:kern w:val="0"/>
                <w:sz w:val="18"/>
                <w:szCs w:val="18"/>
              </w:rPr>
              <w:t>设计产值</w:t>
            </w:r>
          </w:p>
        </w:tc>
        <w:tc>
          <w:tcPr>
            <w:tcW w:w="0" w:type="auto"/>
            <w:gridSpan w:val="4"/>
            <w:tcBorders>
              <w:top w:val="single" w:sz="4" w:space="0" w:color="auto"/>
              <w:left w:val="nil"/>
              <w:bottom w:val="single" w:sz="4" w:space="0" w:color="auto"/>
              <w:right w:val="single" w:sz="4" w:space="0" w:color="000000"/>
            </w:tcBorders>
            <w:vAlign w:val="center"/>
          </w:tcPr>
          <w:p w:rsidR="00295266" w:rsidRPr="00E15363" w:rsidRDefault="00295266" w:rsidP="00E15363">
            <w:pPr>
              <w:widowControl/>
              <w:jc w:val="center"/>
              <w:rPr>
                <w:rFonts w:ascii="宋体" w:cs="宋体"/>
                <w:b/>
                <w:bCs/>
                <w:kern w:val="0"/>
                <w:sz w:val="18"/>
                <w:szCs w:val="18"/>
              </w:rPr>
            </w:pPr>
            <w:r w:rsidRPr="00E15363">
              <w:rPr>
                <w:rFonts w:ascii="宋体" w:hAnsi="宋体" w:cs="宋体" w:hint="eastAsia"/>
                <w:b/>
                <w:bCs/>
                <w:kern w:val="0"/>
                <w:sz w:val="18"/>
                <w:szCs w:val="18"/>
              </w:rPr>
              <w:t>咨询产值</w:t>
            </w:r>
          </w:p>
        </w:tc>
      </w:tr>
      <w:tr w:rsidR="00295266" w:rsidRPr="00E15363" w:rsidTr="002E6C35">
        <w:trPr>
          <w:trHeight w:val="283"/>
        </w:trPr>
        <w:tc>
          <w:tcPr>
            <w:tcW w:w="0" w:type="auto"/>
            <w:vMerge/>
            <w:tcBorders>
              <w:top w:val="single" w:sz="4" w:space="0" w:color="auto"/>
              <w:left w:val="single" w:sz="4" w:space="0" w:color="auto"/>
              <w:bottom w:val="single" w:sz="4" w:space="0" w:color="auto"/>
              <w:right w:val="single" w:sz="4" w:space="0" w:color="auto"/>
            </w:tcBorders>
            <w:vAlign w:val="center"/>
          </w:tcPr>
          <w:p w:rsidR="00295266" w:rsidRPr="00E15363" w:rsidRDefault="00295266" w:rsidP="00E15363">
            <w:pPr>
              <w:widowControl/>
              <w:jc w:val="left"/>
              <w:rPr>
                <w:rFonts w:ascii="宋体" w:cs="宋体"/>
                <w:b/>
                <w:bCs/>
                <w:kern w:val="0"/>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295266" w:rsidRPr="00E15363" w:rsidRDefault="00295266" w:rsidP="00E15363">
            <w:pPr>
              <w:widowControl/>
              <w:jc w:val="left"/>
              <w:rPr>
                <w:rFonts w:ascii="宋体" w:cs="宋体"/>
                <w:b/>
                <w:bCs/>
                <w:kern w:val="0"/>
                <w:sz w:val="18"/>
                <w:szCs w:val="18"/>
              </w:rPr>
            </w:pPr>
          </w:p>
        </w:tc>
        <w:tc>
          <w:tcPr>
            <w:tcW w:w="0" w:type="auto"/>
            <w:tcBorders>
              <w:top w:val="nil"/>
              <w:left w:val="nil"/>
              <w:bottom w:val="single" w:sz="4" w:space="0" w:color="auto"/>
              <w:right w:val="single" w:sz="4" w:space="0" w:color="auto"/>
            </w:tcBorders>
            <w:vAlign w:val="center"/>
          </w:tcPr>
          <w:p w:rsidR="00295266" w:rsidRPr="00E15363" w:rsidRDefault="00295266" w:rsidP="00E15363">
            <w:pPr>
              <w:widowControl/>
              <w:jc w:val="center"/>
              <w:rPr>
                <w:rFonts w:ascii="宋体" w:cs="宋体"/>
                <w:b/>
                <w:bCs/>
                <w:kern w:val="0"/>
                <w:sz w:val="18"/>
                <w:szCs w:val="18"/>
              </w:rPr>
            </w:pPr>
            <w:r w:rsidRPr="00E15363">
              <w:rPr>
                <w:rFonts w:ascii="宋体" w:hAnsi="宋体" w:cs="宋体" w:hint="eastAsia"/>
                <w:b/>
                <w:bCs/>
                <w:kern w:val="0"/>
                <w:sz w:val="18"/>
                <w:szCs w:val="18"/>
              </w:rPr>
              <w:t>产值</w:t>
            </w:r>
          </w:p>
        </w:tc>
        <w:tc>
          <w:tcPr>
            <w:tcW w:w="0" w:type="auto"/>
            <w:tcBorders>
              <w:top w:val="nil"/>
              <w:left w:val="nil"/>
              <w:bottom w:val="single" w:sz="4" w:space="0" w:color="auto"/>
              <w:right w:val="single" w:sz="4" w:space="0" w:color="auto"/>
            </w:tcBorders>
            <w:vAlign w:val="center"/>
          </w:tcPr>
          <w:p w:rsidR="00295266" w:rsidRPr="00E15363" w:rsidRDefault="00295266" w:rsidP="00E15363">
            <w:pPr>
              <w:widowControl/>
              <w:jc w:val="center"/>
              <w:rPr>
                <w:rFonts w:ascii="宋体" w:cs="宋体"/>
                <w:b/>
                <w:bCs/>
                <w:kern w:val="0"/>
                <w:sz w:val="18"/>
                <w:szCs w:val="18"/>
              </w:rPr>
            </w:pPr>
            <w:r w:rsidRPr="00E15363">
              <w:rPr>
                <w:rFonts w:ascii="宋体" w:hAnsi="宋体" w:cs="宋体" w:hint="eastAsia"/>
                <w:b/>
                <w:bCs/>
                <w:kern w:val="0"/>
                <w:sz w:val="18"/>
                <w:szCs w:val="18"/>
              </w:rPr>
              <w:t>构成</w:t>
            </w:r>
          </w:p>
        </w:tc>
        <w:tc>
          <w:tcPr>
            <w:tcW w:w="0" w:type="auto"/>
            <w:tcBorders>
              <w:top w:val="nil"/>
              <w:left w:val="nil"/>
              <w:bottom w:val="single" w:sz="4" w:space="0" w:color="auto"/>
              <w:right w:val="single" w:sz="4" w:space="0" w:color="auto"/>
            </w:tcBorders>
            <w:vAlign w:val="center"/>
          </w:tcPr>
          <w:p w:rsidR="00295266" w:rsidRPr="00E15363" w:rsidRDefault="00295266" w:rsidP="00E15363">
            <w:pPr>
              <w:widowControl/>
              <w:jc w:val="center"/>
              <w:rPr>
                <w:rFonts w:ascii="宋体" w:cs="宋体"/>
                <w:b/>
                <w:bCs/>
                <w:kern w:val="0"/>
                <w:sz w:val="18"/>
                <w:szCs w:val="18"/>
              </w:rPr>
            </w:pPr>
            <w:r w:rsidRPr="00E15363">
              <w:rPr>
                <w:rFonts w:ascii="宋体" w:hAnsi="宋体" w:cs="宋体" w:hint="eastAsia"/>
                <w:b/>
                <w:bCs/>
                <w:kern w:val="0"/>
                <w:sz w:val="18"/>
                <w:szCs w:val="18"/>
              </w:rPr>
              <w:t>同比</w:t>
            </w:r>
          </w:p>
        </w:tc>
        <w:tc>
          <w:tcPr>
            <w:tcW w:w="0" w:type="auto"/>
            <w:tcBorders>
              <w:top w:val="nil"/>
              <w:left w:val="nil"/>
              <w:bottom w:val="single" w:sz="4" w:space="0" w:color="auto"/>
              <w:right w:val="single" w:sz="4" w:space="0" w:color="auto"/>
            </w:tcBorders>
            <w:vAlign w:val="center"/>
          </w:tcPr>
          <w:p w:rsidR="00295266" w:rsidRPr="00E15363" w:rsidRDefault="00295266" w:rsidP="00E15363">
            <w:pPr>
              <w:widowControl/>
              <w:jc w:val="center"/>
              <w:rPr>
                <w:rFonts w:ascii="宋体" w:cs="宋体"/>
                <w:b/>
                <w:bCs/>
                <w:kern w:val="0"/>
                <w:sz w:val="18"/>
                <w:szCs w:val="18"/>
              </w:rPr>
            </w:pPr>
            <w:r w:rsidRPr="00E15363">
              <w:rPr>
                <w:rFonts w:ascii="宋体" w:hAnsi="宋体" w:cs="宋体" w:hint="eastAsia"/>
                <w:b/>
                <w:bCs/>
                <w:kern w:val="0"/>
                <w:sz w:val="18"/>
                <w:szCs w:val="18"/>
              </w:rPr>
              <w:t>产值</w:t>
            </w:r>
          </w:p>
        </w:tc>
        <w:tc>
          <w:tcPr>
            <w:tcW w:w="0" w:type="auto"/>
            <w:tcBorders>
              <w:top w:val="nil"/>
              <w:left w:val="nil"/>
              <w:bottom w:val="single" w:sz="4" w:space="0" w:color="auto"/>
              <w:right w:val="single" w:sz="4" w:space="0" w:color="auto"/>
            </w:tcBorders>
            <w:vAlign w:val="center"/>
          </w:tcPr>
          <w:p w:rsidR="00295266" w:rsidRPr="00E15363" w:rsidRDefault="00295266" w:rsidP="00E15363">
            <w:pPr>
              <w:widowControl/>
              <w:jc w:val="center"/>
              <w:rPr>
                <w:rFonts w:ascii="宋体" w:cs="宋体"/>
                <w:b/>
                <w:bCs/>
                <w:kern w:val="0"/>
                <w:sz w:val="18"/>
                <w:szCs w:val="18"/>
              </w:rPr>
            </w:pPr>
            <w:r w:rsidRPr="00E15363">
              <w:rPr>
                <w:rFonts w:ascii="宋体" w:hAnsi="宋体" w:cs="宋体" w:hint="eastAsia"/>
                <w:b/>
                <w:bCs/>
                <w:kern w:val="0"/>
                <w:sz w:val="18"/>
                <w:szCs w:val="18"/>
              </w:rPr>
              <w:t>构成</w:t>
            </w:r>
          </w:p>
        </w:tc>
        <w:tc>
          <w:tcPr>
            <w:tcW w:w="0" w:type="auto"/>
            <w:tcBorders>
              <w:top w:val="nil"/>
              <w:left w:val="nil"/>
              <w:bottom w:val="single" w:sz="4" w:space="0" w:color="auto"/>
              <w:right w:val="single" w:sz="4" w:space="0" w:color="auto"/>
            </w:tcBorders>
            <w:vAlign w:val="center"/>
          </w:tcPr>
          <w:p w:rsidR="00295266" w:rsidRPr="00E15363" w:rsidRDefault="00295266" w:rsidP="00E15363">
            <w:pPr>
              <w:widowControl/>
              <w:jc w:val="center"/>
              <w:rPr>
                <w:rFonts w:ascii="宋体" w:cs="宋体"/>
                <w:b/>
                <w:bCs/>
                <w:kern w:val="0"/>
                <w:sz w:val="18"/>
                <w:szCs w:val="18"/>
              </w:rPr>
            </w:pPr>
            <w:r w:rsidRPr="00E15363">
              <w:rPr>
                <w:rFonts w:ascii="宋体" w:hAnsi="宋体" w:cs="宋体" w:hint="eastAsia"/>
                <w:b/>
                <w:bCs/>
                <w:kern w:val="0"/>
                <w:sz w:val="18"/>
                <w:szCs w:val="18"/>
              </w:rPr>
              <w:t>占总产值</w:t>
            </w:r>
            <w:r w:rsidRPr="00E15363">
              <w:rPr>
                <w:rFonts w:ascii="宋体" w:hAnsi="宋体" w:cs="宋体"/>
                <w:b/>
                <w:bCs/>
                <w:kern w:val="0"/>
                <w:sz w:val="18"/>
                <w:szCs w:val="18"/>
              </w:rPr>
              <w:t>%</w:t>
            </w:r>
          </w:p>
        </w:tc>
        <w:tc>
          <w:tcPr>
            <w:tcW w:w="0" w:type="auto"/>
            <w:tcBorders>
              <w:top w:val="nil"/>
              <w:left w:val="nil"/>
              <w:bottom w:val="single" w:sz="4" w:space="0" w:color="auto"/>
              <w:right w:val="single" w:sz="4" w:space="0" w:color="auto"/>
            </w:tcBorders>
            <w:vAlign w:val="center"/>
          </w:tcPr>
          <w:p w:rsidR="00295266" w:rsidRPr="00E15363" w:rsidRDefault="00295266" w:rsidP="00E15363">
            <w:pPr>
              <w:widowControl/>
              <w:jc w:val="center"/>
              <w:rPr>
                <w:rFonts w:ascii="宋体" w:cs="宋体"/>
                <w:b/>
                <w:bCs/>
                <w:kern w:val="0"/>
                <w:sz w:val="18"/>
                <w:szCs w:val="18"/>
              </w:rPr>
            </w:pPr>
            <w:r w:rsidRPr="00E15363">
              <w:rPr>
                <w:rFonts w:ascii="宋体" w:hAnsi="宋体" w:cs="宋体" w:hint="eastAsia"/>
                <w:b/>
                <w:bCs/>
                <w:kern w:val="0"/>
                <w:sz w:val="18"/>
                <w:szCs w:val="18"/>
              </w:rPr>
              <w:t>同比</w:t>
            </w:r>
          </w:p>
        </w:tc>
        <w:tc>
          <w:tcPr>
            <w:tcW w:w="0" w:type="auto"/>
            <w:tcBorders>
              <w:top w:val="nil"/>
              <w:left w:val="nil"/>
              <w:bottom w:val="single" w:sz="4" w:space="0" w:color="auto"/>
              <w:right w:val="single" w:sz="4" w:space="0" w:color="auto"/>
            </w:tcBorders>
            <w:vAlign w:val="center"/>
          </w:tcPr>
          <w:p w:rsidR="00295266" w:rsidRPr="00E15363" w:rsidRDefault="00295266" w:rsidP="00E15363">
            <w:pPr>
              <w:widowControl/>
              <w:jc w:val="center"/>
              <w:rPr>
                <w:rFonts w:ascii="宋体" w:cs="宋体"/>
                <w:b/>
                <w:bCs/>
                <w:kern w:val="0"/>
                <w:sz w:val="18"/>
                <w:szCs w:val="18"/>
              </w:rPr>
            </w:pPr>
            <w:r w:rsidRPr="00E15363">
              <w:rPr>
                <w:rFonts w:ascii="宋体" w:hAnsi="宋体" w:cs="宋体" w:hint="eastAsia"/>
                <w:b/>
                <w:bCs/>
                <w:kern w:val="0"/>
                <w:sz w:val="18"/>
                <w:szCs w:val="18"/>
              </w:rPr>
              <w:t>产值</w:t>
            </w:r>
          </w:p>
        </w:tc>
        <w:tc>
          <w:tcPr>
            <w:tcW w:w="0" w:type="auto"/>
            <w:tcBorders>
              <w:top w:val="nil"/>
              <w:left w:val="nil"/>
              <w:bottom w:val="single" w:sz="4" w:space="0" w:color="auto"/>
              <w:right w:val="single" w:sz="4" w:space="0" w:color="auto"/>
            </w:tcBorders>
            <w:vAlign w:val="center"/>
          </w:tcPr>
          <w:p w:rsidR="00295266" w:rsidRPr="00E15363" w:rsidRDefault="00295266" w:rsidP="00E15363">
            <w:pPr>
              <w:widowControl/>
              <w:jc w:val="center"/>
              <w:rPr>
                <w:rFonts w:ascii="宋体" w:cs="宋体"/>
                <w:b/>
                <w:bCs/>
                <w:kern w:val="0"/>
                <w:sz w:val="18"/>
                <w:szCs w:val="18"/>
              </w:rPr>
            </w:pPr>
            <w:r w:rsidRPr="00E15363">
              <w:rPr>
                <w:rFonts w:ascii="宋体" w:hAnsi="宋体" w:cs="宋体" w:hint="eastAsia"/>
                <w:b/>
                <w:bCs/>
                <w:kern w:val="0"/>
                <w:sz w:val="18"/>
                <w:szCs w:val="18"/>
              </w:rPr>
              <w:t>构成</w:t>
            </w:r>
          </w:p>
        </w:tc>
        <w:tc>
          <w:tcPr>
            <w:tcW w:w="0" w:type="auto"/>
            <w:tcBorders>
              <w:top w:val="nil"/>
              <w:left w:val="nil"/>
              <w:bottom w:val="single" w:sz="4" w:space="0" w:color="auto"/>
              <w:right w:val="single" w:sz="4" w:space="0" w:color="auto"/>
            </w:tcBorders>
            <w:vAlign w:val="center"/>
          </w:tcPr>
          <w:p w:rsidR="00295266" w:rsidRPr="00E15363" w:rsidRDefault="00295266" w:rsidP="00E15363">
            <w:pPr>
              <w:widowControl/>
              <w:jc w:val="center"/>
              <w:rPr>
                <w:rFonts w:ascii="宋体" w:cs="宋体"/>
                <w:b/>
                <w:bCs/>
                <w:kern w:val="0"/>
                <w:sz w:val="18"/>
                <w:szCs w:val="18"/>
              </w:rPr>
            </w:pPr>
            <w:r w:rsidRPr="00E15363">
              <w:rPr>
                <w:rFonts w:ascii="宋体" w:hAnsi="宋体" w:cs="宋体" w:hint="eastAsia"/>
                <w:b/>
                <w:bCs/>
                <w:kern w:val="0"/>
                <w:sz w:val="18"/>
                <w:szCs w:val="18"/>
              </w:rPr>
              <w:t>占总产值</w:t>
            </w:r>
            <w:r w:rsidRPr="00E15363">
              <w:rPr>
                <w:rFonts w:ascii="宋体" w:hAnsi="宋体" w:cs="宋体"/>
                <w:b/>
                <w:bCs/>
                <w:kern w:val="0"/>
                <w:sz w:val="18"/>
                <w:szCs w:val="18"/>
              </w:rPr>
              <w:t>%</w:t>
            </w:r>
          </w:p>
        </w:tc>
        <w:tc>
          <w:tcPr>
            <w:tcW w:w="0" w:type="auto"/>
            <w:tcBorders>
              <w:top w:val="nil"/>
              <w:left w:val="nil"/>
              <w:bottom w:val="single" w:sz="4" w:space="0" w:color="auto"/>
              <w:right w:val="single" w:sz="4" w:space="0" w:color="auto"/>
            </w:tcBorders>
            <w:vAlign w:val="center"/>
          </w:tcPr>
          <w:p w:rsidR="00295266" w:rsidRPr="00E15363" w:rsidRDefault="00295266" w:rsidP="00E15363">
            <w:pPr>
              <w:widowControl/>
              <w:jc w:val="center"/>
              <w:rPr>
                <w:rFonts w:ascii="宋体" w:cs="宋体"/>
                <w:b/>
                <w:bCs/>
                <w:kern w:val="0"/>
                <w:sz w:val="18"/>
                <w:szCs w:val="18"/>
              </w:rPr>
            </w:pPr>
            <w:r w:rsidRPr="00E15363">
              <w:rPr>
                <w:rFonts w:ascii="宋体" w:hAnsi="宋体" w:cs="宋体" w:hint="eastAsia"/>
                <w:b/>
                <w:bCs/>
                <w:kern w:val="0"/>
                <w:sz w:val="18"/>
                <w:szCs w:val="18"/>
              </w:rPr>
              <w:t>同比</w:t>
            </w:r>
          </w:p>
        </w:tc>
        <w:tc>
          <w:tcPr>
            <w:tcW w:w="0" w:type="auto"/>
            <w:tcBorders>
              <w:top w:val="nil"/>
              <w:left w:val="nil"/>
              <w:bottom w:val="single" w:sz="4" w:space="0" w:color="auto"/>
              <w:right w:val="single" w:sz="4" w:space="0" w:color="auto"/>
            </w:tcBorders>
            <w:vAlign w:val="center"/>
          </w:tcPr>
          <w:p w:rsidR="00295266" w:rsidRPr="00E15363" w:rsidRDefault="00295266" w:rsidP="00E15363">
            <w:pPr>
              <w:widowControl/>
              <w:jc w:val="center"/>
              <w:rPr>
                <w:rFonts w:ascii="宋体" w:cs="宋体"/>
                <w:b/>
                <w:bCs/>
                <w:kern w:val="0"/>
                <w:sz w:val="18"/>
                <w:szCs w:val="18"/>
              </w:rPr>
            </w:pPr>
            <w:r w:rsidRPr="00E15363">
              <w:rPr>
                <w:rFonts w:ascii="宋体" w:hAnsi="宋体" w:cs="宋体" w:hint="eastAsia"/>
                <w:b/>
                <w:bCs/>
                <w:kern w:val="0"/>
                <w:sz w:val="18"/>
                <w:szCs w:val="18"/>
              </w:rPr>
              <w:t>产值</w:t>
            </w:r>
          </w:p>
        </w:tc>
        <w:tc>
          <w:tcPr>
            <w:tcW w:w="0" w:type="auto"/>
            <w:tcBorders>
              <w:top w:val="nil"/>
              <w:left w:val="nil"/>
              <w:bottom w:val="single" w:sz="4" w:space="0" w:color="auto"/>
              <w:right w:val="single" w:sz="4" w:space="0" w:color="auto"/>
            </w:tcBorders>
            <w:vAlign w:val="center"/>
          </w:tcPr>
          <w:p w:rsidR="00295266" w:rsidRPr="00E15363" w:rsidRDefault="00295266" w:rsidP="00E15363">
            <w:pPr>
              <w:widowControl/>
              <w:jc w:val="center"/>
              <w:rPr>
                <w:rFonts w:ascii="宋体" w:cs="宋体"/>
                <w:b/>
                <w:bCs/>
                <w:kern w:val="0"/>
                <w:sz w:val="18"/>
                <w:szCs w:val="18"/>
              </w:rPr>
            </w:pPr>
            <w:r w:rsidRPr="00E15363">
              <w:rPr>
                <w:rFonts w:ascii="宋体" w:hAnsi="宋体" w:cs="宋体" w:hint="eastAsia"/>
                <w:b/>
                <w:bCs/>
                <w:kern w:val="0"/>
                <w:sz w:val="18"/>
                <w:szCs w:val="18"/>
              </w:rPr>
              <w:t>构成</w:t>
            </w:r>
          </w:p>
        </w:tc>
        <w:tc>
          <w:tcPr>
            <w:tcW w:w="0" w:type="auto"/>
            <w:tcBorders>
              <w:top w:val="nil"/>
              <w:left w:val="nil"/>
              <w:bottom w:val="single" w:sz="4" w:space="0" w:color="auto"/>
              <w:right w:val="single" w:sz="4" w:space="0" w:color="auto"/>
            </w:tcBorders>
            <w:vAlign w:val="center"/>
          </w:tcPr>
          <w:p w:rsidR="00295266" w:rsidRPr="00E15363" w:rsidRDefault="00295266" w:rsidP="00E15363">
            <w:pPr>
              <w:widowControl/>
              <w:jc w:val="center"/>
              <w:rPr>
                <w:rFonts w:ascii="宋体" w:cs="宋体"/>
                <w:b/>
                <w:bCs/>
                <w:kern w:val="0"/>
                <w:sz w:val="18"/>
                <w:szCs w:val="18"/>
              </w:rPr>
            </w:pPr>
            <w:r w:rsidRPr="00E15363">
              <w:rPr>
                <w:rFonts w:ascii="宋体" w:hAnsi="宋体" w:cs="宋体" w:hint="eastAsia"/>
                <w:b/>
                <w:bCs/>
                <w:kern w:val="0"/>
                <w:sz w:val="18"/>
                <w:szCs w:val="18"/>
              </w:rPr>
              <w:t>占总产值</w:t>
            </w:r>
            <w:r w:rsidRPr="00E15363">
              <w:rPr>
                <w:rFonts w:ascii="宋体" w:hAnsi="宋体" w:cs="宋体"/>
                <w:b/>
                <w:bCs/>
                <w:kern w:val="0"/>
                <w:sz w:val="18"/>
                <w:szCs w:val="18"/>
              </w:rPr>
              <w:t>%</w:t>
            </w:r>
          </w:p>
        </w:tc>
        <w:tc>
          <w:tcPr>
            <w:tcW w:w="0" w:type="auto"/>
            <w:tcBorders>
              <w:top w:val="nil"/>
              <w:left w:val="nil"/>
              <w:bottom w:val="single" w:sz="4" w:space="0" w:color="auto"/>
              <w:right w:val="single" w:sz="4" w:space="0" w:color="auto"/>
            </w:tcBorders>
            <w:vAlign w:val="center"/>
          </w:tcPr>
          <w:p w:rsidR="00295266" w:rsidRPr="00E15363" w:rsidRDefault="00295266" w:rsidP="00E15363">
            <w:pPr>
              <w:widowControl/>
              <w:jc w:val="center"/>
              <w:rPr>
                <w:rFonts w:ascii="宋体" w:cs="宋体"/>
                <w:b/>
                <w:bCs/>
                <w:kern w:val="0"/>
                <w:sz w:val="18"/>
                <w:szCs w:val="18"/>
              </w:rPr>
            </w:pPr>
            <w:r w:rsidRPr="00E15363">
              <w:rPr>
                <w:rFonts w:ascii="宋体" w:hAnsi="宋体" w:cs="宋体" w:hint="eastAsia"/>
                <w:b/>
                <w:bCs/>
                <w:kern w:val="0"/>
                <w:sz w:val="18"/>
                <w:szCs w:val="18"/>
              </w:rPr>
              <w:t>同比</w:t>
            </w:r>
          </w:p>
        </w:tc>
      </w:tr>
      <w:tr w:rsidR="00295266" w:rsidRPr="00E15363" w:rsidTr="002E6C35">
        <w:trPr>
          <w:trHeight w:val="283"/>
        </w:trPr>
        <w:tc>
          <w:tcPr>
            <w:tcW w:w="0" w:type="auto"/>
            <w:tcBorders>
              <w:top w:val="nil"/>
              <w:left w:val="single" w:sz="4" w:space="0" w:color="auto"/>
              <w:bottom w:val="single" w:sz="4" w:space="0" w:color="auto"/>
              <w:right w:val="single" w:sz="4" w:space="0" w:color="auto"/>
            </w:tcBorders>
            <w:vAlign w:val="center"/>
          </w:tcPr>
          <w:p w:rsidR="00295266" w:rsidRPr="00E15363" w:rsidRDefault="00295266" w:rsidP="00E15363">
            <w:pPr>
              <w:widowControl/>
              <w:jc w:val="center"/>
              <w:rPr>
                <w:rFonts w:ascii="宋体" w:cs="宋体"/>
                <w:kern w:val="0"/>
                <w:sz w:val="20"/>
                <w:szCs w:val="20"/>
              </w:rPr>
            </w:pPr>
            <w:r w:rsidRPr="00E15363">
              <w:rPr>
                <w:rFonts w:ascii="宋体" w:hAnsi="宋体" w:cs="宋体"/>
                <w:kern w:val="0"/>
                <w:sz w:val="20"/>
                <w:szCs w:val="20"/>
              </w:rPr>
              <w:t>1</w:t>
            </w:r>
          </w:p>
        </w:tc>
        <w:tc>
          <w:tcPr>
            <w:tcW w:w="0" w:type="auto"/>
            <w:tcBorders>
              <w:top w:val="nil"/>
              <w:left w:val="nil"/>
              <w:bottom w:val="single" w:sz="4" w:space="0" w:color="auto"/>
              <w:right w:val="single" w:sz="4" w:space="0" w:color="auto"/>
            </w:tcBorders>
            <w:vAlign w:val="center"/>
          </w:tcPr>
          <w:p w:rsidR="00295266" w:rsidRPr="00E15363" w:rsidRDefault="00295266" w:rsidP="00E15363">
            <w:pPr>
              <w:widowControl/>
              <w:jc w:val="left"/>
              <w:rPr>
                <w:rFonts w:ascii="宋体" w:cs="宋体"/>
                <w:kern w:val="0"/>
                <w:sz w:val="18"/>
                <w:szCs w:val="18"/>
              </w:rPr>
            </w:pPr>
            <w:r w:rsidRPr="00E15363">
              <w:rPr>
                <w:rFonts w:ascii="宋体" w:hAnsi="宋体" w:cs="宋体" w:hint="eastAsia"/>
                <w:kern w:val="0"/>
                <w:sz w:val="18"/>
                <w:szCs w:val="18"/>
              </w:rPr>
              <w:t>总计</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2452945</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100%</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98%</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314039</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100%</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13%</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100%</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1612232</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100%</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66%</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97%</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262531</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100%</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11%</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93%</w:t>
            </w:r>
          </w:p>
        </w:tc>
      </w:tr>
      <w:tr w:rsidR="00295266" w:rsidRPr="00E15363" w:rsidTr="002E6C35">
        <w:trPr>
          <w:trHeight w:val="283"/>
        </w:trPr>
        <w:tc>
          <w:tcPr>
            <w:tcW w:w="0" w:type="auto"/>
            <w:tcBorders>
              <w:top w:val="nil"/>
              <w:left w:val="single" w:sz="4" w:space="0" w:color="auto"/>
              <w:bottom w:val="single" w:sz="4" w:space="0" w:color="auto"/>
              <w:right w:val="single" w:sz="4" w:space="0" w:color="auto"/>
            </w:tcBorders>
            <w:vAlign w:val="center"/>
          </w:tcPr>
          <w:p w:rsidR="00295266" w:rsidRPr="00E15363" w:rsidRDefault="00295266" w:rsidP="00E15363">
            <w:pPr>
              <w:widowControl/>
              <w:jc w:val="center"/>
              <w:rPr>
                <w:rFonts w:ascii="宋体" w:cs="宋体"/>
                <w:kern w:val="0"/>
                <w:sz w:val="20"/>
                <w:szCs w:val="20"/>
              </w:rPr>
            </w:pPr>
            <w:r w:rsidRPr="00E15363">
              <w:rPr>
                <w:rFonts w:ascii="宋体" w:hAnsi="宋体" w:cs="宋体"/>
                <w:kern w:val="0"/>
                <w:sz w:val="20"/>
                <w:szCs w:val="20"/>
              </w:rPr>
              <w:t>2</w:t>
            </w:r>
          </w:p>
        </w:tc>
        <w:tc>
          <w:tcPr>
            <w:tcW w:w="0" w:type="auto"/>
            <w:tcBorders>
              <w:top w:val="nil"/>
              <w:left w:val="nil"/>
              <w:bottom w:val="single" w:sz="4" w:space="0" w:color="auto"/>
              <w:right w:val="single" w:sz="4" w:space="0" w:color="auto"/>
            </w:tcBorders>
            <w:vAlign w:val="center"/>
          </w:tcPr>
          <w:p w:rsidR="00295266" w:rsidRPr="00E15363" w:rsidRDefault="00295266" w:rsidP="00E15363">
            <w:pPr>
              <w:widowControl/>
              <w:jc w:val="left"/>
              <w:rPr>
                <w:rFonts w:ascii="宋体" w:cs="宋体"/>
                <w:kern w:val="0"/>
                <w:sz w:val="18"/>
                <w:szCs w:val="18"/>
              </w:rPr>
            </w:pPr>
            <w:r w:rsidRPr="00E15363">
              <w:rPr>
                <w:rFonts w:ascii="宋体" w:hAnsi="宋体" w:cs="宋体" w:hint="eastAsia"/>
                <w:kern w:val="0"/>
                <w:sz w:val="18"/>
                <w:szCs w:val="18"/>
              </w:rPr>
              <w:t>中电工程</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722050</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29%</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91%</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104535</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33%</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14%</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95%</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430499</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27%</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60%</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91%</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75599</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29%</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10%</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78%</w:t>
            </w:r>
          </w:p>
        </w:tc>
      </w:tr>
      <w:tr w:rsidR="00295266" w:rsidRPr="00E15363" w:rsidTr="002E6C35">
        <w:trPr>
          <w:trHeight w:val="283"/>
        </w:trPr>
        <w:tc>
          <w:tcPr>
            <w:tcW w:w="0" w:type="auto"/>
            <w:tcBorders>
              <w:top w:val="nil"/>
              <w:left w:val="single" w:sz="4" w:space="0" w:color="auto"/>
              <w:bottom w:val="single" w:sz="4" w:space="0" w:color="auto"/>
              <w:right w:val="single" w:sz="4" w:space="0" w:color="auto"/>
            </w:tcBorders>
            <w:vAlign w:val="center"/>
          </w:tcPr>
          <w:p w:rsidR="00295266" w:rsidRPr="00E15363" w:rsidRDefault="00295266" w:rsidP="00E15363">
            <w:pPr>
              <w:widowControl/>
              <w:jc w:val="center"/>
              <w:rPr>
                <w:rFonts w:ascii="宋体" w:cs="宋体"/>
                <w:kern w:val="0"/>
                <w:sz w:val="20"/>
                <w:szCs w:val="20"/>
              </w:rPr>
            </w:pPr>
            <w:r w:rsidRPr="00E15363">
              <w:rPr>
                <w:rFonts w:ascii="宋体" w:hAnsi="宋体" w:cs="宋体"/>
                <w:kern w:val="0"/>
                <w:sz w:val="20"/>
                <w:szCs w:val="20"/>
              </w:rPr>
              <w:t>3</w:t>
            </w:r>
          </w:p>
        </w:tc>
        <w:tc>
          <w:tcPr>
            <w:tcW w:w="0" w:type="auto"/>
            <w:tcBorders>
              <w:top w:val="nil"/>
              <w:left w:val="nil"/>
              <w:bottom w:val="single" w:sz="4" w:space="0" w:color="auto"/>
              <w:right w:val="single" w:sz="4" w:space="0" w:color="auto"/>
            </w:tcBorders>
            <w:vAlign w:val="center"/>
          </w:tcPr>
          <w:p w:rsidR="00295266" w:rsidRPr="00E15363" w:rsidRDefault="00295266" w:rsidP="00E15363">
            <w:pPr>
              <w:widowControl/>
              <w:jc w:val="left"/>
              <w:rPr>
                <w:rFonts w:ascii="宋体" w:cs="宋体"/>
                <w:kern w:val="0"/>
                <w:sz w:val="18"/>
                <w:szCs w:val="18"/>
              </w:rPr>
            </w:pPr>
            <w:r w:rsidRPr="00E15363">
              <w:rPr>
                <w:rFonts w:ascii="宋体" w:hAnsi="宋体" w:cs="宋体" w:hint="eastAsia"/>
                <w:kern w:val="0"/>
                <w:sz w:val="18"/>
                <w:szCs w:val="18"/>
              </w:rPr>
              <w:t>中能建</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708836</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29%</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103%</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90039</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29%</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13%</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107%</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443305</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27%</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63%</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98%</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99318</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38%</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14%</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105%</w:t>
            </w:r>
          </w:p>
        </w:tc>
      </w:tr>
      <w:tr w:rsidR="00295266" w:rsidRPr="00E15363" w:rsidTr="002E6C35">
        <w:trPr>
          <w:trHeight w:val="283"/>
        </w:trPr>
        <w:tc>
          <w:tcPr>
            <w:tcW w:w="0" w:type="auto"/>
            <w:tcBorders>
              <w:top w:val="nil"/>
              <w:left w:val="single" w:sz="4" w:space="0" w:color="auto"/>
              <w:bottom w:val="single" w:sz="4" w:space="0" w:color="auto"/>
              <w:right w:val="single" w:sz="4" w:space="0" w:color="auto"/>
            </w:tcBorders>
            <w:vAlign w:val="center"/>
          </w:tcPr>
          <w:p w:rsidR="00295266" w:rsidRPr="00E15363" w:rsidRDefault="00295266" w:rsidP="00E15363">
            <w:pPr>
              <w:widowControl/>
              <w:jc w:val="center"/>
              <w:rPr>
                <w:rFonts w:ascii="宋体" w:cs="宋体"/>
                <w:kern w:val="0"/>
                <w:sz w:val="20"/>
                <w:szCs w:val="20"/>
              </w:rPr>
            </w:pPr>
            <w:r w:rsidRPr="00E15363">
              <w:rPr>
                <w:rFonts w:ascii="宋体" w:hAnsi="宋体" w:cs="宋体"/>
                <w:kern w:val="0"/>
                <w:sz w:val="20"/>
                <w:szCs w:val="20"/>
              </w:rPr>
              <w:t>4</w:t>
            </w:r>
          </w:p>
        </w:tc>
        <w:tc>
          <w:tcPr>
            <w:tcW w:w="0" w:type="auto"/>
            <w:tcBorders>
              <w:top w:val="nil"/>
              <w:left w:val="nil"/>
              <w:bottom w:val="single" w:sz="4" w:space="0" w:color="auto"/>
              <w:right w:val="single" w:sz="4" w:space="0" w:color="auto"/>
            </w:tcBorders>
            <w:vAlign w:val="center"/>
          </w:tcPr>
          <w:p w:rsidR="00295266" w:rsidRPr="00E15363" w:rsidRDefault="00295266" w:rsidP="00E15363">
            <w:pPr>
              <w:widowControl/>
              <w:jc w:val="left"/>
              <w:rPr>
                <w:rFonts w:ascii="宋体" w:cs="宋体"/>
                <w:kern w:val="0"/>
                <w:sz w:val="18"/>
                <w:szCs w:val="18"/>
              </w:rPr>
            </w:pPr>
            <w:r w:rsidRPr="00E15363">
              <w:rPr>
                <w:rFonts w:ascii="宋体" w:hAnsi="宋体" w:cs="宋体" w:hint="eastAsia"/>
                <w:kern w:val="0"/>
                <w:sz w:val="18"/>
                <w:szCs w:val="18"/>
              </w:rPr>
              <w:t>中电建</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365549</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15%</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106%</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55391</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18%</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15%</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113%</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228626</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14%</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63%</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102%</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40250</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15%</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11%</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101%</w:t>
            </w:r>
          </w:p>
        </w:tc>
      </w:tr>
      <w:tr w:rsidR="00295266" w:rsidRPr="00E15363" w:rsidTr="002E6C35">
        <w:trPr>
          <w:trHeight w:val="283"/>
        </w:trPr>
        <w:tc>
          <w:tcPr>
            <w:tcW w:w="0" w:type="auto"/>
            <w:tcBorders>
              <w:top w:val="nil"/>
              <w:left w:val="single" w:sz="4" w:space="0" w:color="auto"/>
              <w:bottom w:val="single" w:sz="4" w:space="0" w:color="auto"/>
              <w:right w:val="single" w:sz="4" w:space="0" w:color="auto"/>
            </w:tcBorders>
            <w:vAlign w:val="center"/>
          </w:tcPr>
          <w:p w:rsidR="00295266" w:rsidRPr="00E15363" w:rsidRDefault="00295266" w:rsidP="00E15363">
            <w:pPr>
              <w:widowControl/>
              <w:jc w:val="center"/>
              <w:rPr>
                <w:rFonts w:ascii="宋体" w:cs="宋体"/>
                <w:kern w:val="0"/>
                <w:sz w:val="18"/>
                <w:szCs w:val="18"/>
              </w:rPr>
            </w:pPr>
            <w:r w:rsidRPr="00E15363">
              <w:rPr>
                <w:rFonts w:ascii="宋体" w:hAnsi="宋体" w:cs="宋体"/>
                <w:kern w:val="0"/>
                <w:sz w:val="18"/>
                <w:szCs w:val="18"/>
              </w:rPr>
              <w:t>5</w:t>
            </w:r>
          </w:p>
        </w:tc>
        <w:tc>
          <w:tcPr>
            <w:tcW w:w="0" w:type="auto"/>
            <w:tcBorders>
              <w:top w:val="nil"/>
              <w:left w:val="nil"/>
              <w:bottom w:val="single" w:sz="4" w:space="0" w:color="auto"/>
              <w:right w:val="single" w:sz="4" w:space="0" w:color="auto"/>
            </w:tcBorders>
            <w:vAlign w:val="center"/>
          </w:tcPr>
          <w:p w:rsidR="00295266" w:rsidRPr="00E15363" w:rsidRDefault="00295266" w:rsidP="00E15363">
            <w:pPr>
              <w:widowControl/>
              <w:jc w:val="left"/>
              <w:rPr>
                <w:rFonts w:ascii="宋体" w:cs="宋体"/>
                <w:kern w:val="0"/>
                <w:sz w:val="18"/>
                <w:szCs w:val="18"/>
              </w:rPr>
            </w:pPr>
            <w:r w:rsidRPr="00E15363">
              <w:rPr>
                <w:rFonts w:ascii="宋体" w:hAnsi="宋体" w:cs="宋体" w:hint="eastAsia"/>
                <w:kern w:val="0"/>
                <w:sz w:val="18"/>
                <w:szCs w:val="18"/>
              </w:rPr>
              <w:t>其它</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656510</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27%</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97%</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64074</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20%</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10%</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90%</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509802</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32%</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78%</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101%</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47364</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18%</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7%</w:t>
            </w:r>
          </w:p>
        </w:tc>
        <w:tc>
          <w:tcPr>
            <w:tcW w:w="0" w:type="auto"/>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91%</w:t>
            </w:r>
          </w:p>
        </w:tc>
      </w:tr>
    </w:tbl>
    <w:p w:rsidR="00295266" w:rsidRDefault="00295266" w:rsidP="00295266">
      <w:pPr>
        <w:spacing w:line="300" w:lineRule="auto"/>
        <w:ind w:firstLineChars="200" w:firstLine="31680"/>
        <w:jc w:val="center"/>
        <w:rPr>
          <w:rFonts w:ascii="宋体"/>
          <w:b/>
          <w:sz w:val="10"/>
          <w:szCs w:val="10"/>
        </w:rPr>
      </w:pPr>
    </w:p>
    <w:tbl>
      <w:tblPr>
        <w:tblW w:w="4834" w:type="pct"/>
        <w:tblLook w:val="00A0"/>
      </w:tblPr>
      <w:tblGrid>
        <w:gridCol w:w="532"/>
        <w:gridCol w:w="994"/>
        <w:gridCol w:w="994"/>
        <w:gridCol w:w="851"/>
        <w:gridCol w:w="1134"/>
        <w:gridCol w:w="851"/>
        <w:gridCol w:w="1134"/>
        <w:gridCol w:w="853"/>
        <w:gridCol w:w="1134"/>
        <w:gridCol w:w="710"/>
        <w:gridCol w:w="994"/>
        <w:gridCol w:w="851"/>
        <w:gridCol w:w="1275"/>
        <w:gridCol w:w="700"/>
      </w:tblGrid>
      <w:tr w:rsidR="00295266" w:rsidRPr="002E6C35" w:rsidTr="005F6338">
        <w:trPr>
          <w:trHeight w:val="340"/>
        </w:trPr>
        <w:tc>
          <w:tcPr>
            <w:tcW w:w="205" w:type="pct"/>
            <w:vMerge w:val="restart"/>
            <w:tcBorders>
              <w:top w:val="single" w:sz="4" w:space="0" w:color="auto"/>
              <w:left w:val="single" w:sz="4" w:space="0" w:color="auto"/>
              <w:bottom w:val="single" w:sz="4" w:space="0" w:color="auto"/>
              <w:right w:val="single" w:sz="4" w:space="0" w:color="auto"/>
            </w:tcBorders>
            <w:vAlign w:val="center"/>
          </w:tcPr>
          <w:p w:rsidR="00295266" w:rsidRPr="002E6C35" w:rsidRDefault="00295266" w:rsidP="002E6C35">
            <w:pPr>
              <w:widowControl/>
              <w:jc w:val="center"/>
              <w:rPr>
                <w:rFonts w:ascii="宋体" w:cs="宋体"/>
                <w:b/>
                <w:bCs/>
                <w:kern w:val="0"/>
                <w:sz w:val="18"/>
                <w:szCs w:val="18"/>
              </w:rPr>
            </w:pPr>
            <w:r w:rsidRPr="002E6C35">
              <w:rPr>
                <w:rFonts w:ascii="宋体" w:hAnsi="宋体" w:cs="宋体" w:hint="eastAsia"/>
                <w:b/>
                <w:bCs/>
                <w:kern w:val="0"/>
                <w:sz w:val="18"/>
                <w:szCs w:val="18"/>
              </w:rPr>
              <w:t>序号</w:t>
            </w:r>
          </w:p>
        </w:tc>
        <w:tc>
          <w:tcPr>
            <w:tcW w:w="382" w:type="pct"/>
            <w:vMerge w:val="restart"/>
            <w:tcBorders>
              <w:top w:val="single" w:sz="4" w:space="0" w:color="auto"/>
              <w:left w:val="single" w:sz="4" w:space="0" w:color="auto"/>
              <w:bottom w:val="single" w:sz="4" w:space="0" w:color="000000"/>
              <w:right w:val="single" w:sz="4" w:space="0" w:color="auto"/>
            </w:tcBorders>
            <w:vAlign w:val="center"/>
          </w:tcPr>
          <w:p w:rsidR="00295266" w:rsidRPr="002E6C35" w:rsidRDefault="00295266" w:rsidP="002E6C35">
            <w:pPr>
              <w:widowControl/>
              <w:jc w:val="center"/>
              <w:rPr>
                <w:rFonts w:ascii="宋体" w:cs="宋体"/>
                <w:b/>
                <w:bCs/>
                <w:kern w:val="0"/>
                <w:sz w:val="18"/>
                <w:szCs w:val="18"/>
              </w:rPr>
            </w:pPr>
            <w:r w:rsidRPr="002E6C35">
              <w:rPr>
                <w:rFonts w:ascii="宋体" w:hAnsi="宋体" w:cs="宋体" w:hint="eastAsia"/>
                <w:b/>
                <w:bCs/>
                <w:kern w:val="0"/>
                <w:sz w:val="18"/>
                <w:szCs w:val="18"/>
              </w:rPr>
              <w:t>单位名称</w:t>
            </w:r>
          </w:p>
        </w:tc>
        <w:tc>
          <w:tcPr>
            <w:tcW w:w="1472" w:type="pct"/>
            <w:gridSpan w:val="4"/>
            <w:tcBorders>
              <w:top w:val="single" w:sz="4" w:space="0" w:color="auto"/>
              <w:left w:val="nil"/>
              <w:bottom w:val="single" w:sz="4" w:space="0" w:color="auto"/>
              <w:right w:val="single" w:sz="4" w:space="0" w:color="000000"/>
            </w:tcBorders>
            <w:vAlign w:val="center"/>
          </w:tcPr>
          <w:p w:rsidR="00295266" w:rsidRPr="002E6C35" w:rsidRDefault="00295266" w:rsidP="002E6C35">
            <w:pPr>
              <w:widowControl/>
              <w:jc w:val="center"/>
              <w:rPr>
                <w:rFonts w:ascii="宋体" w:cs="宋体"/>
                <w:b/>
                <w:bCs/>
                <w:kern w:val="0"/>
                <w:sz w:val="18"/>
                <w:szCs w:val="18"/>
              </w:rPr>
            </w:pPr>
            <w:r w:rsidRPr="002E6C35">
              <w:rPr>
                <w:rFonts w:ascii="宋体" w:hAnsi="宋体" w:cs="宋体" w:hint="eastAsia"/>
                <w:b/>
                <w:bCs/>
                <w:kern w:val="0"/>
                <w:sz w:val="18"/>
                <w:szCs w:val="18"/>
              </w:rPr>
              <w:t>监理产值</w:t>
            </w:r>
          </w:p>
        </w:tc>
        <w:tc>
          <w:tcPr>
            <w:tcW w:w="1473" w:type="pct"/>
            <w:gridSpan w:val="4"/>
            <w:tcBorders>
              <w:top w:val="single" w:sz="4" w:space="0" w:color="auto"/>
              <w:left w:val="nil"/>
              <w:bottom w:val="single" w:sz="4" w:space="0" w:color="auto"/>
              <w:right w:val="single" w:sz="4" w:space="0" w:color="000000"/>
            </w:tcBorders>
            <w:vAlign w:val="center"/>
          </w:tcPr>
          <w:p w:rsidR="00295266" w:rsidRPr="002E6C35" w:rsidRDefault="00295266" w:rsidP="002E6C35">
            <w:pPr>
              <w:widowControl/>
              <w:jc w:val="center"/>
              <w:rPr>
                <w:rFonts w:ascii="宋体" w:cs="宋体"/>
                <w:b/>
                <w:bCs/>
                <w:kern w:val="0"/>
                <w:sz w:val="18"/>
                <w:szCs w:val="18"/>
              </w:rPr>
            </w:pPr>
            <w:r w:rsidRPr="002E6C35">
              <w:rPr>
                <w:rFonts w:ascii="宋体" w:hAnsi="宋体" w:cs="宋体" w:hint="eastAsia"/>
                <w:b/>
                <w:bCs/>
                <w:kern w:val="0"/>
                <w:sz w:val="18"/>
                <w:szCs w:val="18"/>
              </w:rPr>
              <w:t>项目管理产值</w:t>
            </w:r>
          </w:p>
        </w:tc>
        <w:tc>
          <w:tcPr>
            <w:tcW w:w="1468" w:type="pct"/>
            <w:gridSpan w:val="4"/>
            <w:tcBorders>
              <w:top w:val="single" w:sz="4" w:space="0" w:color="auto"/>
              <w:left w:val="nil"/>
              <w:bottom w:val="single" w:sz="4" w:space="0" w:color="auto"/>
              <w:right w:val="single" w:sz="4" w:space="0" w:color="auto"/>
            </w:tcBorders>
            <w:vAlign w:val="center"/>
          </w:tcPr>
          <w:p w:rsidR="00295266" w:rsidRPr="002E6C35" w:rsidRDefault="00295266" w:rsidP="002E6C35">
            <w:pPr>
              <w:widowControl/>
              <w:jc w:val="center"/>
              <w:rPr>
                <w:rFonts w:ascii="宋体" w:cs="宋体"/>
                <w:b/>
                <w:bCs/>
                <w:kern w:val="0"/>
                <w:sz w:val="18"/>
                <w:szCs w:val="18"/>
              </w:rPr>
            </w:pPr>
            <w:r w:rsidRPr="002E6C35">
              <w:rPr>
                <w:rFonts w:ascii="宋体" w:hAnsi="宋体" w:cs="宋体" w:hint="eastAsia"/>
                <w:b/>
                <w:bCs/>
                <w:kern w:val="0"/>
                <w:sz w:val="18"/>
                <w:szCs w:val="18"/>
              </w:rPr>
              <w:t>其它产值</w:t>
            </w:r>
          </w:p>
        </w:tc>
      </w:tr>
      <w:tr w:rsidR="00295266" w:rsidRPr="002E6C35" w:rsidTr="005F6338">
        <w:trPr>
          <w:trHeight w:val="340"/>
        </w:trPr>
        <w:tc>
          <w:tcPr>
            <w:tcW w:w="205" w:type="pct"/>
            <w:vMerge/>
            <w:tcBorders>
              <w:top w:val="single" w:sz="4" w:space="0" w:color="auto"/>
              <w:left w:val="single" w:sz="4" w:space="0" w:color="auto"/>
              <w:bottom w:val="single" w:sz="4" w:space="0" w:color="auto"/>
              <w:right w:val="single" w:sz="4" w:space="0" w:color="auto"/>
            </w:tcBorders>
            <w:vAlign w:val="center"/>
          </w:tcPr>
          <w:p w:rsidR="00295266" w:rsidRPr="002E6C35" w:rsidRDefault="00295266" w:rsidP="002E6C35">
            <w:pPr>
              <w:widowControl/>
              <w:jc w:val="left"/>
              <w:rPr>
                <w:rFonts w:ascii="宋体" w:cs="宋体"/>
                <w:b/>
                <w:bCs/>
                <w:kern w:val="0"/>
                <w:sz w:val="18"/>
                <w:szCs w:val="18"/>
              </w:rPr>
            </w:pPr>
          </w:p>
        </w:tc>
        <w:tc>
          <w:tcPr>
            <w:tcW w:w="382" w:type="pct"/>
            <w:vMerge/>
            <w:tcBorders>
              <w:top w:val="single" w:sz="4" w:space="0" w:color="auto"/>
              <w:left w:val="single" w:sz="4" w:space="0" w:color="auto"/>
              <w:bottom w:val="single" w:sz="4" w:space="0" w:color="000000"/>
              <w:right w:val="single" w:sz="4" w:space="0" w:color="auto"/>
            </w:tcBorders>
            <w:vAlign w:val="center"/>
          </w:tcPr>
          <w:p w:rsidR="00295266" w:rsidRPr="002E6C35" w:rsidRDefault="00295266" w:rsidP="002E6C35">
            <w:pPr>
              <w:widowControl/>
              <w:jc w:val="left"/>
              <w:rPr>
                <w:rFonts w:ascii="宋体" w:cs="宋体"/>
                <w:b/>
                <w:bCs/>
                <w:kern w:val="0"/>
                <w:sz w:val="18"/>
                <w:szCs w:val="18"/>
              </w:rPr>
            </w:pPr>
          </w:p>
        </w:tc>
        <w:tc>
          <w:tcPr>
            <w:tcW w:w="382" w:type="pct"/>
            <w:tcBorders>
              <w:top w:val="nil"/>
              <w:left w:val="nil"/>
              <w:bottom w:val="single" w:sz="4" w:space="0" w:color="auto"/>
              <w:right w:val="single" w:sz="4" w:space="0" w:color="auto"/>
            </w:tcBorders>
            <w:vAlign w:val="center"/>
          </w:tcPr>
          <w:p w:rsidR="00295266" w:rsidRPr="002E6C35" w:rsidRDefault="00295266" w:rsidP="002E6C35">
            <w:pPr>
              <w:widowControl/>
              <w:jc w:val="center"/>
              <w:rPr>
                <w:rFonts w:ascii="宋体" w:cs="宋体"/>
                <w:b/>
                <w:bCs/>
                <w:kern w:val="0"/>
                <w:sz w:val="18"/>
                <w:szCs w:val="18"/>
              </w:rPr>
            </w:pPr>
            <w:r w:rsidRPr="002E6C35">
              <w:rPr>
                <w:rFonts w:ascii="宋体" w:hAnsi="宋体" w:cs="宋体" w:hint="eastAsia"/>
                <w:b/>
                <w:bCs/>
                <w:kern w:val="0"/>
                <w:sz w:val="18"/>
                <w:szCs w:val="18"/>
              </w:rPr>
              <w:t>产值</w:t>
            </w:r>
          </w:p>
        </w:tc>
        <w:tc>
          <w:tcPr>
            <w:tcW w:w="327" w:type="pct"/>
            <w:tcBorders>
              <w:top w:val="nil"/>
              <w:left w:val="nil"/>
              <w:bottom w:val="single" w:sz="4" w:space="0" w:color="auto"/>
              <w:right w:val="single" w:sz="4" w:space="0" w:color="auto"/>
            </w:tcBorders>
            <w:vAlign w:val="center"/>
          </w:tcPr>
          <w:p w:rsidR="00295266" w:rsidRPr="002E6C35" w:rsidRDefault="00295266" w:rsidP="002E6C35">
            <w:pPr>
              <w:widowControl/>
              <w:jc w:val="center"/>
              <w:rPr>
                <w:rFonts w:ascii="宋体" w:cs="宋体"/>
                <w:b/>
                <w:bCs/>
                <w:kern w:val="0"/>
                <w:sz w:val="18"/>
                <w:szCs w:val="18"/>
              </w:rPr>
            </w:pPr>
            <w:r w:rsidRPr="002E6C35">
              <w:rPr>
                <w:rFonts w:ascii="宋体" w:hAnsi="宋体" w:cs="宋体" w:hint="eastAsia"/>
                <w:b/>
                <w:bCs/>
                <w:kern w:val="0"/>
                <w:sz w:val="18"/>
                <w:szCs w:val="18"/>
              </w:rPr>
              <w:t>构成</w:t>
            </w:r>
          </w:p>
        </w:tc>
        <w:tc>
          <w:tcPr>
            <w:tcW w:w="436" w:type="pct"/>
            <w:tcBorders>
              <w:top w:val="nil"/>
              <w:left w:val="nil"/>
              <w:bottom w:val="single" w:sz="4" w:space="0" w:color="auto"/>
              <w:right w:val="single" w:sz="4" w:space="0" w:color="auto"/>
            </w:tcBorders>
            <w:vAlign w:val="center"/>
          </w:tcPr>
          <w:p w:rsidR="00295266" w:rsidRPr="002E6C35" w:rsidRDefault="00295266" w:rsidP="002E6C35">
            <w:pPr>
              <w:widowControl/>
              <w:jc w:val="center"/>
              <w:rPr>
                <w:rFonts w:ascii="宋体" w:cs="宋体"/>
                <w:b/>
                <w:bCs/>
                <w:kern w:val="0"/>
                <w:sz w:val="18"/>
                <w:szCs w:val="18"/>
              </w:rPr>
            </w:pPr>
            <w:r w:rsidRPr="002E6C35">
              <w:rPr>
                <w:rFonts w:ascii="宋体" w:hAnsi="宋体" w:cs="宋体" w:hint="eastAsia"/>
                <w:b/>
                <w:bCs/>
                <w:kern w:val="0"/>
                <w:sz w:val="18"/>
                <w:szCs w:val="18"/>
              </w:rPr>
              <w:t>占总产值</w:t>
            </w:r>
            <w:r w:rsidRPr="002E6C35">
              <w:rPr>
                <w:rFonts w:ascii="宋体" w:hAnsi="宋体" w:cs="宋体"/>
                <w:b/>
                <w:bCs/>
                <w:kern w:val="0"/>
                <w:sz w:val="18"/>
                <w:szCs w:val="18"/>
              </w:rPr>
              <w:t>%</w:t>
            </w:r>
          </w:p>
        </w:tc>
        <w:tc>
          <w:tcPr>
            <w:tcW w:w="327" w:type="pct"/>
            <w:tcBorders>
              <w:top w:val="nil"/>
              <w:left w:val="nil"/>
              <w:bottom w:val="single" w:sz="4" w:space="0" w:color="auto"/>
              <w:right w:val="single" w:sz="4" w:space="0" w:color="auto"/>
            </w:tcBorders>
            <w:vAlign w:val="center"/>
          </w:tcPr>
          <w:p w:rsidR="00295266" w:rsidRPr="002E6C35" w:rsidRDefault="00295266" w:rsidP="002E6C35">
            <w:pPr>
              <w:widowControl/>
              <w:jc w:val="center"/>
              <w:rPr>
                <w:rFonts w:ascii="宋体" w:cs="宋体"/>
                <w:b/>
                <w:bCs/>
                <w:kern w:val="0"/>
                <w:sz w:val="18"/>
                <w:szCs w:val="18"/>
              </w:rPr>
            </w:pPr>
            <w:r w:rsidRPr="002E6C35">
              <w:rPr>
                <w:rFonts w:ascii="宋体" w:hAnsi="宋体" w:cs="宋体" w:hint="eastAsia"/>
                <w:b/>
                <w:bCs/>
                <w:kern w:val="0"/>
                <w:sz w:val="18"/>
                <w:szCs w:val="18"/>
              </w:rPr>
              <w:t>同比</w:t>
            </w:r>
          </w:p>
        </w:tc>
        <w:tc>
          <w:tcPr>
            <w:tcW w:w="436" w:type="pct"/>
            <w:tcBorders>
              <w:top w:val="nil"/>
              <w:left w:val="nil"/>
              <w:bottom w:val="single" w:sz="4" w:space="0" w:color="auto"/>
              <w:right w:val="single" w:sz="4" w:space="0" w:color="auto"/>
            </w:tcBorders>
            <w:vAlign w:val="center"/>
          </w:tcPr>
          <w:p w:rsidR="00295266" w:rsidRPr="002E6C35" w:rsidRDefault="00295266" w:rsidP="002E6C35">
            <w:pPr>
              <w:widowControl/>
              <w:jc w:val="center"/>
              <w:rPr>
                <w:rFonts w:ascii="宋体" w:cs="宋体"/>
                <w:b/>
                <w:bCs/>
                <w:kern w:val="0"/>
                <w:sz w:val="18"/>
                <w:szCs w:val="18"/>
              </w:rPr>
            </w:pPr>
            <w:r w:rsidRPr="002E6C35">
              <w:rPr>
                <w:rFonts w:ascii="宋体" w:hAnsi="宋体" w:cs="宋体" w:hint="eastAsia"/>
                <w:b/>
                <w:bCs/>
                <w:kern w:val="0"/>
                <w:sz w:val="18"/>
                <w:szCs w:val="18"/>
              </w:rPr>
              <w:t>产值</w:t>
            </w:r>
          </w:p>
        </w:tc>
        <w:tc>
          <w:tcPr>
            <w:tcW w:w="328" w:type="pct"/>
            <w:tcBorders>
              <w:top w:val="nil"/>
              <w:left w:val="nil"/>
              <w:bottom w:val="single" w:sz="4" w:space="0" w:color="auto"/>
              <w:right w:val="single" w:sz="4" w:space="0" w:color="auto"/>
            </w:tcBorders>
            <w:vAlign w:val="center"/>
          </w:tcPr>
          <w:p w:rsidR="00295266" w:rsidRPr="002E6C35" w:rsidRDefault="00295266" w:rsidP="002E6C35">
            <w:pPr>
              <w:widowControl/>
              <w:jc w:val="center"/>
              <w:rPr>
                <w:rFonts w:ascii="宋体" w:cs="宋体"/>
                <w:b/>
                <w:bCs/>
                <w:kern w:val="0"/>
                <w:sz w:val="18"/>
                <w:szCs w:val="18"/>
              </w:rPr>
            </w:pPr>
            <w:r w:rsidRPr="002E6C35">
              <w:rPr>
                <w:rFonts w:ascii="宋体" w:hAnsi="宋体" w:cs="宋体" w:hint="eastAsia"/>
                <w:b/>
                <w:bCs/>
                <w:kern w:val="0"/>
                <w:sz w:val="18"/>
                <w:szCs w:val="18"/>
              </w:rPr>
              <w:t>构成</w:t>
            </w:r>
          </w:p>
        </w:tc>
        <w:tc>
          <w:tcPr>
            <w:tcW w:w="436" w:type="pct"/>
            <w:tcBorders>
              <w:top w:val="nil"/>
              <w:left w:val="nil"/>
              <w:bottom w:val="single" w:sz="4" w:space="0" w:color="auto"/>
              <w:right w:val="single" w:sz="4" w:space="0" w:color="auto"/>
            </w:tcBorders>
            <w:vAlign w:val="center"/>
          </w:tcPr>
          <w:p w:rsidR="00295266" w:rsidRPr="002E6C35" w:rsidRDefault="00295266" w:rsidP="002E6C35">
            <w:pPr>
              <w:widowControl/>
              <w:jc w:val="center"/>
              <w:rPr>
                <w:rFonts w:ascii="宋体" w:cs="宋体"/>
                <w:b/>
                <w:bCs/>
                <w:kern w:val="0"/>
                <w:sz w:val="18"/>
                <w:szCs w:val="18"/>
              </w:rPr>
            </w:pPr>
            <w:r w:rsidRPr="002E6C35">
              <w:rPr>
                <w:rFonts w:ascii="宋体" w:hAnsi="宋体" w:cs="宋体" w:hint="eastAsia"/>
                <w:b/>
                <w:bCs/>
                <w:kern w:val="0"/>
                <w:sz w:val="18"/>
                <w:szCs w:val="18"/>
              </w:rPr>
              <w:t>占总产值</w:t>
            </w:r>
            <w:r w:rsidRPr="002E6C35">
              <w:rPr>
                <w:rFonts w:ascii="宋体" w:hAnsi="宋体" w:cs="宋体"/>
                <w:b/>
                <w:bCs/>
                <w:kern w:val="0"/>
                <w:sz w:val="18"/>
                <w:szCs w:val="18"/>
              </w:rPr>
              <w:t>%</w:t>
            </w:r>
          </w:p>
        </w:tc>
        <w:tc>
          <w:tcPr>
            <w:tcW w:w="273" w:type="pct"/>
            <w:tcBorders>
              <w:top w:val="nil"/>
              <w:left w:val="nil"/>
              <w:bottom w:val="single" w:sz="4" w:space="0" w:color="auto"/>
              <w:right w:val="single" w:sz="4" w:space="0" w:color="auto"/>
            </w:tcBorders>
            <w:vAlign w:val="center"/>
          </w:tcPr>
          <w:p w:rsidR="00295266" w:rsidRPr="002E6C35" w:rsidRDefault="00295266" w:rsidP="002E6C35">
            <w:pPr>
              <w:widowControl/>
              <w:jc w:val="center"/>
              <w:rPr>
                <w:rFonts w:ascii="宋体" w:cs="宋体"/>
                <w:b/>
                <w:bCs/>
                <w:kern w:val="0"/>
                <w:sz w:val="18"/>
                <w:szCs w:val="18"/>
              </w:rPr>
            </w:pPr>
            <w:r w:rsidRPr="002E6C35">
              <w:rPr>
                <w:rFonts w:ascii="宋体" w:hAnsi="宋体" w:cs="宋体" w:hint="eastAsia"/>
                <w:b/>
                <w:bCs/>
                <w:kern w:val="0"/>
                <w:sz w:val="18"/>
                <w:szCs w:val="18"/>
              </w:rPr>
              <w:t>同比</w:t>
            </w:r>
          </w:p>
        </w:tc>
        <w:tc>
          <w:tcPr>
            <w:tcW w:w="382" w:type="pct"/>
            <w:tcBorders>
              <w:top w:val="nil"/>
              <w:left w:val="nil"/>
              <w:bottom w:val="single" w:sz="4" w:space="0" w:color="auto"/>
              <w:right w:val="single" w:sz="4" w:space="0" w:color="auto"/>
            </w:tcBorders>
            <w:vAlign w:val="center"/>
          </w:tcPr>
          <w:p w:rsidR="00295266" w:rsidRPr="002E6C35" w:rsidRDefault="00295266" w:rsidP="002E6C35">
            <w:pPr>
              <w:widowControl/>
              <w:jc w:val="center"/>
              <w:rPr>
                <w:rFonts w:ascii="宋体" w:cs="宋体"/>
                <w:b/>
                <w:bCs/>
                <w:kern w:val="0"/>
                <w:sz w:val="18"/>
                <w:szCs w:val="18"/>
              </w:rPr>
            </w:pPr>
            <w:r w:rsidRPr="002E6C35">
              <w:rPr>
                <w:rFonts w:ascii="宋体" w:hAnsi="宋体" w:cs="宋体" w:hint="eastAsia"/>
                <w:b/>
                <w:bCs/>
                <w:kern w:val="0"/>
                <w:sz w:val="18"/>
                <w:szCs w:val="18"/>
              </w:rPr>
              <w:t>产值</w:t>
            </w:r>
          </w:p>
        </w:tc>
        <w:tc>
          <w:tcPr>
            <w:tcW w:w="327" w:type="pct"/>
            <w:tcBorders>
              <w:top w:val="nil"/>
              <w:left w:val="nil"/>
              <w:bottom w:val="single" w:sz="4" w:space="0" w:color="auto"/>
              <w:right w:val="single" w:sz="4" w:space="0" w:color="auto"/>
            </w:tcBorders>
            <w:vAlign w:val="center"/>
          </w:tcPr>
          <w:p w:rsidR="00295266" w:rsidRPr="002E6C35" w:rsidRDefault="00295266" w:rsidP="002E6C35">
            <w:pPr>
              <w:widowControl/>
              <w:jc w:val="center"/>
              <w:rPr>
                <w:rFonts w:ascii="宋体" w:cs="宋体"/>
                <w:b/>
                <w:bCs/>
                <w:kern w:val="0"/>
                <w:sz w:val="18"/>
                <w:szCs w:val="18"/>
              </w:rPr>
            </w:pPr>
            <w:r w:rsidRPr="002E6C35">
              <w:rPr>
                <w:rFonts w:ascii="宋体" w:hAnsi="宋体" w:cs="宋体" w:hint="eastAsia"/>
                <w:b/>
                <w:bCs/>
                <w:kern w:val="0"/>
                <w:sz w:val="18"/>
                <w:szCs w:val="18"/>
              </w:rPr>
              <w:t>构成</w:t>
            </w:r>
          </w:p>
        </w:tc>
        <w:tc>
          <w:tcPr>
            <w:tcW w:w="490" w:type="pct"/>
            <w:tcBorders>
              <w:top w:val="nil"/>
              <w:left w:val="nil"/>
              <w:bottom w:val="single" w:sz="4" w:space="0" w:color="auto"/>
              <w:right w:val="single" w:sz="4" w:space="0" w:color="auto"/>
            </w:tcBorders>
            <w:vAlign w:val="center"/>
          </w:tcPr>
          <w:p w:rsidR="00295266" w:rsidRPr="002E6C35" w:rsidRDefault="00295266" w:rsidP="002E6C35">
            <w:pPr>
              <w:widowControl/>
              <w:jc w:val="center"/>
              <w:rPr>
                <w:rFonts w:ascii="宋体" w:cs="宋体"/>
                <w:b/>
                <w:bCs/>
                <w:kern w:val="0"/>
                <w:sz w:val="18"/>
                <w:szCs w:val="18"/>
              </w:rPr>
            </w:pPr>
            <w:r w:rsidRPr="002E6C35">
              <w:rPr>
                <w:rFonts w:ascii="宋体" w:hAnsi="宋体" w:cs="宋体" w:hint="eastAsia"/>
                <w:b/>
                <w:bCs/>
                <w:kern w:val="0"/>
                <w:sz w:val="18"/>
                <w:szCs w:val="18"/>
              </w:rPr>
              <w:t>占总产值</w:t>
            </w:r>
            <w:r w:rsidRPr="002E6C35">
              <w:rPr>
                <w:rFonts w:ascii="宋体" w:hAnsi="宋体" w:cs="宋体"/>
                <w:b/>
                <w:bCs/>
                <w:kern w:val="0"/>
                <w:sz w:val="18"/>
                <w:szCs w:val="18"/>
              </w:rPr>
              <w:t>%</w:t>
            </w:r>
          </w:p>
        </w:tc>
        <w:tc>
          <w:tcPr>
            <w:tcW w:w="269" w:type="pct"/>
            <w:tcBorders>
              <w:top w:val="nil"/>
              <w:left w:val="nil"/>
              <w:bottom w:val="single" w:sz="4" w:space="0" w:color="auto"/>
              <w:right w:val="single" w:sz="4" w:space="0" w:color="auto"/>
            </w:tcBorders>
            <w:vAlign w:val="center"/>
          </w:tcPr>
          <w:p w:rsidR="00295266" w:rsidRPr="002E6C35" w:rsidRDefault="00295266" w:rsidP="002E6C35">
            <w:pPr>
              <w:widowControl/>
              <w:jc w:val="center"/>
              <w:rPr>
                <w:rFonts w:ascii="宋体" w:cs="宋体"/>
                <w:b/>
                <w:bCs/>
                <w:kern w:val="0"/>
                <w:sz w:val="18"/>
                <w:szCs w:val="18"/>
              </w:rPr>
            </w:pPr>
            <w:r w:rsidRPr="002E6C35">
              <w:rPr>
                <w:rFonts w:ascii="宋体" w:hAnsi="宋体" w:cs="宋体" w:hint="eastAsia"/>
                <w:b/>
                <w:bCs/>
                <w:kern w:val="0"/>
                <w:sz w:val="18"/>
                <w:szCs w:val="18"/>
              </w:rPr>
              <w:t>同比</w:t>
            </w:r>
          </w:p>
        </w:tc>
      </w:tr>
      <w:tr w:rsidR="00295266" w:rsidRPr="002E6C35" w:rsidTr="005F6338">
        <w:trPr>
          <w:trHeight w:val="340"/>
        </w:trPr>
        <w:tc>
          <w:tcPr>
            <w:tcW w:w="205" w:type="pct"/>
            <w:tcBorders>
              <w:top w:val="nil"/>
              <w:left w:val="single" w:sz="4" w:space="0" w:color="auto"/>
              <w:bottom w:val="single" w:sz="4" w:space="0" w:color="auto"/>
              <w:right w:val="single" w:sz="4" w:space="0" w:color="auto"/>
            </w:tcBorders>
            <w:vAlign w:val="center"/>
          </w:tcPr>
          <w:p w:rsidR="00295266" w:rsidRPr="002E6C35" w:rsidRDefault="00295266" w:rsidP="002E6C35">
            <w:pPr>
              <w:widowControl/>
              <w:jc w:val="center"/>
              <w:rPr>
                <w:rFonts w:ascii="宋体" w:cs="宋体"/>
                <w:kern w:val="0"/>
                <w:sz w:val="20"/>
                <w:szCs w:val="20"/>
              </w:rPr>
            </w:pPr>
            <w:r w:rsidRPr="002E6C35">
              <w:rPr>
                <w:rFonts w:ascii="宋体" w:hAnsi="宋体" w:cs="宋体"/>
                <w:kern w:val="0"/>
                <w:sz w:val="20"/>
                <w:szCs w:val="20"/>
              </w:rPr>
              <w:t>1</w:t>
            </w:r>
          </w:p>
        </w:tc>
        <w:tc>
          <w:tcPr>
            <w:tcW w:w="382" w:type="pct"/>
            <w:tcBorders>
              <w:top w:val="nil"/>
              <w:left w:val="nil"/>
              <w:bottom w:val="single" w:sz="4" w:space="0" w:color="auto"/>
              <w:right w:val="single" w:sz="4" w:space="0" w:color="auto"/>
            </w:tcBorders>
            <w:vAlign w:val="center"/>
          </w:tcPr>
          <w:p w:rsidR="00295266" w:rsidRPr="002E6C35" w:rsidRDefault="00295266" w:rsidP="002E6C35">
            <w:pPr>
              <w:widowControl/>
              <w:jc w:val="left"/>
              <w:rPr>
                <w:rFonts w:ascii="宋体" w:cs="宋体"/>
                <w:kern w:val="0"/>
                <w:sz w:val="18"/>
                <w:szCs w:val="18"/>
              </w:rPr>
            </w:pPr>
            <w:r w:rsidRPr="002E6C35">
              <w:rPr>
                <w:rFonts w:ascii="宋体" w:hAnsi="宋体" w:cs="宋体" w:hint="eastAsia"/>
                <w:kern w:val="0"/>
                <w:sz w:val="18"/>
                <w:szCs w:val="18"/>
              </w:rPr>
              <w:t>总计</w:t>
            </w:r>
          </w:p>
        </w:tc>
        <w:tc>
          <w:tcPr>
            <w:tcW w:w="382"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51512</w:t>
            </w:r>
          </w:p>
        </w:tc>
        <w:tc>
          <w:tcPr>
            <w:tcW w:w="327"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100%</w:t>
            </w:r>
          </w:p>
        </w:tc>
        <w:tc>
          <w:tcPr>
            <w:tcW w:w="436"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2%</w:t>
            </w:r>
          </w:p>
        </w:tc>
        <w:tc>
          <w:tcPr>
            <w:tcW w:w="327"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107%</w:t>
            </w:r>
          </w:p>
        </w:tc>
        <w:tc>
          <w:tcPr>
            <w:tcW w:w="436"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202211</w:t>
            </w:r>
          </w:p>
        </w:tc>
        <w:tc>
          <w:tcPr>
            <w:tcW w:w="328"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100%</w:t>
            </w:r>
          </w:p>
        </w:tc>
        <w:tc>
          <w:tcPr>
            <w:tcW w:w="436"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8%</w:t>
            </w:r>
          </w:p>
        </w:tc>
        <w:tc>
          <w:tcPr>
            <w:tcW w:w="273"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106%</w:t>
            </w:r>
          </w:p>
        </w:tc>
        <w:tc>
          <w:tcPr>
            <w:tcW w:w="382"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10421</w:t>
            </w:r>
          </w:p>
        </w:tc>
        <w:tc>
          <w:tcPr>
            <w:tcW w:w="327"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100%</w:t>
            </w:r>
          </w:p>
        </w:tc>
        <w:tc>
          <w:tcPr>
            <w:tcW w:w="490"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0%</w:t>
            </w:r>
          </w:p>
        </w:tc>
        <w:tc>
          <w:tcPr>
            <w:tcW w:w="269"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106%</w:t>
            </w:r>
          </w:p>
        </w:tc>
      </w:tr>
      <w:tr w:rsidR="00295266" w:rsidRPr="002E6C35" w:rsidTr="005F6338">
        <w:trPr>
          <w:trHeight w:val="340"/>
        </w:trPr>
        <w:tc>
          <w:tcPr>
            <w:tcW w:w="205" w:type="pct"/>
            <w:tcBorders>
              <w:top w:val="nil"/>
              <w:left w:val="single" w:sz="4" w:space="0" w:color="auto"/>
              <w:bottom w:val="single" w:sz="4" w:space="0" w:color="auto"/>
              <w:right w:val="single" w:sz="4" w:space="0" w:color="auto"/>
            </w:tcBorders>
            <w:vAlign w:val="center"/>
          </w:tcPr>
          <w:p w:rsidR="00295266" w:rsidRPr="002E6C35" w:rsidRDefault="00295266" w:rsidP="002E6C35">
            <w:pPr>
              <w:widowControl/>
              <w:jc w:val="center"/>
              <w:rPr>
                <w:rFonts w:ascii="宋体" w:cs="宋体"/>
                <w:kern w:val="0"/>
                <w:sz w:val="20"/>
                <w:szCs w:val="20"/>
              </w:rPr>
            </w:pPr>
            <w:r w:rsidRPr="002E6C35">
              <w:rPr>
                <w:rFonts w:ascii="宋体" w:hAnsi="宋体" w:cs="宋体"/>
                <w:kern w:val="0"/>
                <w:sz w:val="20"/>
                <w:szCs w:val="20"/>
              </w:rPr>
              <w:t>2</w:t>
            </w:r>
          </w:p>
        </w:tc>
        <w:tc>
          <w:tcPr>
            <w:tcW w:w="382" w:type="pct"/>
            <w:tcBorders>
              <w:top w:val="nil"/>
              <w:left w:val="nil"/>
              <w:bottom w:val="single" w:sz="4" w:space="0" w:color="auto"/>
              <w:right w:val="single" w:sz="4" w:space="0" w:color="auto"/>
            </w:tcBorders>
            <w:vAlign w:val="center"/>
          </w:tcPr>
          <w:p w:rsidR="00295266" w:rsidRPr="002E6C35" w:rsidRDefault="00295266" w:rsidP="002E6C35">
            <w:pPr>
              <w:widowControl/>
              <w:jc w:val="left"/>
              <w:rPr>
                <w:rFonts w:ascii="宋体" w:cs="宋体"/>
                <w:kern w:val="0"/>
                <w:sz w:val="18"/>
                <w:szCs w:val="18"/>
              </w:rPr>
            </w:pPr>
            <w:r w:rsidRPr="002E6C35">
              <w:rPr>
                <w:rFonts w:ascii="宋体" w:hAnsi="宋体" w:cs="宋体" w:hint="eastAsia"/>
                <w:kern w:val="0"/>
                <w:sz w:val="18"/>
                <w:szCs w:val="18"/>
              </w:rPr>
              <w:t>中电工程</w:t>
            </w:r>
          </w:p>
        </w:tc>
        <w:tc>
          <w:tcPr>
            <w:tcW w:w="382"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19970</w:t>
            </w:r>
          </w:p>
        </w:tc>
        <w:tc>
          <w:tcPr>
            <w:tcW w:w="327"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39%</w:t>
            </w:r>
          </w:p>
        </w:tc>
        <w:tc>
          <w:tcPr>
            <w:tcW w:w="436"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3%</w:t>
            </w:r>
          </w:p>
        </w:tc>
        <w:tc>
          <w:tcPr>
            <w:tcW w:w="327"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99%</w:t>
            </w:r>
          </w:p>
        </w:tc>
        <w:tc>
          <w:tcPr>
            <w:tcW w:w="436"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90224</w:t>
            </w:r>
          </w:p>
        </w:tc>
        <w:tc>
          <w:tcPr>
            <w:tcW w:w="328"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45%</w:t>
            </w:r>
          </w:p>
        </w:tc>
        <w:tc>
          <w:tcPr>
            <w:tcW w:w="436"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12%</w:t>
            </w:r>
          </w:p>
        </w:tc>
        <w:tc>
          <w:tcPr>
            <w:tcW w:w="273"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101%</w:t>
            </w:r>
          </w:p>
        </w:tc>
        <w:tc>
          <w:tcPr>
            <w:tcW w:w="382"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1223</w:t>
            </w:r>
          </w:p>
        </w:tc>
        <w:tc>
          <w:tcPr>
            <w:tcW w:w="327"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12%</w:t>
            </w:r>
          </w:p>
        </w:tc>
        <w:tc>
          <w:tcPr>
            <w:tcW w:w="490"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0%</w:t>
            </w:r>
          </w:p>
        </w:tc>
        <w:tc>
          <w:tcPr>
            <w:tcW w:w="269"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148%</w:t>
            </w:r>
          </w:p>
        </w:tc>
      </w:tr>
      <w:tr w:rsidR="00295266" w:rsidRPr="002E6C35" w:rsidTr="005F6338">
        <w:trPr>
          <w:trHeight w:val="340"/>
        </w:trPr>
        <w:tc>
          <w:tcPr>
            <w:tcW w:w="205" w:type="pct"/>
            <w:tcBorders>
              <w:top w:val="nil"/>
              <w:left w:val="single" w:sz="4" w:space="0" w:color="auto"/>
              <w:bottom w:val="single" w:sz="4" w:space="0" w:color="auto"/>
              <w:right w:val="single" w:sz="4" w:space="0" w:color="auto"/>
            </w:tcBorders>
            <w:vAlign w:val="center"/>
          </w:tcPr>
          <w:p w:rsidR="00295266" w:rsidRPr="002E6C35" w:rsidRDefault="00295266" w:rsidP="002E6C35">
            <w:pPr>
              <w:widowControl/>
              <w:jc w:val="center"/>
              <w:rPr>
                <w:rFonts w:ascii="宋体" w:cs="宋体"/>
                <w:kern w:val="0"/>
                <w:sz w:val="20"/>
                <w:szCs w:val="20"/>
              </w:rPr>
            </w:pPr>
            <w:r w:rsidRPr="002E6C35">
              <w:rPr>
                <w:rFonts w:ascii="宋体" w:hAnsi="宋体" w:cs="宋体"/>
                <w:kern w:val="0"/>
                <w:sz w:val="20"/>
                <w:szCs w:val="20"/>
              </w:rPr>
              <w:t>3</w:t>
            </w:r>
          </w:p>
        </w:tc>
        <w:tc>
          <w:tcPr>
            <w:tcW w:w="382" w:type="pct"/>
            <w:tcBorders>
              <w:top w:val="nil"/>
              <w:left w:val="nil"/>
              <w:bottom w:val="single" w:sz="4" w:space="0" w:color="auto"/>
              <w:right w:val="single" w:sz="4" w:space="0" w:color="auto"/>
            </w:tcBorders>
            <w:vAlign w:val="center"/>
          </w:tcPr>
          <w:p w:rsidR="00295266" w:rsidRPr="002E6C35" w:rsidRDefault="00295266" w:rsidP="002E6C35">
            <w:pPr>
              <w:widowControl/>
              <w:jc w:val="left"/>
              <w:rPr>
                <w:rFonts w:ascii="宋体" w:cs="宋体"/>
                <w:kern w:val="0"/>
                <w:sz w:val="18"/>
                <w:szCs w:val="18"/>
              </w:rPr>
            </w:pPr>
            <w:r w:rsidRPr="002E6C35">
              <w:rPr>
                <w:rFonts w:ascii="宋体" w:hAnsi="宋体" w:cs="宋体" w:hint="eastAsia"/>
                <w:kern w:val="0"/>
                <w:sz w:val="18"/>
                <w:szCs w:val="18"/>
              </w:rPr>
              <w:t>中能建</w:t>
            </w:r>
          </w:p>
        </w:tc>
        <w:tc>
          <w:tcPr>
            <w:tcW w:w="382"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12559</w:t>
            </w:r>
          </w:p>
        </w:tc>
        <w:tc>
          <w:tcPr>
            <w:tcW w:w="327"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24%</w:t>
            </w:r>
          </w:p>
        </w:tc>
        <w:tc>
          <w:tcPr>
            <w:tcW w:w="436"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2%</w:t>
            </w:r>
          </w:p>
        </w:tc>
        <w:tc>
          <w:tcPr>
            <w:tcW w:w="327"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114%</w:t>
            </w:r>
          </w:p>
        </w:tc>
        <w:tc>
          <w:tcPr>
            <w:tcW w:w="436"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57088</w:t>
            </w:r>
          </w:p>
        </w:tc>
        <w:tc>
          <w:tcPr>
            <w:tcW w:w="328"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28%</w:t>
            </w:r>
          </w:p>
        </w:tc>
        <w:tc>
          <w:tcPr>
            <w:tcW w:w="436"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8%</w:t>
            </w:r>
          </w:p>
        </w:tc>
        <w:tc>
          <w:tcPr>
            <w:tcW w:w="273"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125%</w:t>
            </w:r>
          </w:p>
        </w:tc>
        <w:tc>
          <w:tcPr>
            <w:tcW w:w="382"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6528</w:t>
            </w:r>
          </w:p>
        </w:tc>
        <w:tc>
          <w:tcPr>
            <w:tcW w:w="327"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63%</w:t>
            </w:r>
          </w:p>
        </w:tc>
        <w:tc>
          <w:tcPr>
            <w:tcW w:w="490"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w:t>
            </w:r>
          </w:p>
        </w:tc>
        <w:tc>
          <w:tcPr>
            <w:tcW w:w="269"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189%</w:t>
            </w:r>
          </w:p>
        </w:tc>
      </w:tr>
      <w:tr w:rsidR="00295266" w:rsidRPr="002E6C35" w:rsidTr="005F6338">
        <w:trPr>
          <w:trHeight w:val="340"/>
        </w:trPr>
        <w:tc>
          <w:tcPr>
            <w:tcW w:w="205" w:type="pct"/>
            <w:tcBorders>
              <w:top w:val="nil"/>
              <w:left w:val="single" w:sz="4" w:space="0" w:color="auto"/>
              <w:bottom w:val="single" w:sz="4" w:space="0" w:color="auto"/>
              <w:right w:val="single" w:sz="4" w:space="0" w:color="auto"/>
            </w:tcBorders>
            <w:vAlign w:val="center"/>
          </w:tcPr>
          <w:p w:rsidR="00295266" w:rsidRPr="002E6C35" w:rsidRDefault="00295266" w:rsidP="002E6C35">
            <w:pPr>
              <w:widowControl/>
              <w:jc w:val="center"/>
              <w:rPr>
                <w:rFonts w:ascii="宋体" w:cs="宋体"/>
                <w:kern w:val="0"/>
                <w:sz w:val="20"/>
                <w:szCs w:val="20"/>
              </w:rPr>
            </w:pPr>
            <w:r w:rsidRPr="002E6C35">
              <w:rPr>
                <w:rFonts w:ascii="宋体" w:hAnsi="宋体" w:cs="宋体"/>
                <w:kern w:val="0"/>
                <w:sz w:val="20"/>
                <w:szCs w:val="20"/>
              </w:rPr>
              <w:t>4</w:t>
            </w:r>
          </w:p>
        </w:tc>
        <w:tc>
          <w:tcPr>
            <w:tcW w:w="382" w:type="pct"/>
            <w:tcBorders>
              <w:top w:val="nil"/>
              <w:left w:val="nil"/>
              <w:bottom w:val="single" w:sz="4" w:space="0" w:color="auto"/>
              <w:right w:val="single" w:sz="4" w:space="0" w:color="auto"/>
            </w:tcBorders>
            <w:vAlign w:val="center"/>
          </w:tcPr>
          <w:p w:rsidR="00295266" w:rsidRPr="002E6C35" w:rsidRDefault="00295266" w:rsidP="002E6C35">
            <w:pPr>
              <w:widowControl/>
              <w:jc w:val="left"/>
              <w:rPr>
                <w:rFonts w:ascii="宋体" w:cs="宋体"/>
                <w:kern w:val="0"/>
                <w:sz w:val="18"/>
                <w:szCs w:val="18"/>
              </w:rPr>
            </w:pPr>
            <w:r w:rsidRPr="002E6C35">
              <w:rPr>
                <w:rFonts w:ascii="宋体" w:hAnsi="宋体" w:cs="宋体" w:hint="eastAsia"/>
                <w:kern w:val="0"/>
                <w:sz w:val="18"/>
                <w:szCs w:val="18"/>
              </w:rPr>
              <w:t>中电建</w:t>
            </w:r>
          </w:p>
        </w:tc>
        <w:tc>
          <w:tcPr>
            <w:tcW w:w="382"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14959</w:t>
            </w:r>
          </w:p>
        </w:tc>
        <w:tc>
          <w:tcPr>
            <w:tcW w:w="327"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29%</w:t>
            </w:r>
          </w:p>
        </w:tc>
        <w:tc>
          <w:tcPr>
            <w:tcW w:w="436"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4%</w:t>
            </w:r>
          </w:p>
        </w:tc>
        <w:tc>
          <w:tcPr>
            <w:tcW w:w="327"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100%</w:t>
            </w:r>
          </w:p>
        </w:tc>
        <w:tc>
          <w:tcPr>
            <w:tcW w:w="436"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26274</w:t>
            </w:r>
          </w:p>
        </w:tc>
        <w:tc>
          <w:tcPr>
            <w:tcW w:w="328"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13%</w:t>
            </w:r>
          </w:p>
        </w:tc>
        <w:tc>
          <w:tcPr>
            <w:tcW w:w="436"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7%</w:t>
            </w:r>
          </w:p>
        </w:tc>
        <w:tc>
          <w:tcPr>
            <w:tcW w:w="273"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154%</w:t>
            </w:r>
          </w:p>
        </w:tc>
        <w:tc>
          <w:tcPr>
            <w:tcW w:w="382"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48</w:t>
            </w:r>
          </w:p>
        </w:tc>
        <w:tc>
          <w:tcPr>
            <w:tcW w:w="327"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0%</w:t>
            </w:r>
          </w:p>
        </w:tc>
        <w:tc>
          <w:tcPr>
            <w:tcW w:w="490"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0%</w:t>
            </w:r>
          </w:p>
        </w:tc>
        <w:tc>
          <w:tcPr>
            <w:tcW w:w="269"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4%</w:t>
            </w:r>
          </w:p>
        </w:tc>
      </w:tr>
      <w:tr w:rsidR="00295266" w:rsidRPr="002E6C35" w:rsidTr="005F6338">
        <w:trPr>
          <w:trHeight w:val="340"/>
        </w:trPr>
        <w:tc>
          <w:tcPr>
            <w:tcW w:w="205" w:type="pct"/>
            <w:tcBorders>
              <w:top w:val="nil"/>
              <w:left w:val="single" w:sz="4" w:space="0" w:color="auto"/>
              <w:bottom w:val="single" w:sz="4" w:space="0" w:color="auto"/>
              <w:right w:val="single" w:sz="4" w:space="0" w:color="auto"/>
            </w:tcBorders>
            <w:vAlign w:val="center"/>
          </w:tcPr>
          <w:p w:rsidR="00295266" w:rsidRPr="002E6C35" w:rsidRDefault="00295266" w:rsidP="002E6C35">
            <w:pPr>
              <w:widowControl/>
              <w:jc w:val="center"/>
              <w:rPr>
                <w:rFonts w:ascii="宋体" w:cs="宋体"/>
                <w:kern w:val="0"/>
                <w:sz w:val="18"/>
                <w:szCs w:val="18"/>
              </w:rPr>
            </w:pPr>
            <w:r w:rsidRPr="002E6C35">
              <w:rPr>
                <w:rFonts w:ascii="宋体" w:hAnsi="宋体" w:cs="宋体"/>
                <w:kern w:val="0"/>
                <w:sz w:val="18"/>
                <w:szCs w:val="18"/>
              </w:rPr>
              <w:t>5</w:t>
            </w:r>
          </w:p>
        </w:tc>
        <w:tc>
          <w:tcPr>
            <w:tcW w:w="382" w:type="pct"/>
            <w:tcBorders>
              <w:top w:val="nil"/>
              <w:left w:val="nil"/>
              <w:bottom w:val="single" w:sz="4" w:space="0" w:color="auto"/>
              <w:right w:val="single" w:sz="4" w:space="0" w:color="auto"/>
            </w:tcBorders>
            <w:vAlign w:val="center"/>
          </w:tcPr>
          <w:p w:rsidR="00295266" w:rsidRPr="002E6C35" w:rsidRDefault="00295266" w:rsidP="002E6C35">
            <w:pPr>
              <w:widowControl/>
              <w:jc w:val="left"/>
              <w:rPr>
                <w:rFonts w:ascii="宋体" w:cs="宋体"/>
                <w:kern w:val="0"/>
                <w:sz w:val="18"/>
                <w:szCs w:val="18"/>
              </w:rPr>
            </w:pPr>
            <w:r w:rsidRPr="002E6C35">
              <w:rPr>
                <w:rFonts w:ascii="宋体" w:hAnsi="宋体" w:cs="宋体" w:hint="eastAsia"/>
                <w:kern w:val="0"/>
                <w:sz w:val="18"/>
                <w:szCs w:val="18"/>
              </w:rPr>
              <w:t>其它</w:t>
            </w:r>
          </w:p>
        </w:tc>
        <w:tc>
          <w:tcPr>
            <w:tcW w:w="382"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4024</w:t>
            </w:r>
          </w:p>
        </w:tc>
        <w:tc>
          <w:tcPr>
            <w:tcW w:w="327"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8%</w:t>
            </w:r>
          </w:p>
        </w:tc>
        <w:tc>
          <w:tcPr>
            <w:tcW w:w="436"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w:t>
            </w:r>
          </w:p>
        </w:tc>
        <w:tc>
          <w:tcPr>
            <w:tcW w:w="327"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193%</w:t>
            </w:r>
          </w:p>
        </w:tc>
        <w:tc>
          <w:tcPr>
            <w:tcW w:w="436"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28625</w:t>
            </w:r>
          </w:p>
        </w:tc>
        <w:tc>
          <w:tcPr>
            <w:tcW w:w="328"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14%</w:t>
            </w:r>
          </w:p>
        </w:tc>
        <w:tc>
          <w:tcPr>
            <w:tcW w:w="436"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4%</w:t>
            </w:r>
          </w:p>
        </w:tc>
        <w:tc>
          <w:tcPr>
            <w:tcW w:w="273"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73%</w:t>
            </w:r>
          </w:p>
        </w:tc>
        <w:tc>
          <w:tcPr>
            <w:tcW w:w="382"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2621</w:t>
            </w:r>
          </w:p>
        </w:tc>
        <w:tc>
          <w:tcPr>
            <w:tcW w:w="327"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25%</w:t>
            </w:r>
          </w:p>
        </w:tc>
        <w:tc>
          <w:tcPr>
            <w:tcW w:w="490"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0%</w:t>
            </w:r>
          </w:p>
        </w:tc>
        <w:tc>
          <w:tcPr>
            <w:tcW w:w="269" w:type="pct"/>
            <w:tcBorders>
              <w:top w:val="nil"/>
              <w:left w:val="nil"/>
              <w:bottom w:val="single" w:sz="4" w:space="0" w:color="auto"/>
              <w:right w:val="single" w:sz="4" w:space="0" w:color="auto"/>
            </w:tcBorders>
            <w:vAlign w:val="center"/>
          </w:tcPr>
          <w:p w:rsidR="00295266" w:rsidRPr="005F6338" w:rsidRDefault="00295266">
            <w:pPr>
              <w:jc w:val="right"/>
              <w:rPr>
                <w:rFonts w:ascii="宋体" w:cs="宋体"/>
                <w:sz w:val="20"/>
                <w:szCs w:val="20"/>
              </w:rPr>
            </w:pPr>
            <w:r w:rsidRPr="005F6338">
              <w:rPr>
                <w:rFonts w:ascii="宋体" w:hAnsi="宋体"/>
                <w:sz w:val="20"/>
                <w:szCs w:val="20"/>
              </w:rPr>
              <w:t>59%</w:t>
            </w:r>
          </w:p>
        </w:tc>
      </w:tr>
    </w:tbl>
    <w:p w:rsidR="00295266" w:rsidRDefault="00295266" w:rsidP="00295266">
      <w:pPr>
        <w:spacing w:line="300" w:lineRule="auto"/>
        <w:ind w:firstLineChars="200" w:firstLine="31680"/>
        <w:jc w:val="center"/>
        <w:rPr>
          <w:rFonts w:ascii="宋体"/>
          <w:b/>
          <w:sz w:val="28"/>
          <w:szCs w:val="28"/>
        </w:rPr>
      </w:pPr>
    </w:p>
    <w:p w:rsidR="00295266" w:rsidRPr="002C5D67" w:rsidRDefault="00295266" w:rsidP="009A3D08">
      <w:pPr>
        <w:spacing w:line="360" w:lineRule="auto"/>
        <w:jc w:val="center"/>
        <w:rPr>
          <w:rFonts w:ascii="宋体"/>
          <w:b/>
          <w:sz w:val="28"/>
          <w:szCs w:val="28"/>
        </w:rPr>
      </w:pPr>
      <w:r w:rsidRPr="002C5D67">
        <w:rPr>
          <w:rFonts w:ascii="宋体" w:hAnsi="宋体"/>
          <w:b/>
          <w:sz w:val="28"/>
          <w:szCs w:val="28"/>
        </w:rPr>
        <w:t>201</w:t>
      </w:r>
      <w:r>
        <w:rPr>
          <w:rFonts w:ascii="宋体" w:hAnsi="宋体"/>
          <w:b/>
          <w:sz w:val="28"/>
          <w:szCs w:val="28"/>
        </w:rPr>
        <w:t>5</w:t>
      </w:r>
      <w:r w:rsidRPr="002C5D67">
        <w:rPr>
          <w:rFonts w:ascii="宋体" w:hAnsi="宋体" w:hint="eastAsia"/>
          <w:b/>
          <w:sz w:val="28"/>
          <w:szCs w:val="28"/>
        </w:rPr>
        <w:t>年各类业务完成产值按所属集团构成饼图</w:t>
      </w:r>
    </w:p>
    <w:p w:rsidR="00295266" w:rsidRPr="002C5D67" w:rsidRDefault="00295266" w:rsidP="009A3D08">
      <w:pPr>
        <w:spacing w:line="360" w:lineRule="auto"/>
        <w:jc w:val="center"/>
        <w:rPr>
          <w:rFonts w:ascii="宋体"/>
          <w:b/>
          <w:sz w:val="10"/>
          <w:szCs w:val="10"/>
        </w:rPr>
      </w:pPr>
    </w:p>
    <w:p w:rsidR="00295266" w:rsidRPr="002C5D67" w:rsidRDefault="00295266" w:rsidP="00526AA4">
      <w:pPr>
        <w:ind w:rightChars="-451" w:right="31680"/>
        <w:rPr>
          <w:rFonts w:ascii="宋体" w:cs="宋体"/>
          <w:noProof/>
          <w:kern w:val="0"/>
          <w:sz w:val="28"/>
          <w:szCs w:val="28"/>
        </w:rPr>
      </w:pPr>
      <w:r w:rsidRPr="00672BD1">
        <w:rPr>
          <w:noProof/>
        </w:rPr>
        <w:pict>
          <v:shape id="_x0000_i1140" type="#_x0000_t75" style="width:220.5pt;height:159pt;visibility:visible">
            <v:imagedata r:id="rId129" o:title="" cropbottom="-41f"/>
            <o:lock v:ext="edit" aspectratio="f"/>
          </v:shape>
        </w:pict>
      </w:r>
      <w:r w:rsidRPr="002C5D67">
        <w:rPr>
          <w:noProof/>
        </w:rPr>
        <w:t xml:space="preserve"> </w:t>
      </w:r>
      <w:r w:rsidRPr="00672BD1">
        <w:rPr>
          <w:noProof/>
        </w:rPr>
        <w:pict>
          <v:shape id="_x0000_i1141" type="#_x0000_t75" style="width:226.5pt;height:162pt;visibility:visible">
            <v:imagedata r:id="rId130" o:title=""/>
            <o:lock v:ext="edit" aspectratio="f"/>
          </v:shape>
        </w:pict>
      </w:r>
      <w:r w:rsidRPr="00672BD1">
        <w:rPr>
          <w:noProof/>
        </w:rPr>
        <w:pict>
          <v:shape id="_x0000_i1142" type="#_x0000_t75" style="width:228pt;height:163.5pt;visibility:visible">
            <v:imagedata r:id="rId131" o:title="" cropbottom="-20f"/>
            <o:lock v:ext="edit" aspectratio="f"/>
          </v:shape>
        </w:pict>
      </w:r>
      <w:r w:rsidRPr="002C5D67">
        <w:rPr>
          <w:rFonts w:ascii="宋体" w:hAnsi="宋体" w:cs="宋体"/>
          <w:noProof/>
          <w:kern w:val="0"/>
          <w:sz w:val="28"/>
          <w:szCs w:val="28"/>
        </w:rPr>
        <w:t xml:space="preserve">  </w:t>
      </w:r>
    </w:p>
    <w:p w:rsidR="00295266" w:rsidRPr="002C5D67" w:rsidRDefault="00295266" w:rsidP="00526AA4">
      <w:pPr>
        <w:ind w:rightChars="-451" w:right="31680"/>
        <w:rPr>
          <w:rFonts w:ascii="宋体" w:cs="宋体"/>
          <w:kern w:val="0"/>
          <w:sz w:val="10"/>
          <w:szCs w:val="10"/>
        </w:rPr>
      </w:pPr>
    </w:p>
    <w:p w:rsidR="00295266" w:rsidRPr="002C5D67" w:rsidRDefault="00295266" w:rsidP="00526AA4">
      <w:pPr>
        <w:ind w:rightChars="-451" w:right="31680"/>
        <w:rPr>
          <w:rFonts w:ascii="宋体" w:cs="宋体"/>
          <w:kern w:val="0"/>
          <w:sz w:val="28"/>
          <w:szCs w:val="28"/>
        </w:rPr>
      </w:pPr>
      <w:r w:rsidRPr="00A35E3C">
        <w:rPr>
          <w:rFonts w:ascii="宋体" w:cs="宋体"/>
          <w:noProof/>
          <w:kern w:val="0"/>
          <w:sz w:val="28"/>
          <w:szCs w:val="28"/>
        </w:rPr>
        <w:pict>
          <v:shape id="_x0000_i1143" type="#_x0000_t75" style="width:228pt;height:166.5pt;visibility:visible">
            <v:imagedata r:id="rId132" o:title="" cropbottom="-59f"/>
            <o:lock v:ext="edit" aspectratio="f"/>
          </v:shape>
        </w:pict>
      </w:r>
      <w:r w:rsidRPr="00A35E3C">
        <w:rPr>
          <w:rFonts w:ascii="宋体" w:cs="宋体"/>
          <w:noProof/>
          <w:kern w:val="0"/>
          <w:sz w:val="28"/>
          <w:szCs w:val="28"/>
        </w:rPr>
        <w:pict>
          <v:shape id="_x0000_i1144" type="#_x0000_t75" style="width:225.75pt;height:165.75pt;visibility:visible">
            <v:imagedata r:id="rId133" o:title=""/>
            <o:lock v:ext="edit" aspectratio="f"/>
          </v:shape>
        </w:pict>
      </w:r>
      <w:r w:rsidRPr="00A35E3C">
        <w:rPr>
          <w:rFonts w:ascii="宋体" w:cs="宋体"/>
          <w:noProof/>
          <w:kern w:val="0"/>
          <w:sz w:val="28"/>
          <w:szCs w:val="28"/>
        </w:rPr>
        <w:pict>
          <v:shape id="_x0000_i1145" type="#_x0000_t75" style="width:227.25pt;height:165.75pt;visibility:visible">
            <v:imagedata r:id="rId134" o:title=""/>
            <o:lock v:ext="edit" aspectratio="f"/>
          </v:shape>
        </w:pict>
      </w:r>
      <w:r w:rsidRPr="002C5D67">
        <w:rPr>
          <w:rFonts w:ascii="宋体" w:hAnsi="宋体" w:cs="宋体"/>
          <w:noProof/>
          <w:kern w:val="0"/>
          <w:sz w:val="28"/>
          <w:szCs w:val="28"/>
        </w:rPr>
        <w:t xml:space="preserve">  </w:t>
      </w:r>
    </w:p>
    <w:p w:rsidR="00295266" w:rsidRPr="002E360D" w:rsidRDefault="00295266" w:rsidP="00242953">
      <w:pPr>
        <w:pStyle w:val="Heading3"/>
        <w:numPr>
          <w:ilvl w:val="0"/>
          <w:numId w:val="10"/>
        </w:numPr>
        <w:rPr>
          <w:rFonts w:ascii="宋体"/>
          <w:sz w:val="28"/>
          <w:szCs w:val="28"/>
        </w:rPr>
      </w:pPr>
      <w:bookmarkStart w:id="63" w:name="_Toc454457153"/>
      <w:r w:rsidRPr="002E360D">
        <w:rPr>
          <w:rFonts w:ascii="宋体" w:hAnsi="宋体" w:hint="eastAsia"/>
          <w:sz w:val="28"/>
          <w:szCs w:val="28"/>
        </w:rPr>
        <w:t>财务主要指标分析</w:t>
      </w:r>
      <w:bookmarkEnd w:id="63"/>
    </w:p>
    <w:p w:rsidR="00295266" w:rsidRPr="00BD32DF" w:rsidRDefault="00295266" w:rsidP="00526AA4">
      <w:pPr>
        <w:spacing w:line="360" w:lineRule="auto"/>
        <w:ind w:firstLineChars="200" w:firstLine="31680"/>
        <w:rPr>
          <w:rFonts w:ascii="宋体"/>
          <w:sz w:val="28"/>
          <w:szCs w:val="28"/>
        </w:rPr>
      </w:pPr>
      <w:r w:rsidRPr="00BD32DF">
        <w:rPr>
          <w:rFonts w:ascii="宋体" w:hAnsi="宋体"/>
          <w:sz w:val="28"/>
          <w:szCs w:val="28"/>
        </w:rPr>
        <w:t>2015</w:t>
      </w:r>
      <w:r w:rsidRPr="00BD32DF">
        <w:rPr>
          <w:rFonts w:ascii="宋体" w:hAnsi="宋体" w:hint="eastAsia"/>
          <w:sz w:val="28"/>
          <w:szCs w:val="28"/>
        </w:rPr>
        <w:t>年，实现营业收入总额</w:t>
      </w:r>
      <w:r w:rsidRPr="00BD32DF">
        <w:rPr>
          <w:rFonts w:ascii="宋体" w:hAnsi="宋体"/>
          <w:sz w:val="28"/>
          <w:szCs w:val="28"/>
        </w:rPr>
        <w:t>719.03</w:t>
      </w:r>
      <w:r w:rsidRPr="00BD32DF">
        <w:rPr>
          <w:rFonts w:ascii="宋体" w:hAnsi="宋体" w:hint="eastAsia"/>
          <w:sz w:val="28"/>
          <w:szCs w:val="28"/>
        </w:rPr>
        <w:t>亿元，同比增长</w:t>
      </w:r>
      <w:r w:rsidRPr="00BD32DF">
        <w:rPr>
          <w:rFonts w:ascii="宋体" w:hAnsi="宋体"/>
          <w:sz w:val="28"/>
          <w:szCs w:val="28"/>
        </w:rPr>
        <w:t>14%</w:t>
      </w:r>
      <w:r w:rsidRPr="00BD32DF">
        <w:rPr>
          <w:rFonts w:ascii="宋体" w:hAnsi="宋体" w:hint="eastAsia"/>
          <w:sz w:val="28"/>
          <w:szCs w:val="28"/>
        </w:rPr>
        <w:t>。其中境内收入</w:t>
      </w:r>
      <w:r w:rsidRPr="00BD32DF">
        <w:rPr>
          <w:rFonts w:ascii="宋体" w:hAnsi="宋体"/>
          <w:sz w:val="28"/>
          <w:szCs w:val="28"/>
        </w:rPr>
        <w:t>689.41</w:t>
      </w:r>
      <w:r w:rsidRPr="00BD32DF">
        <w:rPr>
          <w:rFonts w:ascii="宋体" w:hAnsi="宋体" w:hint="eastAsia"/>
          <w:sz w:val="28"/>
          <w:szCs w:val="28"/>
        </w:rPr>
        <w:t>亿元，同比增长</w:t>
      </w:r>
      <w:r w:rsidRPr="00BD32DF">
        <w:rPr>
          <w:rFonts w:ascii="宋体" w:hAnsi="宋体"/>
          <w:sz w:val="28"/>
          <w:szCs w:val="28"/>
        </w:rPr>
        <w:t>15%</w:t>
      </w:r>
      <w:r w:rsidRPr="00BD32DF">
        <w:rPr>
          <w:rFonts w:ascii="宋体" w:hAnsi="宋体" w:hint="eastAsia"/>
          <w:sz w:val="28"/>
          <w:szCs w:val="28"/>
        </w:rPr>
        <w:t>，占营业收入总额的</w:t>
      </w:r>
      <w:r w:rsidRPr="00BD32DF">
        <w:rPr>
          <w:rFonts w:ascii="宋体" w:hAnsi="宋体"/>
          <w:sz w:val="28"/>
          <w:szCs w:val="28"/>
        </w:rPr>
        <w:t>95.9%</w:t>
      </w:r>
      <w:r w:rsidRPr="00BD32DF">
        <w:rPr>
          <w:rFonts w:ascii="宋体" w:hAnsi="宋体" w:hint="eastAsia"/>
          <w:sz w:val="28"/>
          <w:szCs w:val="28"/>
        </w:rPr>
        <w:t>；境外收入</w:t>
      </w:r>
      <w:r w:rsidRPr="00BD32DF">
        <w:rPr>
          <w:rFonts w:ascii="宋体" w:hAnsi="宋体"/>
          <w:sz w:val="28"/>
          <w:szCs w:val="28"/>
        </w:rPr>
        <w:t>29.62</w:t>
      </w:r>
      <w:r w:rsidRPr="00BD32DF">
        <w:rPr>
          <w:rFonts w:ascii="宋体" w:hAnsi="宋体" w:hint="eastAsia"/>
          <w:sz w:val="28"/>
          <w:szCs w:val="28"/>
        </w:rPr>
        <w:t>亿元，同比减少</w:t>
      </w:r>
      <w:r w:rsidRPr="00BD32DF">
        <w:rPr>
          <w:rFonts w:ascii="宋体" w:hAnsi="宋体"/>
          <w:sz w:val="28"/>
          <w:szCs w:val="28"/>
        </w:rPr>
        <w:t>3%</w:t>
      </w:r>
      <w:r w:rsidRPr="00BD32DF">
        <w:rPr>
          <w:rFonts w:ascii="宋体" w:hAnsi="宋体" w:hint="eastAsia"/>
          <w:sz w:val="28"/>
          <w:szCs w:val="28"/>
        </w:rPr>
        <w:t>，占营业收入总额的</w:t>
      </w:r>
      <w:r w:rsidRPr="00BD32DF">
        <w:rPr>
          <w:rFonts w:ascii="宋体" w:hAnsi="宋体"/>
          <w:sz w:val="28"/>
          <w:szCs w:val="28"/>
        </w:rPr>
        <w:t>4.1%</w:t>
      </w:r>
      <w:r w:rsidRPr="00BD32DF">
        <w:rPr>
          <w:rFonts w:ascii="宋体" w:hAnsi="宋体" w:hint="eastAsia"/>
          <w:sz w:val="28"/>
          <w:szCs w:val="28"/>
        </w:rPr>
        <w:t>。其中：中电工程</w:t>
      </w:r>
      <w:r w:rsidRPr="00BD32DF">
        <w:rPr>
          <w:rFonts w:ascii="宋体" w:hAnsi="宋体"/>
          <w:sz w:val="28"/>
          <w:szCs w:val="28"/>
        </w:rPr>
        <w:t>225.06</w:t>
      </w:r>
      <w:r w:rsidRPr="00BD32DF">
        <w:rPr>
          <w:rFonts w:ascii="宋体" w:hAnsi="宋体" w:hint="eastAsia"/>
          <w:sz w:val="28"/>
          <w:szCs w:val="28"/>
        </w:rPr>
        <w:t>亿元，占</w:t>
      </w:r>
      <w:r w:rsidRPr="00BD32DF">
        <w:rPr>
          <w:rFonts w:ascii="宋体" w:hAnsi="宋体"/>
          <w:sz w:val="28"/>
          <w:szCs w:val="28"/>
        </w:rPr>
        <w:t>31%</w:t>
      </w:r>
      <w:r w:rsidRPr="00BD32DF">
        <w:rPr>
          <w:rFonts w:ascii="宋体" w:hAnsi="宋体" w:hint="eastAsia"/>
          <w:sz w:val="28"/>
          <w:szCs w:val="28"/>
        </w:rPr>
        <w:t>；中能建</w:t>
      </w:r>
      <w:r w:rsidRPr="00BD32DF">
        <w:rPr>
          <w:rFonts w:ascii="宋体" w:hAnsi="宋体"/>
          <w:sz w:val="28"/>
          <w:szCs w:val="28"/>
        </w:rPr>
        <w:t>199.45</w:t>
      </w:r>
      <w:r w:rsidRPr="00BD32DF">
        <w:rPr>
          <w:rFonts w:ascii="宋体" w:hAnsi="宋体" w:hint="eastAsia"/>
          <w:sz w:val="28"/>
          <w:szCs w:val="28"/>
        </w:rPr>
        <w:t>亿元，占</w:t>
      </w:r>
      <w:r w:rsidRPr="00BD32DF">
        <w:rPr>
          <w:rFonts w:ascii="宋体" w:hAnsi="宋体"/>
          <w:sz w:val="28"/>
          <w:szCs w:val="28"/>
        </w:rPr>
        <w:t>28%</w:t>
      </w:r>
      <w:r w:rsidRPr="00BD32DF">
        <w:rPr>
          <w:rFonts w:ascii="宋体" w:hAnsi="宋体" w:hint="eastAsia"/>
          <w:sz w:val="28"/>
          <w:szCs w:val="28"/>
        </w:rPr>
        <w:t>；中电建</w:t>
      </w:r>
      <w:r w:rsidRPr="00BD32DF">
        <w:rPr>
          <w:rFonts w:ascii="宋体" w:hAnsi="宋体"/>
          <w:sz w:val="28"/>
          <w:szCs w:val="28"/>
        </w:rPr>
        <w:t>121.13</w:t>
      </w:r>
      <w:r w:rsidRPr="00BD32DF">
        <w:rPr>
          <w:rFonts w:ascii="宋体" w:hAnsi="宋体" w:hint="eastAsia"/>
          <w:sz w:val="28"/>
          <w:szCs w:val="28"/>
        </w:rPr>
        <w:t>亿元，占</w:t>
      </w:r>
      <w:r w:rsidRPr="00BD32DF">
        <w:rPr>
          <w:rFonts w:ascii="宋体" w:hAnsi="宋体"/>
          <w:sz w:val="28"/>
          <w:szCs w:val="28"/>
        </w:rPr>
        <w:t>17%</w:t>
      </w:r>
      <w:r w:rsidRPr="00BD32DF">
        <w:rPr>
          <w:rFonts w:ascii="宋体" w:hAnsi="宋体" w:hint="eastAsia"/>
          <w:sz w:val="28"/>
          <w:szCs w:val="28"/>
        </w:rPr>
        <w:t>；其它</w:t>
      </w:r>
      <w:r w:rsidRPr="00BD32DF">
        <w:rPr>
          <w:rFonts w:ascii="宋体" w:hAnsi="宋体"/>
          <w:sz w:val="28"/>
          <w:szCs w:val="28"/>
        </w:rPr>
        <w:t>173.4</w:t>
      </w:r>
      <w:r w:rsidRPr="00BD32DF">
        <w:rPr>
          <w:rFonts w:ascii="宋体" w:hAnsi="宋体" w:hint="eastAsia"/>
          <w:sz w:val="28"/>
          <w:szCs w:val="28"/>
        </w:rPr>
        <w:t>亿元，占</w:t>
      </w:r>
      <w:r w:rsidRPr="00BD32DF">
        <w:rPr>
          <w:rFonts w:ascii="宋体" w:hAnsi="宋体"/>
          <w:sz w:val="28"/>
          <w:szCs w:val="28"/>
        </w:rPr>
        <w:t>24%</w:t>
      </w:r>
      <w:r w:rsidRPr="00BD32DF">
        <w:rPr>
          <w:rFonts w:ascii="宋体" w:hAnsi="宋体" w:hint="eastAsia"/>
          <w:sz w:val="28"/>
          <w:szCs w:val="28"/>
        </w:rPr>
        <w:t>。</w:t>
      </w:r>
      <w:r w:rsidRPr="00BD32DF">
        <w:rPr>
          <w:rFonts w:ascii="宋体" w:hAnsi="宋体"/>
          <w:sz w:val="28"/>
          <w:szCs w:val="28"/>
        </w:rPr>
        <w:t>2015</w:t>
      </w:r>
      <w:r w:rsidRPr="00BD32DF">
        <w:rPr>
          <w:rFonts w:ascii="宋体" w:hAnsi="宋体" w:hint="eastAsia"/>
          <w:sz w:val="28"/>
          <w:szCs w:val="28"/>
        </w:rPr>
        <w:t>年中电建实现营业收入总额增幅最大，较去年同期增长了</w:t>
      </w:r>
      <w:r w:rsidRPr="00BD32DF">
        <w:rPr>
          <w:rFonts w:ascii="宋体" w:hAnsi="宋体"/>
          <w:sz w:val="28"/>
          <w:szCs w:val="28"/>
        </w:rPr>
        <w:t>31%</w:t>
      </w:r>
      <w:r w:rsidRPr="00BD32DF">
        <w:rPr>
          <w:rFonts w:ascii="宋体" w:hAnsi="宋体" w:hint="eastAsia"/>
          <w:sz w:val="28"/>
          <w:szCs w:val="28"/>
        </w:rPr>
        <w:t>。</w:t>
      </w:r>
    </w:p>
    <w:p w:rsidR="00295266" w:rsidRPr="00BD32DF" w:rsidRDefault="00295266" w:rsidP="00526AA4">
      <w:pPr>
        <w:spacing w:line="360" w:lineRule="auto"/>
        <w:ind w:firstLineChars="200" w:firstLine="31680"/>
        <w:rPr>
          <w:rFonts w:ascii="宋体"/>
          <w:sz w:val="28"/>
          <w:szCs w:val="28"/>
        </w:rPr>
      </w:pPr>
      <w:r w:rsidRPr="00BD32DF">
        <w:rPr>
          <w:rFonts w:ascii="宋体" w:hAnsi="宋体"/>
          <w:sz w:val="28"/>
          <w:szCs w:val="28"/>
        </w:rPr>
        <w:t>2015</w:t>
      </w:r>
      <w:r w:rsidRPr="00BD32DF">
        <w:rPr>
          <w:rFonts w:ascii="宋体" w:hAnsi="宋体" w:hint="eastAsia"/>
          <w:sz w:val="28"/>
          <w:szCs w:val="28"/>
        </w:rPr>
        <w:t>年，实现利润总额</w:t>
      </w:r>
      <w:r w:rsidRPr="00BD32DF">
        <w:rPr>
          <w:rFonts w:ascii="宋体" w:hAnsi="宋体"/>
          <w:sz w:val="28"/>
          <w:szCs w:val="28"/>
        </w:rPr>
        <w:t>62.47</w:t>
      </w:r>
      <w:r w:rsidRPr="00BD32DF">
        <w:rPr>
          <w:rFonts w:ascii="宋体" w:hAnsi="宋体" w:hint="eastAsia"/>
          <w:sz w:val="28"/>
          <w:szCs w:val="28"/>
        </w:rPr>
        <w:t>亿元，同比增长</w:t>
      </w:r>
      <w:r w:rsidRPr="00BD32DF">
        <w:rPr>
          <w:rFonts w:ascii="宋体" w:hAnsi="宋体"/>
          <w:sz w:val="28"/>
          <w:szCs w:val="28"/>
        </w:rPr>
        <w:t>16%</w:t>
      </w:r>
      <w:r w:rsidRPr="00BD32DF">
        <w:rPr>
          <w:rFonts w:ascii="宋体" w:hAnsi="宋体" w:hint="eastAsia"/>
          <w:sz w:val="28"/>
          <w:szCs w:val="28"/>
        </w:rPr>
        <w:t>。其中：中电工程</w:t>
      </w:r>
      <w:r w:rsidRPr="00BD32DF">
        <w:rPr>
          <w:rFonts w:ascii="宋体" w:hAnsi="宋体"/>
          <w:sz w:val="28"/>
          <w:szCs w:val="28"/>
        </w:rPr>
        <w:t>17.1</w:t>
      </w:r>
      <w:r w:rsidRPr="00BD32DF">
        <w:rPr>
          <w:rFonts w:ascii="宋体" w:hAnsi="宋体" w:hint="eastAsia"/>
          <w:sz w:val="28"/>
          <w:szCs w:val="28"/>
        </w:rPr>
        <w:t>亿元，占</w:t>
      </w:r>
      <w:r w:rsidRPr="00BD32DF">
        <w:rPr>
          <w:rFonts w:ascii="宋体" w:hAnsi="宋体"/>
          <w:sz w:val="28"/>
          <w:szCs w:val="28"/>
        </w:rPr>
        <w:t>27%</w:t>
      </w:r>
      <w:r w:rsidRPr="00BD32DF">
        <w:rPr>
          <w:rFonts w:ascii="宋体" w:hAnsi="宋体" w:hint="eastAsia"/>
          <w:sz w:val="28"/>
          <w:szCs w:val="28"/>
        </w:rPr>
        <w:t>；中能建</w:t>
      </w:r>
      <w:r w:rsidRPr="00BD32DF">
        <w:rPr>
          <w:rFonts w:ascii="宋体" w:hAnsi="宋体"/>
          <w:sz w:val="28"/>
          <w:szCs w:val="28"/>
        </w:rPr>
        <w:t>11.71</w:t>
      </w:r>
      <w:r w:rsidRPr="00BD32DF">
        <w:rPr>
          <w:rFonts w:ascii="宋体" w:hAnsi="宋体" w:hint="eastAsia"/>
          <w:sz w:val="28"/>
          <w:szCs w:val="28"/>
        </w:rPr>
        <w:t>亿元，占</w:t>
      </w:r>
      <w:r w:rsidRPr="00BD32DF">
        <w:rPr>
          <w:rFonts w:ascii="宋体" w:hAnsi="宋体"/>
          <w:sz w:val="28"/>
          <w:szCs w:val="28"/>
        </w:rPr>
        <w:t>19%</w:t>
      </w:r>
      <w:r w:rsidRPr="00BD32DF">
        <w:rPr>
          <w:rFonts w:ascii="宋体" w:hAnsi="宋体" w:hint="eastAsia"/>
          <w:sz w:val="28"/>
          <w:szCs w:val="28"/>
        </w:rPr>
        <w:t>；中电建</w:t>
      </w:r>
      <w:r w:rsidRPr="00BD32DF">
        <w:rPr>
          <w:rFonts w:ascii="宋体" w:hAnsi="宋体"/>
          <w:sz w:val="28"/>
          <w:szCs w:val="28"/>
        </w:rPr>
        <w:t>11.08</w:t>
      </w:r>
      <w:r w:rsidRPr="00BD32DF">
        <w:rPr>
          <w:rFonts w:ascii="宋体" w:hAnsi="宋体" w:hint="eastAsia"/>
          <w:sz w:val="28"/>
          <w:szCs w:val="28"/>
        </w:rPr>
        <w:t>亿元，占</w:t>
      </w:r>
      <w:r w:rsidRPr="00BD32DF">
        <w:rPr>
          <w:rFonts w:ascii="宋体" w:hAnsi="宋体"/>
          <w:sz w:val="28"/>
          <w:szCs w:val="28"/>
        </w:rPr>
        <w:t>18%</w:t>
      </w:r>
      <w:r w:rsidRPr="00BD32DF">
        <w:rPr>
          <w:rFonts w:ascii="宋体" w:hAnsi="宋体" w:hint="eastAsia"/>
          <w:sz w:val="28"/>
          <w:szCs w:val="28"/>
        </w:rPr>
        <w:t>；其它</w:t>
      </w:r>
      <w:r w:rsidRPr="00BD32DF">
        <w:rPr>
          <w:rFonts w:ascii="宋体" w:hAnsi="宋体"/>
          <w:sz w:val="28"/>
          <w:szCs w:val="28"/>
        </w:rPr>
        <w:t>22.59</w:t>
      </w:r>
      <w:r w:rsidRPr="00BD32DF">
        <w:rPr>
          <w:rFonts w:ascii="宋体" w:hAnsi="宋体" w:hint="eastAsia"/>
          <w:sz w:val="28"/>
          <w:szCs w:val="28"/>
        </w:rPr>
        <w:t>亿元，占</w:t>
      </w:r>
      <w:r w:rsidRPr="00BD32DF">
        <w:rPr>
          <w:rFonts w:ascii="宋体" w:hAnsi="宋体"/>
          <w:sz w:val="28"/>
          <w:szCs w:val="28"/>
        </w:rPr>
        <w:t>36%</w:t>
      </w:r>
      <w:r w:rsidRPr="00BD32DF">
        <w:rPr>
          <w:rFonts w:ascii="宋体" w:hAnsi="宋体" w:hint="eastAsia"/>
          <w:sz w:val="28"/>
          <w:szCs w:val="28"/>
        </w:rPr>
        <w:t>。</w:t>
      </w:r>
      <w:r w:rsidRPr="00BD32DF">
        <w:rPr>
          <w:rFonts w:ascii="宋体" w:hAnsi="宋体"/>
          <w:sz w:val="28"/>
          <w:szCs w:val="28"/>
        </w:rPr>
        <w:t>2015</w:t>
      </w:r>
      <w:r w:rsidRPr="00BD32DF">
        <w:rPr>
          <w:rFonts w:ascii="宋体" w:hAnsi="宋体" w:hint="eastAsia"/>
          <w:sz w:val="28"/>
          <w:szCs w:val="28"/>
        </w:rPr>
        <w:t>年中电工程和其他实现利润总额增幅较大，较去年同期增长了</w:t>
      </w:r>
      <w:r w:rsidRPr="00BD32DF">
        <w:rPr>
          <w:rFonts w:ascii="宋体" w:hAnsi="宋体"/>
          <w:sz w:val="28"/>
          <w:szCs w:val="28"/>
        </w:rPr>
        <w:t>24%</w:t>
      </w:r>
      <w:r w:rsidRPr="00BD32DF">
        <w:rPr>
          <w:rFonts w:ascii="宋体" w:hAnsi="宋体" w:hint="eastAsia"/>
          <w:sz w:val="28"/>
          <w:szCs w:val="28"/>
        </w:rPr>
        <w:t>。</w:t>
      </w:r>
    </w:p>
    <w:p w:rsidR="00295266" w:rsidRPr="00BD32DF" w:rsidRDefault="00295266" w:rsidP="00526AA4">
      <w:pPr>
        <w:spacing w:line="360" w:lineRule="auto"/>
        <w:ind w:firstLineChars="200" w:firstLine="31680"/>
        <w:rPr>
          <w:rFonts w:ascii="宋体"/>
          <w:sz w:val="28"/>
          <w:szCs w:val="28"/>
        </w:rPr>
      </w:pPr>
      <w:r w:rsidRPr="00BD32DF">
        <w:rPr>
          <w:rFonts w:ascii="宋体" w:hAnsi="宋体"/>
          <w:sz w:val="28"/>
          <w:szCs w:val="28"/>
        </w:rPr>
        <w:t>2015</w:t>
      </w:r>
      <w:r w:rsidRPr="00BD32DF">
        <w:rPr>
          <w:rFonts w:ascii="宋体" w:hAnsi="宋体" w:hint="eastAsia"/>
          <w:sz w:val="28"/>
          <w:szCs w:val="28"/>
        </w:rPr>
        <w:t>年，实现经济增加值</w:t>
      </w:r>
      <w:r w:rsidRPr="00BD32DF">
        <w:rPr>
          <w:rFonts w:ascii="宋体" w:hAnsi="宋体"/>
          <w:sz w:val="28"/>
          <w:szCs w:val="28"/>
        </w:rPr>
        <w:t>38.65</w:t>
      </w:r>
      <w:r w:rsidRPr="00BD32DF">
        <w:rPr>
          <w:rFonts w:ascii="宋体" w:hAnsi="宋体" w:hint="eastAsia"/>
          <w:sz w:val="28"/>
          <w:szCs w:val="28"/>
        </w:rPr>
        <w:t>亿元，同比增长</w:t>
      </w:r>
      <w:r w:rsidRPr="00BD32DF">
        <w:rPr>
          <w:rFonts w:ascii="宋体" w:hAnsi="宋体"/>
          <w:sz w:val="28"/>
          <w:szCs w:val="28"/>
        </w:rPr>
        <w:t>3%</w:t>
      </w:r>
      <w:r w:rsidRPr="00BD32DF">
        <w:rPr>
          <w:rFonts w:ascii="宋体" w:hAnsi="宋体" w:hint="eastAsia"/>
          <w:sz w:val="28"/>
          <w:szCs w:val="28"/>
        </w:rPr>
        <w:t>。其中：中电工程</w:t>
      </w:r>
      <w:r w:rsidRPr="00BD32DF">
        <w:rPr>
          <w:rFonts w:ascii="宋体" w:hAnsi="宋体"/>
          <w:sz w:val="28"/>
          <w:szCs w:val="28"/>
        </w:rPr>
        <w:t>11.46</w:t>
      </w:r>
      <w:r w:rsidRPr="00BD32DF">
        <w:rPr>
          <w:rFonts w:ascii="宋体" w:hAnsi="宋体" w:hint="eastAsia"/>
          <w:sz w:val="28"/>
          <w:szCs w:val="28"/>
        </w:rPr>
        <w:t>亿元，占</w:t>
      </w:r>
      <w:r w:rsidRPr="00BD32DF">
        <w:rPr>
          <w:rFonts w:ascii="宋体" w:hAnsi="宋体"/>
          <w:sz w:val="28"/>
          <w:szCs w:val="28"/>
        </w:rPr>
        <w:t>30%</w:t>
      </w:r>
      <w:r w:rsidRPr="00BD32DF">
        <w:rPr>
          <w:rFonts w:ascii="宋体" w:hAnsi="宋体" w:hint="eastAsia"/>
          <w:sz w:val="28"/>
          <w:szCs w:val="28"/>
        </w:rPr>
        <w:t>；中能建</w:t>
      </w:r>
      <w:r w:rsidRPr="00BD32DF">
        <w:rPr>
          <w:rFonts w:ascii="宋体" w:hAnsi="宋体"/>
          <w:sz w:val="28"/>
          <w:szCs w:val="28"/>
        </w:rPr>
        <w:t>9.39</w:t>
      </w:r>
      <w:r w:rsidRPr="00BD32DF">
        <w:rPr>
          <w:rFonts w:ascii="宋体" w:hAnsi="宋体" w:hint="eastAsia"/>
          <w:sz w:val="28"/>
          <w:szCs w:val="28"/>
        </w:rPr>
        <w:t>亿元，占</w:t>
      </w:r>
      <w:r w:rsidRPr="00BD32DF">
        <w:rPr>
          <w:rFonts w:ascii="宋体" w:hAnsi="宋体"/>
          <w:sz w:val="28"/>
          <w:szCs w:val="28"/>
        </w:rPr>
        <w:t>24%</w:t>
      </w:r>
      <w:r w:rsidRPr="00BD32DF">
        <w:rPr>
          <w:rFonts w:ascii="宋体" w:hAnsi="宋体" w:hint="eastAsia"/>
          <w:sz w:val="28"/>
          <w:szCs w:val="28"/>
        </w:rPr>
        <w:t>；中电建</w:t>
      </w:r>
      <w:r w:rsidRPr="00BD32DF">
        <w:rPr>
          <w:rFonts w:ascii="宋体" w:hAnsi="宋体"/>
          <w:sz w:val="28"/>
          <w:szCs w:val="28"/>
        </w:rPr>
        <w:t>9.12</w:t>
      </w:r>
      <w:r w:rsidRPr="00BD32DF">
        <w:rPr>
          <w:rFonts w:ascii="宋体" w:hAnsi="宋体" w:hint="eastAsia"/>
          <w:sz w:val="28"/>
          <w:szCs w:val="28"/>
        </w:rPr>
        <w:t>亿元，占</w:t>
      </w:r>
      <w:r w:rsidRPr="00BD32DF">
        <w:rPr>
          <w:rFonts w:ascii="宋体" w:hAnsi="宋体"/>
          <w:sz w:val="28"/>
          <w:szCs w:val="28"/>
        </w:rPr>
        <w:t>24%</w:t>
      </w:r>
      <w:r w:rsidRPr="00BD32DF">
        <w:rPr>
          <w:rFonts w:ascii="宋体" w:hAnsi="宋体" w:hint="eastAsia"/>
          <w:sz w:val="28"/>
          <w:szCs w:val="28"/>
        </w:rPr>
        <w:t>；其它</w:t>
      </w:r>
      <w:r w:rsidRPr="00BD32DF">
        <w:rPr>
          <w:rFonts w:ascii="宋体" w:hAnsi="宋体"/>
          <w:sz w:val="28"/>
          <w:szCs w:val="28"/>
        </w:rPr>
        <w:t>8.68</w:t>
      </w:r>
      <w:r w:rsidRPr="00BD32DF">
        <w:rPr>
          <w:rFonts w:ascii="宋体" w:hAnsi="宋体" w:hint="eastAsia"/>
          <w:sz w:val="28"/>
          <w:szCs w:val="28"/>
        </w:rPr>
        <w:t>亿元，占</w:t>
      </w:r>
      <w:r w:rsidRPr="00BD32DF">
        <w:rPr>
          <w:rFonts w:ascii="宋体" w:hAnsi="宋体"/>
          <w:sz w:val="28"/>
          <w:szCs w:val="28"/>
        </w:rPr>
        <w:t>22%</w:t>
      </w:r>
      <w:r w:rsidRPr="00BD32DF">
        <w:rPr>
          <w:rFonts w:ascii="宋体" w:hAnsi="宋体" w:hint="eastAsia"/>
          <w:sz w:val="28"/>
          <w:szCs w:val="28"/>
        </w:rPr>
        <w:t>。</w:t>
      </w:r>
      <w:r w:rsidRPr="00BD32DF">
        <w:rPr>
          <w:rFonts w:ascii="宋体" w:hAnsi="宋体"/>
          <w:sz w:val="28"/>
          <w:szCs w:val="28"/>
        </w:rPr>
        <w:t>2015</w:t>
      </w:r>
      <w:r w:rsidRPr="00BD32DF">
        <w:rPr>
          <w:rFonts w:ascii="宋体" w:hAnsi="宋体" w:hint="eastAsia"/>
          <w:sz w:val="28"/>
          <w:szCs w:val="28"/>
        </w:rPr>
        <w:t>年中电工程经济增加值较去年同期增幅最大，增长</w:t>
      </w:r>
      <w:r w:rsidRPr="00BD32DF">
        <w:rPr>
          <w:rFonts w:ascii="宋体" w:hAnsi="宋体"/>
          <w:sz w:val="28"/>
          <w:szCs w:val="28"/>
        </w:rPr>
        <w:t>23%</w:t>
      </w:r>
      <w:r w:rsidRPr="00BD32DF">
        <w:rPr>
          <w:rFonts w:ascii="宋体" w:hAnsi="宋体" w:hint="eastAsia"/>
          <w:sz w:val="28"/>
          <w:szCs w:val="28"/>
        </w:rPr>
        <w:t>。</w:t>
      </w:r>
    </w:p>
    <w:p w:rsidR="00295266" w:rsidRPr="00BD32DF" w:rsidRDefault="00295266" w:rsidP="00526AA4">
      <w:pPr>
        <w:spacing w:line="360" w:lineRule="auto"/>
        <w:ind w:firstLineChars="200" w:firstLine="31680"/>
        <w:rPr>
          <w:rFonts w:ascii="宋体"/>
          <w:sz w:val="28"/>
          <w:szCs w:val="28"/>
        </w:rPr>
      </w:pPr>
      <w:r w:rsidRPr="00BD32DF">
        <w:rPr>
          <w:rFonts w:ascii="宋体" w:hAnsi="宋体"/>
          <w:sz w:val="28"/>
          <w:szCs w:val="28"/>
        </w:rPr>
        <w:t>2015</w:t>
      </w:r>
      <w:r w:rsidRPr="00BD32DF">
        <w:rPr>
          <w:rFonts w:ascii="宋体" w:hAnsi="宋体" w:hint="eastAsia"/>
          <w:sz w:val="28"/>
          <w:szCs w:val="28"/>
        </w:rPr>
        <w:t>年，拥有资产总额</w:t>
      </w:r>
      <w:r w:rsidRPr="00BD32DF">
        <w:rPr>
          <w:rFonts w:ascii="宋体" w:hAnsi="宋体"/>
          <w:sz w:val="28"/>
          <w:szCs w:val="28"/>
        </w:rPr>
        <w:t>842.29</w:t>
      </w:r>
      <w:r w:rsidRPr="00BD32DF">
        <w:rPr>
          <w:rFonts w:ascii="宋体" w:hAnsi="宋体" w:hint="eastAsia"/>
          <w:sz w:val="28"/>
          <w:szCs w:val="28"/>
        </w:rPr>
        <w:t>亿元，同比增长</w:t>
      </w:r>
      <w:r w:rsidRPr="00BD32DF">
        <w:rPr>
          <w:rFonts w:ascii="宋体" w:hAnsi="宋体"/>
          <w:sz w:val="28"/>
          <w:szCs w:val="28"/>
        </w:rPr>
        <w:t>18%</w:t>
      </w:r>
      <w:r w:rsidRPr="00BD32DF">
        <w:rPr>
          <w:rFonts w:ascii="宋体" w:hAnsi="宋体" w:hint="eastAsia"/>
          <w:sz w:val="28"/>
          <w:szCs w:val="28"/>
        </w:rPr>
        <w:t>。其中：中电工程</w:t>
      </w:r>
      <w:r w:rsidRPr="00BD32DF">
        <w:rPr>
          <w:rFonts w:ascii="宋体" w:hAnsi="宋体"/>
          <w:sz w:val="28"/>
          <w:szCs w:val="28"/>
        </w:rPr>
        <w:t>264.83</w:t>
      </w:r>
      <w:r w:rsidRPr="00BD32DF">
        <w:rPr>
          <w:rFonts w:ascii="宋体" w:hAnsi="宋体" w:hint="eastAsia"/>
          <w:sz w:val="28"/>
          <w:szCs w:val="28"/>
        </w:rPr>
        <w:t>亿元，占</w:t>
      </w:r>
      <w:r w:rsidRPr="00BD32DF">
        <w:rPr>
          <w:rFonts w:ascii="宋体" w:hAnsi="宋体"/>
          <w:sz w:val="28"/>
          <w:szCs w:val="28"/>
        </w:rPr>
        <w:t>31%</w:t>
      </w:r>
      <w:r w:rsidRPr="00BD32DF">
        <w:rPr>
          <w:rFonts w:ascii="宋体" w:hAnsi="宋体" w:hint="eastAsia"/>
          <w:sz w:val="28"/>
          <w:szCs w:val="28"/>
        </w:rPr>
        <w:t>；中能建</w:t>
      </w:r>
      <w:r w:rsidRPr="00BD32DF">
        <w:rPr>
          <w:rFonts w:ascii="宋体" w:hAnsi="宋体"/>
          <w:sz w:val="28"/>
          <w:szCs w:val="28"/>
        </w:rPr>
        <w:t>219.65</w:t>
      </w:r>
      <w:r w:rsidRPr="00BD32DF">
        <w:rPr>
          <w:rFonts w:ascii="宋体" w:hAnsi="宋体" w:hint="eastAsia"/>
          <w:sz w:val="28"/>
          <w:szCs w:val="28"/>
        </w:rPr>
        <w:t>亿元，占</w:t>
      </w:r>
      <w:r w:rsidRPr="00BD32DF">
        <w:rPr>
          <w:rFonts w:ascii="宋体" w:hAnsi="宋体"/>
          <w:sz w:val="28"/>
          <w:szCs w:val="28"/>
        </w:rPr>
        <w:t>26%</w:t>
      </w:r>
      <w:r w:rsidRPr="00BD32DF">
        <w:rPr>
          <w:rFonts w:ascii="宋体" w:hAnsi="宋体" w:hint="eastAsia"/>
          <w:sz w:val="28"/>
          <w:szCs w:val="28"/>
        </w:rPr>
        <w:t>；中电建</w:t>
      </w:r>
      <w:r w:rsidRPr="00BD32DF">
        <w:rPr>
          <w:rFonts w:ascii="宋体" w:hAnsi="宋体"/>
          <w:sz w:val="28"/>
          <w:szCs w:val="28"/>
        </w:rPr>
        <w:t>134.99</w:t>
      </w:r>
      <w:r w:rsidRPr="00BD32DF">
        <w:rPr>
          <w:rFonts w:ascii="宋体" w:hAnsi="宋体" w:hint="eastAsia"/>
          <w:sz w:val="28"/>
          <w:szCs w:val="28"/>
        </w:rPr>
        <w:t>亿元，占</w:t>
      </w:r>
      <w:r w:rsidRPr="00BD32DF">
        <w:rPr>
          <w:rFonts w:ascii="宋体" w:hAnsi="宋体"/>
          <w:sz w:val="28"/>
          <w:szCs w:val="28"/>
        </w:rPr>
        <w:t>16%</w:t>
      </w:r>
      <w:r w:rsidRPr="00BD32DF">
        <w:rPr>
          <w:rFonts w:ascii="宋体" w:hAnsi="宋体" w:hint="eastAsia"/>
          <w:sz w:val="28"/>
          <w:szCs w:val="28"/>
        </w:rPr>
        <w:t>；其它</w:t>
      </w:r>
      <w:r w:rsidRPr="00BD32DF">
        <w:rPr>
          <w:rFonts w:ascii="宋体" w:hAnsi="宋体"/>
          <w:sz w:val="28"/>
          <w:szCs w:val="28"/>
        </w:rPr>
        <w:t>222.83</w:t>
      </w:r>
      <w:r w:rsidRPr="00BD32DF">
        <w:rPr>
          <w:rFonts w:ascii="宋体" w:hAnsi="宋体" w:hint="eastAsia"/>
          <w:sz w:val="28"/>
          <w:szCs w:val="28"/>
        </w:rPr>
        <w:t>亿元，占</w:t>
      </w:r>
      <w:r w:rsidRPr="00BD32DF">
        <w:rPr>
          <w:rFonts w:ascii="宋体" w:hAnsi="宋体"/>
          <w:sz w:val="28"/>
          <w:szCs w:val="28"/>
        </w:rPr>
        <w:t>26%</w:t>
      </w:r>
      <w:r w:rsidRPr="00BD32DF">
        <w:rPr>
          <w:rFonts w:ascii="宋体" w:hAnsi="宋体" w:hint="eastAsia"/>
          <w:sz w:val="28"/>
          <w:szCs w:val="28"/>
        </w:rPr>
        <w:t>。</w:t>
      </w:r>
      <w:r w:rsidRPr="00BD32DF">
        <w:rPr>
          <w:rFonts w:ascii="宋体" w:hAnsi="宋体"/>
          <w:sz w:val="28"/>
          <w:szCs w:val="28"/>
        </w:rPr>
        <w:t>2015</w:t>
      </w:r>
      <w:r w:rsidRPr="00BD32DF">
        <w:rPr>
          <w:rFonts w:ascii="宋体" w:hAnsi="宋体" w:hint="eastAsia"/>
          <w:sz w:val="28"/>
          <w:szCs w:val="28"/>
        </w:rPr>
        <w:t>年中电建资产总额增幅最大，较去年同期增长了</w:t>
      </w:r>
      <w:r w:rsidRPr="00BD32DF">
        <w:rPr>
          <w:rFonts w:ascii="宋体" w:hAnsi="宋体"/>
          <w:sz w:val="28"/>
          <w:szCs w:val="28"/>
        </w:rPr>
        <w:t>36%</w:t>
      </w:r>
      <w:r w:rsidRPr="00BD32DF">
        <w:rPr>
          <w:rFonts w:ascii="宋体" w:hAnsi="宋体" w:hint="eastAsia"/>
          <w:sz w:val="28"/>
          <w:szCs w:val="28"/>
        </w:rPr>
        <w:t>。</w:t>
      </w:r>
    </w:p>
    <w:p w:rsidR="00295266" w:rsidRPr="002C5D67" w:rsidRDefault="00295266" w:rsidP="00526AA4">
      <w:pPr>
        <w:spacing w:line="500" w:lineRule="exact"/>
        <w:ind w:firstLineChars="200" w:firstLine="31680"/>
        <w:jc w:val="center"/>
        <w:rPr>
          <w:rFonts w:ascii="宋体"/>
          <w:b/>
          <w:sz w:val="28"/>
          <w:szCs w:val="28"/>
        </w:rPr>
      </w:pPr>
      <w:r w:rsidRPr="002C5D67">
        <w:rPr>
          <w:rFonts w:ascii="宋体" w:hAnsi="宋体"/>
          <w:b/>
          <w:sz w:val="28"/>
          <w:szCs w:val="28"/>
        </w:rPr>
        <w:t>201</w:t>
      </w:r>
      <w:r>
        <w:rPr>
          <w:rFonts w:ascii="宋体" w:hAnsi="宋体"/>
          <w:b/>
          <w:sz w:val="28"/>
          <w:szCs w:val="28"/>
        </w:rPr>
        <w:t>5</w:t>
      </w:r>
      <w:r w:rsidRPr="002C5D67">
        <w:rPr>
          <w:rFonts w:ascii="宋体" w:hAnsi="宋体" w:hint="eastAsia"/>
          <w:b/>
          <w:sz w:val="28"/>
          <w:szCs w:val="28"/>
        </w:rPr>
        <w:t>年主要财务指标分析（单位：万元）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6"/>
        <w:gridCol w:w="936"/>
        <w:gridCol w:w="846"/>
        <w:gridCol w:w="576"/>
        <w:gridCol w:w="576"/>
        <w:gridCol w:w="846"/>
        <w:gridCol w:w="576"/>
        <w:gridCol w:w="576"/>
        <w:gridCol w:w="756"/>
        <w:gridCol w:w="576"/>
        <w:gridCol w:w="576"/>
        <w:gridCol w:w="756"/>
        <w:gridCol w:w="576"/>
        <w:gridCol w:w="576"/>
        <w:gridCol w:w="756"/>
        <w:gridCol w:w="576"/>
        <w:gridCol w:w="576"/>
        <w:gridCol w:w="846"/>
        <w:gridCol w:w="576"/>
        <w:gridCol w:w="576"/>
      </w:tblGrid>
      <w:tr w:rsidR="00295266" w:rsidRPr="00494119" w:rsidTr="00494119">
        <w:trPr>
          <w:trHeight w:val="283"/>
          <w:tblHeader/>
        </w:trPr>
        <w:tc>
          <w:tcPr>
            <w:tcW w:w="0" w:type="auto"/>
            <w:vMerge w:val="restart"/>
            <w:vAlign w:val="center"/>
          </w:tcPr>
          <w:p w:rsidR="00295266" w:rsidRPr="00494119" w:rsidRDefault="00295266" w:rsidP="00D62C20">
            <w:pPr>
              <w:widowControl/>
              <w:jc w:val="center"/>
              <w:rPr>
                <w:rFonts w:ascii="宋体" w:cs="宋体"/>
                <w:kern w:val="0"/>
                <w:sz w:val="18"/>
                <w:szCs w:val="18"/>
              </w:rPr>
            </w:pPr>
            <w:r w:rsidRPr="000B773C">
              <w:rPr>
                <w:rFonts w:ascii="宋体" w:hAnsi="宋体" w:cs="宋体" w:hint="eastAsia"/>
                <w:kern w:val="0"/>
                <w:sz w:val="18"/>
                <w:szCs w:val="18"/>
              </w:rPr>
              <w:t>序号</w:t>
            </w:r>
          </w:p>
        </w:tc>
        <w:tc>
          <w:tcPr>
            <w:tcW w:w="0" w:type="auto"/>
            <w:vMerge w:val="restart"/>
            <w:vAlign w:val="center"/>
          </w:tcPr>
          <w:p w:rsidR="00295266" w:rsidRPr="00494119" w:rsidRDefault="00295266" w:rsidP="00D62C20">
            <w:pPr>
              <w:widowControl/>
              <w:jc w:val="center"/>
              <w:rPr>
                <w:rFonts w:ascii="宋体" w:cs="宋体"/>
                <w:kern w:val="0"/>
                <w:sz w:val="18"/>
                <w:szCs w:val="18"/>
              </w:rPr>
            </w:pPr>
            <w:r w:rsidRPr="000B773C">
              <w:rPr>
                <w:rFonts w:ascii="宋体" w:hAnsi="宋体" w:cs="宋体" w:hint="eastAsia"/>
                <w:kern w:val="0"/>
                <w:sz w:val="18"/>
                <w:szCs w:val="18"/>
              </w:rPr>
              <w:t>单位名称</w:t>
            </w:r>
          </w:p>
        </w:tc>
        <w:tc>
          <w:tcPr>
            <w:tcW w:w="0" w:type="auto"/>
            <w:gridSpan w:val="3"/>
            <w:vAlign w:val="center"/>
          </w:tcPr>
          <w:p w:rsidR="00295266" w:rsidRPr="00494119" w:rsidRDefault="00295266" w:rsidP="00D62C20">
            <w:pPr>
              <w:widowControl/>
              <w:jc w:val="center"/>
              <w:rPr>
                <w:rFonts w:ascii="宋体" w:cs="宋体"/>
                <w:kern w:val="0"/>
                <w:sz w:val="18"/>
                <w:szCs w:val="18"/>
              </w:rPr>
            </w:pPr>
            <w:r w:rsidRPr="000B773C">
              <w:rPr>
                <w:rFonts w:ascii="宋体" w:hAnsi="宋体" w:cs="宋体" w:hint="eastAsia"/>
                <w:kern w:val="0"/>
                <w:sz w:val="18"/>
                <w:szCs w:val="18"/>
              </w:rPr>
              <w:t>营业收入</w:t>
            </w:r>
          </w:p>
        </w:tc>
        <w:tc>
          <w:tcPr>
            <w:tcW w:w="0" w:type="auto"/>
            <w:gridSpan w:val="3"/>
            <w:vAlign w:val="center"/>
          </w:tcPr>
          <w:p w:rsidR="00295266" w:rsidRPr="00494119" w:rsidRDefault="00295266" w:rsidP="00D62C20">
            <w:pPr>
              <w:widowControl/>
              <w:jc w:val="center"/>
              <w:rPr>
                <w:rFonts w:ascii="宋体" w:cs="宋体"/>
                <w:kern w:val="0"/>
                <w:sz w:val="18"/>
                <w:szCs w:val="18"/>
              </w:rPr>
            </w:pPr>
            <w:r w:rsidRPr="000B773C">
              <w:rPr>
                <w:rFonts w:ascii="宋体" w:hAnsi="宋体" w:cs="宋体" w:hint="eastAsia"/>
                <w:kern w:val="0"/>
                <w:sz w:val="18"/>
                <w:szCs w:val="18"/>
              </w:rPr>
              <w:t>境内营业收入</w:t>
            </w:r>
          </w:p>
        </w:tc>
        <w:tc>
          <w:tcPr>
            <w:tcW w:w="0" w:type="auto"/>
            <w:gridSpan w:val="3"/>
            <w:vAlign w:val="center"/>
          </w:tcPr>
          <w:p w:rsidR="00295266" w:rsidRPr="00494119" w:rsidRDefault="00295266" w:rsidP="00D62C20">
            <w:pPr>
              <w:widowControl/>
              <w:jc w:val="center"/>
              <w:rPr>
                <w:rFonts w:ascii="宋体" w:cs="宋体"/>
                <w:kern w:val="0"/>
                <w:sz w:val="18"/>
                <w:szCs w:val="18"/>
              </w:rPr>
            </w:pPr>
            <w:r w:rsidRPr="000B773C">
              <w:rPr>
                <w:rFonts w:ascii="宋体" w:hAnsi="宋体" w:cs="宋体" w:hint="eastAsia"/>
                <w:kern w:val="0"/>
                <w:sz w:val="18"/>
                <w:szCs w:val="18"/>
              </w:rPr>
              <w:t>境外营业收入</w:t>
            </w:r>
          </w:p>
        </w:tc>
        <w:tc>
          <w:tcPr>
            <w:tcW w:w="0" w:type="auto"/>
            <w:gridSpan w:val="3"/>
            <w:vAlign w:val="center"/>
          </w:tcPr>
          <w:p w:rsidR="00295266" w:rsidRPr="00494119" w:rsidRDefault="00295266" w:rsidP="00D62C20">
            <w:pPr>
              <w:widowControl/>
              <w:jc w:val="center"/>
              <w:rPr>
                <w:rFonts w:ascii="宋体" w:cs="宋体"/>
                <w:kern w:val="0"/>
                <w:sz w:val="18"/>
                <w:szCs w:val="18"/>
              </w:rPr>
            </w:pPr>
            <w:r w:rsidRPr="000B773C">
              <w:rPr>
                <w:rFonts w:ascii="宋体" w:hAnsi="宋体" w:cs="宋体" w:hint="eastAsia"/>
                <w:kern w:val="0"/>
                <w:sz w:val="18"/>
                <w:szCs w:val="18"/>
              </w:rPr>
              <w:t>利润总额</w:t>
            </w:r>
          </w:p>
        </w:tc>
        <w:tc>
          <w:tcPr>
            <w:tcW w:w="0" w:type="auto"/>
            <w:gridSpan w:val="3"/>
            <w:vAlign w:val="center"/>
          </w:tcPr>
          <w:p w:rsidR="00295266" w:rsidRPr="00494119" w:rsidRDefault="00295266" w:rsidP="00D62C20">
            <w:pPr>
              <w:widowControl/>
              <w:jc w:val="center"/>
              <w:rPr>
                <w:rFonts w:ascii="宋体" w:cs="宋体"/>
                <w:kern w:val="0"/>
                <w:sz w:val="18"/>
                <w:szCs w:val="18"/>
              </w:rPr>
            </w:pPr>
            <w:r w:rsidRPr="000B773C">
              <w:rPr>
                <w:rFonts w:ascii="宋体" w:hAnsi="宋体" w:cs="宋体" w:hint="eastAsia"/>
                <w:kern w:val="0"/>
                <w:sz w:val="18"/>
                <w:szCs w:val="18"/>
              </w:rPr>
              <w:t>经济增加值</w:t>
            </w:r>
          </w:p>
        </w:tc>
        <w:tc>
          <w:tcPr>
            <w:tcW w:w="0" w:type="auto"/>
            <w:gridSpan w:val="3"/>
            <w:vAlign w:val="center"/>
          </w:tcPr>
          <w:p w:rsidR="00295266" w:rsidRPr="00494119" w:rsidRDefault="00295266" w:rsidP="00D62C20">
            <w:pPr>
              <w:widowControl/>
              <w:jc w:val="center"/>
              <w:rPr>
                <w:rFonts w:ascii="宋体" w:cs="宋体"/>
                <w:kern w:val="0"/>
                <w:sz w:val="18"/>
                <w:szCs w:val="18"/>
              </w:rPr>
            </w:pPr>
            <w:r w:rsidRPr="000B773C">
              <w:rPr>
                <w:rFonts w:ascii="宋体" w:hAnsi="宋体" w:cs="宋体" w:hint="eastAsia"/>
                <w:kern w:val="0"/>
                <w:sz w:val="18"/>
                <w:szCs w:val="18"/>
              </w:rPr>
              <w:t>资产总额</w:t>
            </w:r>
          </w:p>
        </w:tc>
      </w:tr>
      <w:tr w:rsidR="00295266" w:rsidRPr="00494119" w:rsidTr="00494119">
        <w:trPr>
          <w:trHeight w:val="283"/>
          <w:tblHeader/>
        </w:trPr>
        <w:tc>
          <w:tcPr>
            <w:tcW w:w="0" w:type="auto"/>
            <w:vMerge/>
            <w:vAlign w:val="center"/>
          </w:tcPr>
          <w:p w:rsidR="00295266" w:rsidRPr="00494119" w:rsidRDefault="00295266" w:rsidP="00D62C20">
            <w:pPr>
              <w:widowControl/>
              <w:jc w:val="left"/>
              <w:rPr>
                <w:rFonts w:ascii="宋体" w:cs="宋体"/>
                <w:kern w:val="0"/>
                <w:sz w:val="18"/>
                <w:szCs w:val="18"/>
              </w:rPr>
            </w:pPr>
          </w:p>
        </w:tc>
        <w:tc>
          <w:tcPr>
            <w:tcW w:w="0" w:type="auto"/>
            <w:vMerge/>
            <w:vAlign w:val="center"/>
          </w:tcPr>
          <w:p w:rsidR="00295266" w:rsidRPr="00494119" w:rsidRDefault="00295266" w:rsidP="00D62C20">
            <w:pPr>
              <w:widowControl/>
              <w:jc w:val="left"/>
              <w:rPr>
                <w:rFonts w:ascii="宋体" w:cs="宋体"/>
                <w:kern w:val="0"/>
                <w:sz w:val="18"/>
                <w:szCs w:val="18"/>
              </w:rPr>
            </w:pPr>
          </w:p>
        </w:tc>
        <w:tc>
          <w:tcPr>
            <w:tcW w:w="0" w:type="auto"/>
            <w:vAlign w:val="center"/>
          </w:tcPr>
          <w:p w:rsidR="00295266" w:rsidRPr="00494119" w:rsidRDefault="00295266" w:rsidP="00D62C20">
            <w:pPr>
              <w:widowControl/>
              <w:jc w:val="center"/>
              <w:rPr>
                <w:rFonts w:ascii="宋体" w:cs="宋体"/>
                <w:kern w:val="0"/>
                <w:sz w:val="18"/>
                <w:szCs w:val="18"/>
              </w:rPr>
            </w:pPr>
            <w:r w:rsidRPr="000B773C">
              <w:rPr>
                <w:rFonts w:ascii="宋体" w:hAnsi="宋体" w:cs="宋体" w:hint="eastAsia"/>
                <w:kern w:val="0"/>
                <w:sz w:val="18"/>
                <w:szCs w:val="18"/>
              </w:rPr>
              <w:t>金额</w:t>
            </w:r>
            <w:r w:rsidRPr="000B773C">
              <w:rPr>
                <w:rFonts w:ascii="宋体" w:cs="宋体"/>
                <w:kern w:val="0"/>
                <w:sz w:val="18"/>
                <w:szCs w:val="18"/>
              </w:rPr>
              <w:br/>
            </w:r>
            <w:r w:rsidRPr="000B773C">
              <w:rPr>
                <w:rFonts w:ascii="宋体" w:hAnsi="宋体" w:cs="宋体"/>
                <w:kern w:val="0"/>
                <w:sz w:val="18"/>
                <w:szCs w:val="18"/>
              </w:rPr>
              <w:t>(</w:t>
            </w:r>
            <w:r w:rsidRPr="000B773C">
              <w:rPr>
                <w:rFonts w:ascii="宋体" w:hAnsi="宋体" w:cs="宋体" w:hint="eastAsia"/>
                <w:kern w:val="0"/>
                <w:sz w:val="18"/>
                <w:szCs w:val="18"/>
              </w:rPr>
              <w:t>万元</w:t>
            </w:r>
            <w:r w:rsidRPr="000B773C">
              <w:rPr>
                <w:rFonts w:ascii="宋体" w:hAnsi="宋体" w:cs="宋体"/>
                <w:kern w:val="0"/>
                <w:sz w:val="18"/>
                <w:szCs w:val="18"/>
              </w:rPr>
              <w:t>)</w:t>
            </w:r>
          </w:p>
        </w:tc>
        <w:tc>
          <w:tcPr>
            <w:tcW w:w="0" w:type="auto"/>
            <w:vAlign w:val="center"/>
          </w:tcPr>
          <w:p w:rsidR="00295266" w:rsidRPr="00494119" w:rsidRDefault="00295266" w:rsidP="00D62C20">
            <w:pPr>
              <w:widowControl/>
              <w:jc w:val="center"/>
              <w:rPr>
                <w:rFonts w:ascii="宋体" w:cs="宋体"/>
                <w:kern w:val="0"/>
                <w:sz w:val="18"/>
                <w:szCs w:val="18"/>
              </w:rPr>
            </w:pPr>
            <w:r w:rsidRPr="000B773C">
              <w:rPr>
                <w:rFonts w:ascii="宋体" w:hAnsi="宋体" w:cs="宋体" w:hint="eastAsia"/>
                <w:kern w:val="0"/>
                <w:sz w:val="18"/>
                <w:szCs w:val="18"/>
              </w:rPr>
              <w:t>构成</w:t>
            </w:r>
          </w:p>
        </w:tc>
        <w:tc>
          <w:tcPr>
            <w:tcW w:w="0" w:type="auto"/>
            <w:vAlign w:val="center"/>
          </w:tcPr>
          <w:p w:rsidR="00295266" w:rsidRPr="00494119" w:rsidRDefault="00295266" w:rsidP="00D62C20">
            <w:pPr>
              <w:widowControl/>
              <w:jc w:val="center"/>
              <w:rPr>
                <w:rFonts w:ascii="宋体" w:cs="宋体"/>
                <w:kern w:val="0"/>
                <w:sz w:val="18"/>
                <w:szCs w:val="18"/>
              </w:rPr>
            </w:pPr>
            <w:r w:rsidRPr="000B773C">
              <w:rPr>
                <w:rFonts w:ascii="宋体" w:hAnsi="宋体" w:cs="宋体" w:hint="eastAsia"/>
                <w:kern w:val="0"/>
                <w:sz w:val="18"/>
                <w:szCs w:val="18"/>
              </w:rPr>
              <w:t>同比</w:t>
            </w:r>
          </w:p>
        </w:tc>
        <w:tc>
          <w:tcPr>
            <w:tcW w:w="0" w:type="auto"/>
            <w:vAlign w:val="center"/>
          </w:tcPr>
          <w:p w:rsidR="00295266" w:rsidRPr="00494119" w:rsidRDefault="00295266" w:rsidP="00D62C20">
            <w:pPr>
              <w:widowControl/>
              <w:jc w:val="center"/>
              <w:rPr>
                <w:rFonts w:ascii="宋体" w:cs="宋体"/>
                <w:kern w:val="0"/>
                <w:sz w:val="18"/>
                <w:szCs w:val="18"/>
              </w:rPr>
            </w:pPr>
            <w:r w:rsidRPr="000B773C">
              <w:rPr>
                <w:rFonts w:ascii="宋体" w:hAnsi="宋体" w:cs="宋体" w:hint="eastAsia"/>
                <w:kern w:val="0"/>
                <w:sz w:val="18"/>
                <w:szCs w:val="18"/>
              </w:rPr>
              <w:t>金额</w:t>
            </w:r>
            <w:r w:rsidRPr="000B773C">
              <w:rPr>
                <w:rFonts w:ascii="宋体" w:cs="宋体"/>
                <w:kern w:val="0"/>
                <w:sz w:val="18"/>
                <w:szCs w:val="18"/>
              </w:rPr>
              <w:br/>
            </w:r>
            <w:r w:rsidRPr="000B773C">
              <w:rPr>
                <w:rFonts w:ascii="宋体" w:hAnsi="宋体" w:cs="宋体"/>
                <w:kern w:val="0"/>
                <w:sz w:val="18"/>
                <w:szCs w:val="18"/>
              </w:rPr>
              <w:t>(</w:t>
            </w:r>
            <w:r w:rsidRPr="000B773C">
              <w:rPr>
                <w:rFonts w:ascii="宋体" w:hAnsi="宋体" w:cs="宋体" w:hint="eastAsia"/>
                <w:kern w:val="0"/>
                <w:sz w:val="18"/>
                <w:szCs w:val="18"/>
              </w:rPr>
              <w:t>万元</w:t>
            </w:r>
            <w:r w:rsidRPr="000B773C">
              <w:rPr>
                <w:rFonts w:ascii="宋体" w:hAnsi="宋体" w:cs="宋体"/>
                <w:kern w:val="0"/>
                <w:sz w:val="18"/>
                <w:szCs w:val="18"/>
              </w:rPr>
              <w:t>)</w:t>
            </w:r>
          </w:p>
        </w:tc>
        <w:tc>
          <w:tcPr>
            <w:tcW w:w="0" w:type="auto"/>
            <w:vAlign w:val="center"/>
          </w:tcPr>
          <w:p w:rsidR="00295266" w:rsidRPr="00494119" w:rsidRDefault="00295266" w:rsidP="00D62C20">
            <w:pPr>
              <w:widowControl/>
              <w:jc w:val="center"/>
              <w:rPr>
                <w:rFonts w:ascii="宋体" w:cs="宋体"/>
                <w:kern w:val="0"/>
                <w:sz w:val="18"/>
                <w:szCs w:val="18"/>
              </w:rPr>
            </w:pPr>
            <w:r w:rsidRPr="000B773C">
              <w:rPr>
                <w:rFonts w:ascii="宋体" w:hAnsi="宋体" w:cs="宋体" w:hint="eastAsia"/>
                <w:kern w:val="0"/>
                <w:sz w:val="18"/>
                <w:szCs w:val="18"/>
              </w:rPr>
              <w:t>构成</w:t>
            </w:r>
          </w:p>
        </w:tc>
        <w:tc>
          <w:tcPr>
            <w:tcW w:w="0" w:type="auto"/>
            <w:vAlign w:val="center"/>
          </w:tcPr>
          <w:p w:rsidR="00295266" w:rsidRPr="00494119" w:rsidRDefault="00295266" w:rsidP="00D62C20">
            <w:pPr>
              <w:widowControl/>
              <w:jc w:val="center"/>
              <w:rPr>
                <w:rFonts w:ascii="宋体" w:cs="宋体"/>
                <w:kern w:val="0"/>
                <w:sz w:val="18"/>
                <w:szCs w:val="18"/>
              </w:rPr>
            </w:pPr>
            <w:r w:rsidRPr="000B773C">
              <w:rPr>
                <w:rFonts w:ascii="宋体" w:hAnsi="宋体" w:cs="宋体" w:hint="eastAsia"/>
                <w:kern w:val="0"/>
                <w:sz w:val="18"/>
                <w:szCs w:val="18"/>
              </w:rPr>
              <w:t>同比</w:t>
            </w:r>
          </w:p>
        </w:tc>
        <w:tc>
          <w:tcPr>
            <w:tcW w:w="0" w:type="auto"/>
            <w:vAlign w:val="center"/>
          </w:tcPr>
          <w:p w:rsidR="00295266" w:rsidRPr="00494119" w:rsidRDefault="00295266" w:rsidP="00D62C20">
            <w:pPr>
              <w:widowControl/>
              <w:jc w:val="center"/>
              <w:rPr>
                <w:rFonts w:ascii="宋体" w:cs="宋体"/>
                <w:kern w:val="0"/>
                <w:sz w:val="18"/>
                <w:szCs w:val="18"/>
              </w:rPr>
            </w:pPr>
            <w:r w:rsidRPr="000B773C">
              <w:rPr>
                <w:rFonts w:ascii="宋体" w:hAnsi="宋体" w:cs="宋体" w:hint="eastAsia"/>
                <w:kern w:val="0"/>
                <w:sz w:val="18"/>
                <w:szCs w:val="18"/>
              </w:rPr>
              <w:t>金额</w:t>
            </w:r>
            <w:r w:rsidRPr="000B773C">
              <w:rPr>
                <w:rFonts w:ascii="宋体" w:cs="宋体"/>
                <w:kern w:val="0"/>
                <w:sz w:val="18"/>
                <w:szCs w:val="18"/>
              </w:rPr>
              <w:br/>
            </w:r>
            <w:r w:rsidRPr="000B773C">
              <w:rPr>
                <w:rFonts w:ascii="宋体" w:hAnsi="宋体" w:cs="宋体"/>
                <w:kern w:val="0"/>
                <w:sz w:val="18"/>
                <w:szCs w:val="18"/>
              </w:rPr>
              <w:t>(</w:t>
            </w:r>
            <w:r w:rsidRPr="000B773C">
              <w:rPr>
                <w:rFonts w:ascii="宋体" w:hAnsi="宋体" w:cs="宋体" w:hint="eastAsia"/>
                <w:kern w:val="0"/>
                <w:sz w:val="18"/>
                <w:szCs w:val="18"/>
              </w:rPr>
              <w:t>万元</w:t>
            </w:r>
            <w:r w:rsidRPr="000B773C">
              <w:rPr>
                <w:rFonts w:ascii="宋体" w:hAnsi="宋体" w:cs="宋体"/>
                <w:kern w:val="0"/>
                <w:sz w:val="18"/>
                <w:szCs w:val="18"/>
              </w:rPr>
              <w:t>)</w:t>
            </w:r>
          </w:p>
        </w:tc>
        <w:tc>
          <w:tcPr>
            <w:tcW w:w="0" w:type="auto"/>
            <w:vAlign w:val="center"/>
          </w:tcPr>
          <w:p w:rsidR="00295266" w:rsidRPr="00494119" w:rsidRDefault="00295266" w:rsidP="00D62C20">
            <w:pPr>
              <w:widowControl/>
              <w:jc w:val="center"/>
              <w:rPr>
                <w:rFonts w:ascii="宋体" w:cs="宋体"/>
                <w:kern w:val="0"/>
                <w:sz w:val="18"/>
                <w:szCs w:val="18"/>
              </w:rPr>
            </w:pPr>
            <w:r w:rsidRPr="000B773C">
              <w:rPr>
                <w:rFonts w:ascii="宋体" w:hAnsi="宋体" w:cs="宋体" w:hint="eastAsia"/>
                <w:kern w:val="0"/>
                <w:sz w:val="18"/>
                <w:szCs w:val="18"/>
              </w:rPr>
              <w:t>构成</w:t>
            </w:r>
          </w:p>
        </w:tc>
        <w:tc>
          <w:tcPr>
            <w:tcW w:w="0" w:type="auto"/>
            <w:vAlign w:val="center"/>
          </w:tcPr>
          <w:p w:rsidR="00295266" w:rsidRPr="00494119" w:rsidRDefault="00295266" w:rsidP="00D62C20">
            <w:pPr>
              <w:widowControl/>
              <w:jc w:val="center"/>
              <w:rPr>
                <w:rFonts w:ascii="宋体" w:cs="宋体"/>
                <w:kern w:val="0"/>
                <w:sz w:val="18"/>
                <w:szCs w:val="18"/>
              </w:rPr>
            </w:pPr>
            <w:r w:rsidRPr="000B773C">
              <w:rPr>
                <w:rFonts w:ascii="宋体" w:hAnsi="宋体" w:cs="宋体" w:hint="eastAsia"/>
                <w:kern w:val="0"/>
                <w:sz w:val="18"/>
                <w:szCs w:val="18"/>
              </w:rPr>
              <w:t>同比</w:t>
            </w:r>
          </w:p>
        </w:tc>
        <w:tc>
          <w:tcPr>
            <w:tcW w:w="0" w:type="auto"/>
            <w:vAlign w:val="center"/>
          </w:tcPr>
          <w:p w:rsidR="00295266" w:rsidRPr="00494119" w:rsidRDefault="00295266" w:rsidP="00D62C20">
            <w:pPr>
              <w:widowControl/>
              <w:jc w:val="center"/>
              <w:rPr>
                <w:rFonts w:ascii="宋体" w:cs="宋体"/>
                <w:kern w:val="0"/>
                <w:sz w:val="18"/>
                <w:szCs w:val="18"/>
              </w:rPr>
            </w:pPr>
            <w:r w:rsidRPr="000B773C">
              <w:rPr>
                <w:rFonts w:ascii="宋体" w:hAnsi="宋体" w:cs="宋体" w:hint="eastAsia"/>
                <w:kern w:val="0"/>
                <w:sz w:val="18"/>
                <w:szCs w:val="18"/>
              </w:rPr>
              <w:t>金额</w:t>
            </w:r>
            <w:r w:rsidRPr="000B773C">
              <w:rPr>
                <w:rFonts w:ascii="宋体" w:cs="宋体"/>
                <w:kern w:val="0"/>
                <w:sz w:val="18"/>
                <w:szCs w:val="18"/>
              </w:rPr>
              <w:br/>
            </w:r>
            <w:r w:rsidRPr="000B773C">
              <w:rPr>
                <w:rFonts w:ascii="宋体" w:hAnsi="宋体" w:cs="宋体"/>
                <w:kern w:val="0"/>
                <w:sz w:val="18"/>
                <w:szCs w:val="18"/>
              </w:rPr>
              <w:t>(</w:t>
            </w:r>
            <w:r w:rsidRPr="000B773C">
              <w:rPr>
                <w:rFonts w:ascii="宋体" w:hAnsi="宋体" w:cs="宋体" w:hint="eastAsia"/>
                <w:kern w:val="0"/>
                <w:sz w:val="18"/>
                <w:szCs w:val="18"/>
              </w:rPr>
              <w:t>万元</w:t>
            </w:r>
            <w:r w:rsidRPr="000B773C">
              <w:rPr>
                <w:rFonts w:ascii="宋体" w:hAnsi="宋体" w:cs="宋体"/>
                <w:kern w:val="0"/>
                <w:sz w:val="18"/>
                <w:szCs w:val="18"/>
              </w:rPr>
              <w:t>)</w:t>
            </w:r>
          </w:p>
        </w:tc>
        <w:tc>
          <w:tcPr>
            <w:tcW w:w="0" w:type="auto"/>
            <w:vAlign w:val="center"/>
          </w:tcPr>
          <w:p w:rsidR="00295266" w:rsidRPr="00494119" w:rsidRDefault="00295266" w:rsidP="00D62C20">
            <w:pPr>
              <w:widowControl/>
              <w:jc w:val="center"/>
              <w:rPr>
                <w:rFonts w:ascii="宋体" w:cs="宋体"/>
                <w:kern w:val="0"/>
                <w:sz w:val="18"/>
                <w:szCs w:val="18"/>
              </w:rPr>
            </w:pPr>
            <w:r w:rsidRPr="000B773C">
              <w:rPr>
                <w:rFonts w:ascii="宋体" w:hAnsi="宋体" w:cs="宋体" w:hint="eastAsia"/>
                <w:kern w:val="0"/>
                <w:sz w:val="18"/>
                <w:szCs w:val="18"/>
              </w:rPr>
              <w:t>构成</w:t>
            </w:r>
          </w:p>
        </w:tc>
        <w:tc>
          <w:tcPr>
            <w:tcW w:w="0" w:type="auto"/>
            <w:vAlign w:val="center"/>
          </w:tcPr>
          <w:p w:rsidR="00295266" w:rsidRPr="00494119" w:rsidRDefault="00295266" w:rsidP="00D62C20">
            <w:pPr>
              <w:widowControl/>
              <w:jc w:val="center"/>
              <w:rPr>
                <w:rFonts w:ascii="宋体" w:cs="宋体"/>
                <w:kern w:val="0"/>
                <w:sz w:val="18"/>
                <w:szCs w:val="18"/>
              </w:rPr>
            </w:pPr>
            <w:r w:rsidRPr="000B773C">
              <w:rPr>
                <w:rFonts w:ascii="宋体" w:hAnsi="宋体" w:cs="宋体" w:hint="eastAsia"/>
                <w:kern w:val="0"/>
                <w:sz w:val="18"/>
                <w:szCs w:val="18"/>
              </w:rPr>
              <w:t>同比</w:t>
            </w:r>
          </w:p>
        </w:tc>
        <w:tc>
          <w:tcPr>
            <w:tcW w:w="0" w:type="auto"/>
            <w:vAlign w:val="center"/>
          </w:tcPr>
          <w:p w:rsidR="00295266" w:rsidRPr="00494119" w:rsidRDefault="00295266" w:rsidP="00D62C20">
            <w:pPr>
              <w:widowControl/>
              <w:jc w:val="center"/>
              <w:rPr>
                <w:rFonts w:ascii="宋体" w:cs="宋体"/>
                <w:kern w:val="0"/>
                <w:sz w:val="18"/>
                <w:szCs w:val="18"/>
              </w:rPr>
            </w:pPr>
            <w:r w:rsidRPr="000B773C">
              <w:rPr>
                <w:rFonts w:ascii="宋体" w:hAnsi="宋体" w:cs="宋体" w:hint="eastAsia"/>
                <w:kern w:val="0"/>
                <w:sz w:val="18"/>
                <w:szCs w:val="18"/>
              </w:rPr>
              <w:t>金额</w:t>
            </w:r>
            <w:r w:rsidRPr="000B773C">
              <w:rPr>
                <w:rFonts w:ascii="宋体" w:cs="宋体"/>
                <w:kern w:val="0"/>
                <w:sz w:val="18"/>
                <w:szCs w:val="18"/>
              </w:rPr>
              <w:br/>
            </w:r>
            <w:r w:rsidRPr="000B773C">
              <w:rPr>
                <w:rFonts w:ascii="宋体" w:hAnsi="宋体" w:cs="宋体"/>
                <w:kern w:val="0"/>
                <w:sz w:val="18"/>
                <w:szCs w:val="18"/>
              </w:rPr>
              <w:t>(</w:t>
            </w:r>
            <w:r w:rsidRPr="000B773C">
              <w:rPr>
                <w:rFonts w:ascii="宋体" w:hAnsi="宋体" w:cs="宋体" w:hint="eastAsia"/>
                <w:kern w:val="0"/>
                <w:sz w:val="18"/>
                <w:szCs w:val="18"/>
              </w:rPr>
              <w:t>万元</w:t>
            </w:r>
            <w:r w:rsidRPr="000B773C">
              <w:rPr>
                <w:rFonts w:ascii="宋体" w:hAnsi="宋体" w:cs="宋体"/>
                <w:kern w:val="0"/>
                <w:sz w:val="18"/>
                <w:szCs w:val="18"/>
              </w:rPr>
              <w:t>)</w:t>
            </w:r>
          </w:p>
        </w:tc>
        <w:tc>
          <w:tcPr>
            <w:tcW w:w="0" w:type="auto"/>
            <w:vAlign w:val="center"/>
          </w:tcPr>
          <w:p w:rsidR="00295266" w:rsidRPr="00494119" w:rsidRDefault="00295266" w:rsidP="00D62C20">
            <w:pPr>
              <w:widowControl/>
              <w:jc w:val="center"/>
              <w:rPr>
                <w:rFonts w:ascii="宋体" w:cs="宋体"/>
                <w:kern w:val="0"/>
                <w:sz w:val="18"/>
                <w:szCs w:val="18"/>
              </w:rPr>
            </w:pPr>
            <w:r w:rsidRPr="000B773C">
              <w:rPr>
                <w:rFonts w:ascii="宋体" w:hAnsi="宋体" w:cs="宋体" w:hint="eastAsia"/>
                <w:kern w:val="0"/>
                <w:sz w:val="18"/>
                <w:szCs w:val="18"/>
              </w:rPr>
              <w:t>构成</w:t>
            </w:r>
          </w:p>
        </w:tc>
        <w:tc>
          <w:tcPr>
            <w:tcW w:w="0" w:type="auto"/>
            <w:vAlign w:val="center"/>
          </w:tcPr>
          <w:p w:rsidR="00295266" w:rsidRPr="00494119" w:rsidRDefault="00295266" w:rsidP="00D62C20">
            <w:pPr>
              <w:widowControl/>
              <w:jc w:val="center"/>
              <w:rPr>
                <w:rFonts w:ascii="宋体" w:cs="宋体"/>
                <w:kern w:val="0"/>
                <w:sz w:val="18"/>
                <w:szCs w:val="18"/>
              </w:rPr>
            </w:pPr>
            <w:r w:rsidRPr="000B773C">
              <w:rPr>
                <w:rFonts w:ascii="宋体" w:hAnsi="宋体" w:cs="宋体" w:hint="eastAsia"/>
                <w:kern w:val="0"/>
                <w:sz w:val="18"/>
                <w:szCs w:val="18"/>
              </w:rPr>
              <w:t>同比</w:t>
            </w:r>
          </w:p>
        </w:tc>
        <w:tc>
          <w:tcPr>
            <w:tcW w:w="0" w:type="auto"/>
            <w:vAlign w:val="center"/>
          </w:tcPr>
          <w:p w:rsidR="00295266" w:rsidRPr="00494119" w:rsidRDefault="00295266" w:rsidP="00D62C20">
            <w:pPr>
              <w:widowControl/>
              <w:jc w:val="center"/>
              <w:rPr>
                <w:rFonts w:ascii="宋体" w:cs="宋体"/>
                <w:kern w:val="0"/>
                <w:sz w:val="18"/>
                <w:szCs w:val="18"/>
              </w:rPr>
            </w:pPr>
            <w:r w:rsidRPr="000B773C">
              <w:rPr>
                <w:rFonts w:ascii="宋体" w:hAnsi="宋体" w:cs="宋体" w:hint="eastAsia"/>
                <w:kern w:val="0"/>
                <w:sz w:val="18"/>
                <w:szCs w:val="18"/>
              </w:rPr>
              <w:t>金额</w:t>
            </w:r>
            <w:r w:rsidRPr="000B773C">
              <w:rPr>
                <w:rFonts w:ascii="宋体" w:cs="宋体"/>
                <w:kern w:val="0"/>
                <w:sz w:val="18"/>
                <w:szCs w:val="18"/>
              </w:rPr>
              <w:br/>
            </w:r>
            <w:r w:rsidRPr="000B773C">
              <w:rPr>
                <w:rFonts w:ascii="宋体" w:hAnsi="宋体" w:cs="宋体"/>
                <w:kern w:val="0"/>
                <w:sz w:val="18"/>
                <w:szCs w:val="18"/>
              </w:rPr>
              <w:t>(</w:t>
            </w:r>
            <w:r w:rsidRPr="000B773C">
              <w:rPr>
                <w:rFonts w:ascii="宋体" w:hAnsi="宋体" w:cs="宋体" w:hint="eastAsia"/>
                <w:kern w:val="0"/>
                <w:sz w:val="18"/>
                <w:szCs w:val="18"/>
              </w:rPr>
              <w:t>万元</w:t>
            </w:r>
            <w:r w:rsidRPr="000B773C">
              <w:rPr>
                <w:rFonts w:ascii="宋体" w:hAnsi="宋体" w:cs="宋体"/>
                <w:kern w:val="0"/>
                <w:sz w:val="18"/>
                <w:szCs w:val="18"/>
              </w:rPr>
              <w:t>)</w:t>
            </w:r>
          </w:p>
        </w:tc>
        <w:tc>
          <w:tcPr>
            <w:tcW w:w="0" w:type="auto"/>
            <w:vAlign w:val="center"/>
          </w:tcPr>
          <w:p w:rsidR="00295266" w:rsidRPr="00494119" w:rsidRDefault="00295266" w:rsidP="00D62C20">
            <w:pPr>
              <w:widowControl/>
              <w:jc w:val="center"/>
              <w:rPr>
                <w:rFonts w:ascii="宋体" w:cs="宋体"/>
                <w:kern w:val="0"/>
                <w:sz w:val="18"/>
                <w:szCs w:val="18"/>
              </w:rPr>
            </w:pPr>
            <w:r w:rsidRPr="000B773C">
              <w:rPr>
                <w:rFonts w:ascii="宋体" w:hAnsi="宋体" w:cs="宋体" w:hint="eastAsia"/>
                <w:kern w:val="0"/>
                <w:sz w:val="18"/>
                <w:szCs w:val="18"/>
              </w:rPr>
              <w:t>构成</w:t>
            </w:r>
          </w:p>
        </w:tc>
        <w:tc>
          <w:tcPr>
            <w:tcW w:w="0" w:type="auto"/>
            <w:vAlign w:val="center"/>
          </w:tcPr>
          <w:p w:rsidR="00295266" w:rsidRPr="00494119" w:rsidRDefault="00295266" w:rsidP="00D62C20">
            <w:pPr>
              <w:widowControl/>
              <w:jc w:val="center"/>
              <w:rPr>
                <w:rFonts w:ascii="宋体" w:cs="宋体"/>
                <w:kern w:val="0"/>
                <w:sz w:val="18"/>
                <w:szCs w:val="18"/>
              </w:rPr>
            </w:pPr>
            <w:r w:rsidRPr="000B773C">
              <w:rPr>
                <w:rFonts w:ascii="宋体" w:hAnsi="宋体" w:cs="宋体" w:hint="eastAsia"/>
                <w:kern w:val="0"/>
                <w:sz w:val="18"/>
                <w:szCs w:val="18"/>
              </w:rPr>
              <w:t>同比</w:t>
            </w:r>
          </w:p>
        </w:tc>
      </w:tr>
      <w:tr w:rsidR="00295266" w:rsidRPr="00494119" w:rsidTr="00494119">
        <w:trPr>
          <w:trHeight w:val="283"/>
        </w:trPr>
        <w:tc>
          <w:tcPr>
            <w:tcW w:w="0" w:type="auto"/>
            <w:vAlign w:val="center"/>
          </w:tcPr>
          <w:p w:rsidR="00295266" w:rsidRPr="00494119" w:rsidRDefault="00295266">
            <w:pPr>
              <w:jc w:val="center"/>
              <w:rPr>
                <w:rFonts w:ascii="宋体" w:cs="宋体"/>
                <w:sz w:val="18"/>
                <w:szCs w:val="18"/>
              </w:rPr>
            </w:pPr>
            <w:r w:rsidRPr="000B773C">
              <w:rPr>
                <w:rFonts w:ascii="宋体" w:hAnsi="宋体"/>
                <w:sz w:val="18"/>
                <w:szCs w:val="18"/>
              </w:rPr>
              <w:t>1</w:t>
            </w:r>
          </w:p>
        </w:tc>
        <w:tc>
          <w:tcPr>
            <w:tcW w:w="0" w:type="auto"/>
            <w:vAlign w:val="center"/>
          </w:tcPr>
          <w:p w:rsidR="00295266" w:rsidRPr="00494119" w:rsidRDefault="00295266">
            <w:pPr>
              <w:rPr>
                <w:rFonts w:ascii="宋体" w:cs="宋体"/>
                <w:sz w:val="18"/>
                <w:szCs w:val="18"/>
              </w:rPr>
            </w:pPr>
            <w:r w:rsidRPr="000B773C">
              <w:rPr>
                <w:rFonts w:ascii="宋体" w:hAnsi="宋体" w:hint="eastAsia"/>
                <w:sz w:val="18"/>
                <w:szCs w:val="18"/>
              </w:rPr>
              <w:t>总计</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7190261</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100%</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114%</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6894077</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100%</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115%</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296184</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100%</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97%</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624740</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100%</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116%</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386511</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100%</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103%</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8422948</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100%</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118%</w:t>
            </w:r>
          </w:p>
        </w:tc>
      </w:tr>
      <w:tr w:rsidR="00295266" w:rsidRPr="00494119" w:rsidTr="00494119">
        <w:trPr>
          <w:trHeight w:val="283"/>
        </w:trPr>
        <w:tc>
          <w:tcPr>
            <w:tcW w:w="0" w:type="auto"/>
            <w:vAlign w:val="center"/>
          </w:tcPr>
          <w:p w:rsidR="00295266" w:rsidRPr="00494119" w:rsidRDefault="00295266">
            <w:pPr>
              <w:jc w:val="center"/>
              <w:rPr>
                <w:rFonts w:ascii="宋体" w:cs="宋体"/>
                <w:sz w:val="18"/>
                <w:szCs w:val="18"/>
              </w:rPr>
            </w:pPr>
            <w:r w:rsidRPr="000B773C">
              <w:rPr>
                <w:rFonts w:ascii="宋体" w:hAnsi="宋体"/>
                <w:sz w:val="18"/>
                <w:szCs w:val="18"/>
              </w:rPr>
              <w:t>2</w:t>
            </w:r>
          </w:p>
        </w:tc>
        <w:tc>
          <w:tcPr>
            <w:tcW w:w="0" w:type="auto"/>
            <w:vAlign w:val="center"/>
          </w:tcPr>
          <w:p w:rsidR="00295266" w:rsidRPr="00494119" w:rsidRDefault="00295266">
            <w:pPr>
              <w:rPr>
                <w:rFonts w:ascii="宋体" w:cs="宋体"/>
                <w:sz w:val="18"/>
                <w:szCs w:val="18"/>
              </w:rPr>
            </w:pPr>
            <w:r w:rsidRPr="000B773C">
              <w:rPr>
                <w:rFonts w:ascii="宋体" w:hAnsi="宋体" w:hint="eastAsia"/>
                <w:sz w:val="18"/>
                <w:szCs w:val="18"/>
              </w:rPr>
              <w:t>中电工程</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2250501</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31%</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109%</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2149666</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31%</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112%</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100835</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34%</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70%</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170967</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27%</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124%</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114581</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30%</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123%</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2648270</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31%</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117%</w:t>
            </w:r>
          </w:p>
        </w:tc>
      </w:tr>
      <w:tr w:rsidR="00295266" w:rsidRPr="00494119" w:rsidTr="00494119">
        <w:trPr>
          <w:trHeight w:val="283"/>
        </w:trPr>
        <w:tc>
          <w:tcPr>
            <w:tcW w:w="0" w:type="auto"/>
            <w:vAlign w:val="center"/>
          </w:tcPr>
          <w:p w:rsidR="00295266" w:rsidRPr="00494119" w:rsidRDefault="00295266">
            <w:pPr>
              <w:jc w:val="center"/>
              <w:rPr>
                <w:rFonts w:ascii="宋体" w:cs="宋体"/>
                <w:sz w:val="18"/>
                <w:szCs w:val="18"/>
              </w:rPr>
            </w:pPr>
            <w:r w:rsidRPr="000B773C">
              <w:rPr>
                <w:rFonts w:ascii="宋体" w:hAnsi="宋体"/>
                <w:sz w:val="18"/>
                <w:szCs w:val="18"/>
              </w:rPr>
              <w:t>3</w:t>
            </w:r>
          </w:p>
        </w:tc>
        <w:tc>
          <w:tcPr>
            <w:tcW w:w="0" w:type="auto"/>
            <w:vAlign w:val="center"/>
          </w:tcPr>
          <w:p w:rsidR="00295266" w:rsidRPr="00494119" w:rsidRDefault="00295266">
            <w:pPr>
              <w:rPr>
                <w:rFonts w:ascii="宋体" w:cs="宋体"/>
                <w:sz w:val="18"/>
                <w:szCs w:val="18"/>
              </w:rPr>
            </w:pPr>
            <w:r w:rsidRPr="000B773C">
              <w:rPr>
                <w:rFonts w:ascii="宋体" w:hAnsi="宋体" w:hint="eastAsia"/>
                <w:sz w:val="18"/>
                <w:szCs w:val="18"/>
              </w:rPr>
              <w:t>中能建</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1994467</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28%</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117%</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1871735</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27%</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117%</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122732</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41%</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124%</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117070</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19%</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104%</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93881</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24%</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106%</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2196502</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26%</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129%</w:t>
            </w:r>
          </w:p>
        </w:tc>
      </w:tr>
      <w:tr w:rsidR="00295266" w:rsidRPr="00494119" w:rsidTr="00494119">
        <w:trPr>
          <w:trHeight w:val="283"/>
        </w:trPr>
        <w:tc>
          <w:tcPr>
            <w:tcW w:w="0" w:type="auto"/>
            <w:vAlign w:val="center"/>
          </w:tcPr>
          <w:p w:rsidR="00295266" w:rsidRPr="00494119" w:rsidRDefault="00295266">
            <w:pPr>
              <w:jc w:val="center"/>
              <w:rPr>
                <w:rFonts w:ascii="宋体" w:cs="宋体"/>
                <w:sz w:val="18"/>
                <w:szCs w:val="18"/>
              </w:rPr>
            </w:pPr>
            <w:r w:rsidRPr="000B773C">
              <w:rPr>
                <w:rFonts w:ascii="宋体" w:hAnsi="宋体"/>
                <w:sz w:val="18"/>
                <w:szCs w:val="18"/>
              </w:rPr>
              <w:t>4</w:t>
            </w:r>
          </w:p>
        </w:tc>
        <w:tc>
          <w:tcPr>
            <w:tcW w:w="0" w:type="auto"/>
            <w:vAlign w:val="center"/>
          </w:tcPr>
          <w:p w:rsidR="00295266" w:rsidRPr="00494119" w:rsidRDefault="00295266">
            <w:pPr>
              <w:rPr>
                <w:rFonts w:ascii="宋体" w:cs="宋体"/>
                <w:sz w:val="18"/>
                <w:szCs w:val="18"/>
              </w:rPr>
            </w:pPr>
            <w:r w:rsidRPr="000B773C">
              <w:rPr>
                <w:rFonts w:ascii="宋体" w:hAnsi="宋体" w:hint="eastAsia"/>
                <w:sz w:val="18"/>
                <w:szCs w:val="18"/>
              </w:rPr>
              <w:t>中电建</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1211288</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17%</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131%</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1168963</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17%</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132%</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42325</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14%</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104%</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110823</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18%</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104%</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91224</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24%</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103%</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1349864</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16%</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136%</w:t>
            </w:r>
          </w:p>
        </w:tc>
      </w:tr>
      <w:tr w:rsidR="00295266" w:rsidRPr="00494119" w:rsidTr="00494119">
        <w:trPr>
          <w:trHeight w:val="283"/>
        </w:trPr>
        <w:tc>
          <w:tcPr>
            <w:tcW w:w="0" w:type="auto"/>
            <w:vAlign w:val="center"/>
          </w:tcPr>
          <w:p w:rsidR="00295266" w:rsidRPr="00494119" w:rsidRDefault="00295266">
            <w:pPr>
              <w:jc w:val="center"/>
              <w:rPr>
                <w:rFonts w:ascii="宋体" w:cs="宋体"/>
                <w:sz w:val="18"/>
                <w:szCs w:val="18"/>
              </w:rPr>
            </w:pPr>
            <w:r w:rsidRPr="000B773C">
              <w:rPr>
                <w:rFonts w:ascii="宋体" w:hAnsi="宋体"/>
                <w:sz w:val="18"/>
                <w:szCs w:val="18"/>
              </w:rPr>
              <w:t>5</w:t>
            </w:r>
          </w:p>
        </w:tc>
        <w:tc>
          <w:tcPr>
            <w:tcW w:w="0" w:type="auto"/>
            <w:vAlign w:val="center"/>
          </w:tcPr>
          <w:p w:rsidR="00295266" w:rsidRPr="00494119" w:rsidRDefault="00295266">
            <w:pPr>
              <w:rPr>
                <w:rFonts w:ascii="宋体" w:cs="宋体"/>
                <w:sz w:val="18"/>
                <w:szCs w:val="18"/>
              </w:rPr>
            </w:pPr>
            <w:r w:rsidRPr="000B773C">
              <w:rPr>
                <w:rFonts w:ascii="宋体" w:hAnsi="宋体" w:hint="eastAsia"/>
                <w:sz w:val="18"/>
                <w:szCs w:val="18"/>
              </w:rPr>
              <w:t>其它</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1734006</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24%</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108%</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1703713</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25%</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108%</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30292</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10%</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147%</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225880</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36%</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124%</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86825</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22%</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83%</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2228312</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26%</w:t>
            </w:r>
          </w:p>
        </w:tc>
        <w:tc>
          <w:tcPr>
            <w:tcW w:w="0" w:type="auto"/>
            <w:vAlign w:val="center"/>
          </w:tcPr>
          <w:p w:rsidR="00295266" w:rsidRPr="00AD39BD" w:rsidRDefault="00295266">
            <w:pPr>
              <w:jc w:val="right"/>
              <w:rPr>
                <w:rFonts w:ascii="宋体" w:cs="宋体"/>
                <w:sz w:val="18"/>
                <w:szCs w:val="18"/>
              </w:rPr>
            </w:pPr>
            <w:r w:rsidRPr="00AD39BD">
              <w:rPr>
                <w:rFonts w:ascii="宋体" w:hAnsi="宋体"/>
                <w:sz w:val="18"/>
                <w:szCs w:val="18"/>
              </w:rPr>
              <w:t>102%</w:t>
            </w:r>
          </w:p>
        </w:tc>
      </w:tr>
    </w:tbl>
    <w:p w:rsidR="00295266" w:rsidRDefault="00295266" w:rsidP="0070219E">
      <w:pPr>
        <w:spacing w:line="360" w:lineRule="auto"/>
        <w:jc w:val="center"/>
        <w:rPr>
          <w:rFonts w:ascii="宋体"/>
          <w:b/>
          <w:sz w:val="28"/>
          <w:szCs w:val="28"/>
        </w:rPr>
      </w:pPr>
      <w:r w:rsidRPr="002C5D67">
        <w:rPr>
          <w:rFonts w:ascii="宋体" w:hAnsi="宋体" w:hint="eastAsia"/>
          <w:b/>
          <w:sz w:val="28"/>
          <w:szCs w:val="28"/>
        </w:rPr>
        <w:t>主要财务指标按隶属分类构成饼图</w:t>
      </w:r>
    </w:p>
    <w:p w:rsidR="00295266" w:rsidRPr="002C5D67" w:rsidRDefault="00295266" w:rsidP="0070219E">
      <w:pPr>
        <w:spacing w:line="360" w:lineRule="auto"/>
        <w:jc w:val="center"/>
        <w:rPr>
          <w:rFonts w:ascii="宋体"/>
          <w:b/>
          <w:sz w:val="28"/>
          <w:szCs w:val="28"/>
        </w:rPr>
      </w:pPr>
      <w:r w:rsidRPr="00A35E3C">
        <w:rPr>
          <w:rFonts w:ascii="宋体"/>
          <w:b/>
          <w:noProof/>
          <w:sz w:val="28"/>
          <w:szCs w:val="28"/>
        </w:rPr>
        <w:pict>
          <v:shape id="_x0000_i1146" type="#_x0000_t75" style="width:603pt;height:263.25pt;visibility:visible">
            <v:imagedata r:id="rId135" o:title=""/>
          </v:shape>
        </w:pict>
      </w:r>
    </w:p>
    <w:p w:rsidR="00295266" w:rsidRPr="002E360D" w:rsidRDefault="00295266" w:rsidP="00017CE1">
      <w:pPr>
        <w:pStyle w:val="Heading3"/>
        <w:numPr>
          <w:ilvl w:val="0"/>
          <w:numId w:val="10"/>
        </w:numPr>
        <w:spacing w:line="240" w:lineRule="auto"/>
        <w:rPr>
          <w:rFonts w:ascii="宋体"/>
          <w:sz w:val="28"/>
          <w:szCs w:val="28"/>
        </w:rPr>
      </w:pPr>
      <w:bookmarkStart w:id="64" w:name="_Toc422233722"/>
      <w:bookmarkStart w:id="65" w:name="_Toc422235165"/>
      <w:bookmarkStart w:id="66" w:name="_Toc422233723"/>
      <w:bookmarkStart w:id="67" w:name="_Toc422235166"/>
      <w:bookmarkStart w:id="68" w:name="_Toc454457154"/>
      <w:bookmarkEnd w:id="64"/>
      <w:bookmarkEnd w:id="65"/>
      <w:bookmarkEnd w:id="66"/>
      <w:bookmarkEnd w:id="67"/>
      <w:r w:rsidRPr="002E360D">
        <w:rPr>
          <w:rFonts w:ascii="宋体" w:hAnsi="宋体" w:hint="eastAsia"/>
          <w:sz w:val="28"/>
          <w:szCs w:val="28"/>
        </w:rPr>
        <w:t>工程总承包业务分析</w:t>
      </w:r>
      <w:bookmarkEnd w:id="68"/>
    </w:p>
    <w:p w:rsidR="00295266" w:rsidRPr="002C5D67" w:rsidRDefault="00295266" w:rsidP="00C749D3">
      <w:pPr>
        <w:jc w:val="center"/>
        <w:rPr>
          <w:rFonts w:ascii="宋体"/>
          <w:b/>
          <w:sz w:val="28"/>
          <w:szCs w:val="28"/>
        </w:rPr>
      </w:pPr>
      <w:r w:rsidRPr="002C5D67">
        <w:rPr>
          <w:rFonts w:ascii="宋体" w:hAnsi="宋体" w:hint="eastAsia"/>
          <w:b/>
          <w:sz w:val="28"/>
          <w:szCs w:val="28"/>
        </w:rPr>
        <w:t>总承包业务主要指标分析（单位：万元）</w:t>
      </w:r>
    </w:p>
    <w:tbl>
      <w:tblPr>
        <w:tblW w:w="14000" w:type="dxa"/>
        <w:jc w:val="center"/>
        <w:tblLayout w:type="fixed"/>
        <w:tblLook w:val="00A0"/>
      </w:tblPr>
      <w:tblGrid>
        <w:gridCol w:w="617"/>
        <w:gridCol w:w="846"/>
        <w:gridCol w:w="577"/>
        <w:gridCol w:w="576"/>
        <w:gridCol w:w="1054"/>
        <w:gridCol w:w="592"/>
        <w:gridCol w:w="600"/>
        <w:gridCol w:w="614"/>
        <w:gridCol w:w="916"/>
        <w:gridCol w:w="576"/>
        <w:gridCol w:w="529"/>
        <w:gridCol w:w="600"/>
        <w:gridCol w:w="834"/>
        <w:gridCol w:w="709"/>
        <w:gridCol w:w="674"/>
        <w:gridCol w:w="567"/>
        <w:gridCol w:w="993"/>
        <w:gridCol w:w="708"/>
        <w:gridCol w:w="851"/>
        <w:gridCol w:w="567"/>
      </w:tblGrid>
      <w:tr w:rsidR="00295266" w:rsidRPr="002C5D67" w:rsidTr="00332C87">
        <w:trPr>
          <w:trHeight w:val="402"/>
          <w:jc w:val="center"/>
        </w:trPr>
        <w:tc>
          <w:tcPr>
            <w:tcW w:w="617" w:type="dxa"/>
            <w:vMerge w:val="restart"/>
            <w:tcBorders>
              <w:top w:val="single" w:sz="4" w:space="0" w:color="auto"/>
              <w:left w:val="single" w:sz="4" w:space="0" w:color="auto"/>
              <w:bottom w:val="single" w:sz="4" w:space="0" w:color="000000"/>
              <w:right w:val="single" w:sz="4" w:space="0" w:color="auto"/>
            </w:tcBorders>
            <w:vAlign w:val="center"/>
          </w:tcPr>
          <w:p w:rsidR="00295266" w:rsidRPr="002C5D67" w:rsidRDefault="00295266" w:rsidP="00C749D3">
            <w:pPr>
              <w:widowControl/>
              <w:jc w:val="center"/>
              <w:rPr>
                <w:rFonts w:ascii="宋体" w:cs="宋体"/>
                <w:b/>
                <w:bCs/>
                <w:kern w:val="0"/>
                <w:sz w:val="18"/>
                <w:szCs w:val="18"/>
              </w:rPr>
            </w:pPr>
            <w:r w:rsidRPr="002C5D67">
              <w:rPr>
                <w:rFonts w:ascii="宋体" w:hAnsi="宋体" w:cs="宋体" w:hint="eastAsia"/>
                <w:b/>
                <w:bCs/>
                <w:kern w:val="0"/>
                <w:sz w:val="18"/>
                <w:szCs w:val="18"/>
              </w:rPr>
              <w:t>单位名称</w:t>
            </w:r>
          </w:p>
        </w:tc>
        <w:tc>
          <w:tcPr>
            <w:tcW w:w="1999" w:type="dxa"/>
            <w:gridSpan w:val="3"/>
            <w:tcBorders>
              <w:top w:val="single" w:sz="4" w:space="0" w:color="auto"/>
              <w:left w:val="nil"/>
              <w:bottom w:val="single" w:sz="4" w:space="0" w:color="auto"/>
              <w:right w:val="single" w:sz="4" w:space="0" w:color="000000"/>
            </w:tcBorders>
            <w:vAlign w:val="center"/>
          </w:tcPr>
          <w:p w:rsidR="00295266" w:rsidRPr="002C5D67" w:rsidRDefault="00295266" w:rsidP="00C749D3">
            <w:pPr>
              <w:widowControl/>
              <w:jc w:val="center"/>
              <w:rPr>
                <w:rFonts w:ascii="宋体" w:cs="宋体"/>
                <w:b/>
                <w:bCs/>
                <w:kern w:val="0"/>
                <w:sz w:val="18"/>
                <w:szCs w:val="18"/>
              </w:rPr>
            </w:pPr>
            <w:r w:rsidRPr="002C5D67">
              <w:rPr>
                <w:rFonts w:ascii="宋体" w:hAnsi="宋体" w:cs="宋体" w:hint="eastAsia"/>
                <w:b/>
                <w:bCs/>
                <w:kern w:val="0"/>
                <w:sz w:val="18"/>
                <w:szCs w:val="18"/>
              </w:rPr>
              <w:t>新签合同额</w:t>
            </w:r>
          </w:p>
        </w:tc>
        <w:tc>
          <w:tcPr>
            <w:tcW w:w="2860" w:type="dxa"/>
            <w:gridSpan w:val="4"/>
            <w:tcBorders>
              <w:top w:val="single" w:sz="4" w:space="0" w:color="auto"/>
              <w:left w:val="nil"/>
              <w:bottom w:val="single" w:sz="4" w:space="0" w:color="auto"/>
              <w:right w:val="single" w:sz="4" w:space="0" w:color="000000"/>
            </w:tcBorders>
            <w:vAlign w:val="center"/>
          </w:tcPr>
          <w:p w:rsidR="00295266" w:rsidRPr="002C5D67" w:rsidRDefault="00295266" w:rsidP="00C749D3">
            <w:pPr>
              <w:widowControl/>
              <w:jc w:val="center"/>
              <w:rPr>
                <w:rFonts w:ascii="宋体" w:cs="宋体"/>
                <w:b/>
                <w:bCs/>
                <w:kern w:val="0"/>
                <w:sz w:val="18"/>
                <w:szCs w:val="18"/>
              </w:rPr>
            </w:pPr>
            <w:r w:rsidRPr="002C5D67">
              <w:rPr>
                <w:rFonts w:ascii="宋体" w:hAnsi="宋体" w:cs="宋体" w:hint="eastAsia"/>
                <w:b/>
                <w:bCs/>
                <w:kern w:val="0"/>
                <w:sz w:val="18"/>
                <w:szCs w:val="18"/>
              </w:rPr>
              <w:t>执行的总包合同额</w:t>
            </w:r>
          </w:p>
        </w:tc>
        <w:tc>
          <w:tcPr>
            <w:tcW w:w="2621" w:type="dxa"/>
            <w:gridSpan w:val="4"/>
            <w:tcBorders>
              <w:top w:val="single" w:sz="4" w:space="0" w:color="auto"/>
              <w:left w:val="nil"/>
              <w:bottom w:val="single" w:sz="4" w:space="0" w:color="auto"/>
              <w:right w:val="single" w:sz="4" w:space="0" w:color="000000"/>
            </w:tcBorders>
            <w:vAlign w:val="center"/>
          </w:tcPr>
          <w:p w:rsidR="00295266" w:rsidRPr="002C5D67" w:rsidRDefault="00295266" w:rsidP="00C749D3">
            <w:pPr>
              <w:widowControl/>
              <w:jc w:val="center"/>
              <w:rPr>
                <w:rFonts w:ascii="宋体" w:cs="宋体"/>
                <w:b/>
                <w:bCs/>
                <w:kern w:val="0"/>
                <w:sz w:val="18"/>
                <w:szCs w:val="18"/>
              </w:rPr>
            </w:pPr>
            <w:r w:rsidRPr="002C5D67">
              <w:rPr>
                <w:rFonts w:ascii="宋体" w:hAnsi="宋体" w:cs="宋体" w:hint="eastAsia"/>
                <w:b/>
                <w:bCs/>
                <w:kern w:val="0"/>
                <w:sz w:val="18"/>
                <w:szCs w:val="18"/>
              </w:rPr>
              <w:t>完成总包合同额</w:t>
            </w:r>
          </w:p>
        </w:tc>
        <w:tc>
          <w:tcPr>
            <w:tcW w:w="2784" w:type="dxa"/>
            <w:gridSpan w:val="4"/>
            <w:tcBorders>
              <w:top w:val="single" w:sz="4" w:space="0" w:color="auto"/>
              <w:left w:val="nil"/>
              <w:bottom w:val="single" w:sz="4" w:space="0" w:color="auto"/>
              <w:right w:val="single" w:sz="4" w:space="0" w:color="000000"/>
            </w:tcBorders>
            <w:vAlign w:val="center"/>
          </w:tcPr>
          <w:p w:rsidR="00295266" w:rsidRPr="002C5D67" w:rsidRDefault="00295266" w:rsidP="00C749D3">
            <w:pPr>
              <w:widowControl/>
              <w:jc w:val="center"/>
              <w:rPr>
                <w:rFonts w:ascii="宋体" w:cs="宋体"/>
                <w:b/>
                <w:bCs/>
                <w:kern w:val="0"/>
                <w:sz w:val="18"/>
                <w:szCs w:val="18"/>
              </w:rPr>
            </w:pPr>
            <w:r w:rsidRPr="002C5D67">
              <w:rPr>
                <w:rFonts w:ascii="宋体" w:hAnsi="宋体" w:cs="宋体" w:hint="eastAsia"/>
                <w:b/>
                <w:bCs/>
                <w:kern w:val="0"/>
                <w:sz w:val="18"/>
                <w:szCs w:val="18"/>
              </w:rPr>
              <w:t>完成项目管理产值</w:t>
            </w:r>
          </w:p>
        </w:tc>
        <w:tc>
          <w:tcPr>
            <w:tcW w:w="3119" w:type="dxa"/>
            <w:gridSpan w:val="4"/>
            <w:tcBorders>
              <w:top w:val="single" w:sz="4" w:space="0" w:color="auto"/>
              <w:left w:val="nil"/>
              <w:bottom w:val="single" w:sz="4" w:space="0" w:color="auto"/>
              <w:right w:val="single" w:sz="4" w:space="0" w:color="auto"/>
            </w:tcBorders>
            <w:vAlign w:val="center"/>
          </w:tcPr>
          <w:p w:rsidR="00295266" w:rsidRPr="002C5D67" w:rsidRDefault="00295266" w:rsidP="00C749D3">
            <w:pPr>
              <w:widowControl/>
              <w:jc w:val="center"/>
              <w:rPr>
                <w:rFonts w:ascii="宋体" w:cs="宋体"/>
                <w:b/>
                <w:bCs/>
                <w:kern w:val="0"/>
                <w:sz w:val="18"/>
                <w:szCs w:val="18"/>
              </w:rPr>
            </w:pPr>
            <w:r w:rsidRPr="002C5D67">
              <w:rPr>
                <w:rFonts w:ascii="宋体" w:hAnsi="宋体" w:cs="宋体" w:hint="eastAsia"/>
                <w:b/>
                <w:bCs/>
                <w:kern w:val="0"/>
                <w:sz w:val="18"/>
                <w:szCs w:val="18"/>
              </w:rPr>
              <w:t>总承包收入</w:t>
            </w:r>
          </w:p>
        </w:tc>
      </w:tr>
      <w:tr w:rsidR="00295266" w:rsidRPr="002C5D67" w:rsidTr="00332C87">
        <w:trPr>
          <w:trHeight w:val="1020"/>
          <w:jc w:val="center"/>
        </w:trPr>
        <w:tc>
          <w:tcPr>
            <w:tcW w:w="617" w:type="dxa"/>
            <w:vMerge/>
            <w:tcBorders>
              <w:top w:val="single" w:sz="4" w:space="0" w:color="auto"/>
              <w:left w:val="single" w:sz="4" w:space="0" w:color="auto"/>
              <w:bottom w:val="single" w:sz="4" w:space="0" w:color="000000"/>
              <w:right w:val="single" w:sz="4" w:space="0" w:color="auto"/>
            </w:tcBorders>
            <w:vAlign w:val="center"/>
          </w:tcPr>
          <w:p w:rsidR="00295266" w:rsidRPr="002C5D67" w:rsidRDefault="00295266" w:rsidP="00C749D3">
            <w:pPr>
              <w:widowControl/>
              <w:jc w:val="left"/>
              <w:rPr>
                <w:rFonts w:ascii="宋体" w:cs="宋体"/>
                <w:b/>
                <w:bCs/>
                <w:kern w:val="0"/>
                <w:sz w:val="18"/>
                <w:szCs w:val="18"/>
              </w:rPr>
            </w:pPr>
          </w:p>
        </w:tc>
        <w:tc>
          <w:tcPr>
            <w:tcW w:w="846" w:type="dxa"/>
            <w:tcBorders>
              <w:top w:val="nil"/>
              <w:left w:val="nil"/>
              <w:bottom w:val="single" w:sz="4" w:space="0" w:color="auto"/>
              <w:right w:val="single" w:sz="4" w:space="0" w:color="auto"/>
            </w:tcBorders>
            <w:vAlign w:val="center"/>
          </w:tcPr>
          <w:p w:rsidR="00295266" w:rsidRPr="002C5D67" w:rsidRDefault="00295266" w:rsidP="00C749D3">
            <w:pPr>
              <w:widowControl/>
              <w:jc w:val="center"/>
              <w:rPr>
                <w:rFonts w:ascii="宋体" w:cs="宋体"/>
                <w:b/>
                <w:bCs/>
                <w:kern w:val="0"/>
                <w:sz w:val="18"/>
                <w:szCs w:val="18"/>
              </w:rPr>
            </w:pPr>
            <w:r w:rsidRPr="002C5D67">
              <w:rPr>
                <w:rFonts w:ascii="宋体" w:hAnsi="宋体" w:cs="宋体" w:hint="eastAsia"/>
                <w:b/>
                <w:bCs/>
                <w:kern w:val="0"/>
                <w:sz w:val="18"/>
                <w:szCs w:val="18"/>
              </w:rPr>
              <w:t>总包合同额</w:t>
            </w:r>
          </w:p>
        </w:tc>
        <w:tc>
          <w:tcPr>
            <w:tcW w:w="577" w:type="dxa"/>
            <w:tcBorders>
              <w:top w:val="nil"/>
              <w:left w:val="nil"/>
              <w:bottom w:val="single" w:sz="4" w:space="0" w:color="auto"/>
              <w:right w:val="single" w:sz="4" w:space="0" w:color="auto"/>
            </w:tcBorders>
            <w:vAlign w:val="center"/>
          </w:tcPr>
          <w:p w:rsidR="00295266" w:rsidRPr="002C5D67" w:rsidRDefault="00295266" w:rsidP="00C749D3">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576" w:type="dxa"/>
            <w:tcBorders>
              <w:top w:val="nil"/>
              <w:left w:val="nil"/>
              <w:bottom w:val="single" w:sz="4" w:space="0" w:color="auto"/>
              <w:right w:val="single" w:sz="4" w:space="0" w:color="auto"/>
            </w:tcBorders>
            <w:vAlign w:val="center"/>
          </w:tcPr>
          <w:p w:rsidR="00295266" w:rsidRPr="002C5D67" w:rsidRDefault="00295266" w:rsidP="00C749D3">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1054" w:type="dxa"/>
            <w:tcBorders>
              <w:top w:val="nil"/>
              <w:left w:val="nil"/>
              <w:bottom w:val="single" w:sz="4" w:space="0" w:color="auto"/>
              <w:right w:val="single" w:sz="4" w:space="0" w:color="auto"/>
            </w:tcBorders>
            <w:vAlign w:val="center"/>
          </w:tcPr>
          <w:p w:rsidR="00295266" w:rsidRPr="002C5D67" w:rsidRDefault="00295266" w:rsidP="00C749D3">
            <w:pPr>
              <w:widowControl/>
              <w:jc w:val="center"/>
              <w:rPr>
                <w:rFonts w:ascii="宋体" w:cs="宋体"/>
                <w:b/>
                <w:bCs/>
                <w:kern w:val="0"/>
                <w:sz w:val="18"/>
                <w:szCs w:val="18"/>
              </w:rPr>
            </w:pPr>
            <w:r w:rsidRPr="002C5D67">
              <w:rPr>
                <w:rFonts w:ascii="宋体" w:hAnsi="宋体" w:cs="宋体" w:hint="eastAsia"/>
                <w:b/>
                <w:bCs/>
                <w:kern w:val="0"/>
                <w:sz w:val="18"/>
                <w:szCs w:val="18"/>
              </w:rPr>
              <w:t>执行合同额</w:t>
            </w:r>
          </w:p>
        </w:tc>
        <w:tc>
          <w:tcPr>
            <w:tcW w:w="592" w:type="dxa"/>
            <w:tcBorders>
              <w:top w:val="nil"/>
              <w:left w:val="nil"/>
              <w:bottom w:val="single" w:sz="4" w:space="0" w:color="auto"/>
              <w:right w:val="single" w:sz="4" w:space="0" w:color="auto"/>
            </w:tcBorders>
            <w:vAlign w:val="center"/>
          </w:tcPr>
          <w:p w:rsidR="00295266" w:rsidRPr="002C5D67" w:rsidRDefault="00295266" w:rsidP="00C749D3">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600" w:type="dxa"/>
            <w:tcBorders>
              <w:top w:val="nil"/>
              <w:left w:val="nil"/>
              <w:bottom w:val="single" w:sz="4" w:space="0" w:color="auto"/>
              <w:right w:val="single" w:sz="4" w:space="0" w:color="auto"/>
            </w:tcBorders>
            <w:vAlign w:val="center"/>
          </w:tcPr>
          <w:p w:rsidR="00295266" w:rsidRPr="002C5D67" w:rsidRDefault="00295266" w:rsidP="00C749D3">
            <w:pPr>
              <w:widowControl/>
              <w:jc w:val="center"/>
              <w:rPr>
                <w:rFonts w:ascii="宋体" w:cs="宋体"/>
                <w:b/>
                <w:bCs/>
                <w:kern w:val="0"/>
                <w:sz w:val="18"/>
                <w:szCs w:val="18"/>
              </w:rPr>
            </w:pPr>
            <w:r w:rsidRPr="002C5D67">
              <w:rPr>
                <w:rFonts w:ascii="宋体" w:hAnsi="宋体" w:cs="宋体" w:hint="eastAsia"/>
                <w:b/>
                <w:bCs/>
                <w:kern w:val="0"/>
                <w:sz w:val="18"/>
                <w:szCs w:val="18"/>
              </w:rPr>
              <w:t>与新签合同额对比</w:t>
            </w:r>
          </w:p>
        </w:tc>
        <w:tc>
          <w:tcPr>
            <w:tcW w:w="614" w:type="dxa"/>
            <w:tcBorders>
              <w:top w:val="nil"/>
              <w:left w:val="nil"/>
              <w:bottom w:val="single" w:sz="4" w:space="0" w:color="auto"/>
              <w:right w:val="single" w:sz="4" w:space="0" w:color="auto"/>
            </w:tcBorders>
            <w:vAlign w:val="center"/>
          </w:tcPr>
          <w:p w:rsidR="00295266" w:rsidRPr="002C5D67" w:rsidRDefault="00295266" w:rsidP="00C749D3">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916" w:type="dxa"/>
            <w:tcBorders>
              <w:top w:val="nil"/>
              <w:left w:val="nil"/>
              <w:bottom w:val="single" w:sz="4" w:space="0" w:color="auto"/>
              <w:right w:val="single" w:sz="4" w:space="0" w:color="auto"/>
            </w:tcBorders>
            <w:vAlign w:val="center"/>
          </w:tcPr>
          <w:p w:rsidR="00295266" w:rsidRPr="002C5D67" w:rsidRDefault="00295266" w:rsidP="00C749D3">
            <w:pPr>
              <w:widowControl/>
              <w:jc w:val="center"/>
              <w:rPr>
                <w:rFonts w:ascii="宋体" w:cs="宋体"/>
                <w:b/>
                <w:bCs/>
                <w:kern w:val="0"/>
                <w:sz w:val="18"/>
                <w:szCs w:val="18"/>
              </w:rPr>
            </w:pPr>
            <w:r w:rsidRPr="002C5D67">
              <w:rPr>
                <w:rFonts w:ascii="宋体" w:hAnsi="宋体" w:cs="宋体" w:hint="eastAsia"/>
                <w:b/>
                <w:bCs/>
                <w:kern w:val="0"/>
                <w:sz w:val="18"/>
                <w:szCs w:val="18"/>
              </w:rPr>
              <w:t>完成合同额</w:t>
            </w:r>
          </w:p>
        </w:tc>
        <w:tc>
          <w:tcPr>
            <w:tcW w:w="576" w:type="dxa"/>
            <w:tcBorders>
              <w:top w:val="nil"/>
              <w:left w:val="nil"/>
              <w:bottom w:val="single" w:sz="4" w:space="0" w:color="auto"/>
              <w:right w:val="single" w:sz="4" w:space="0" w:color="auto"/>
            </w:tcBorders>
            <w:vAlign w:val="center"/>
          </w:tcPr>
          <w:p w:rsidR="00295266" w:rsidRPr="002C5D67" w:rsidRDefault="00295266" w:rsidP="00C749D3">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529" w:type="dxa"/>
            <w:tcBorders>
              <w:top w:val="nil"/>
              <w:left w:val="nil"/>
              <w:bottom w:val="single" w:sz="4" w:space="0" w:color="auto"/>
              <w:right w:val="single" w:sz="4" w:space="0" w:color="auto"/>
            </w:tcBorders>
            <w:vAlign w:val="center"/>
          </w:tcPr>
          <w:p w:rsidR="00295266" w:rsidRPr="002C5D67" w:rsidRDefault="00295266" w:rsidP="00C749D3">
            <w:pPr>
              <w:widowControl/>
              <w:jc w:val="center"/>
              <w:rPr>
                <w:rFonts w:ascii="宋体" w:cs="宋体"/>
                <w:b/>
                <w:bCs/>
                <w:kern w:val="0"/>
                <w:sz w:val="18"/>
                <w:szCs w:val="18"/>
              </w:rPr>
            </w:pPr>
            <w:r w:rsidRPr="002C5D67">
              <w:rPr>
                <w:rFonts w:ascii="宋体" w:hAnsi="宋体" w:cs="宋体" w:hint="eastAsia"/>
                <w:b/>
                <w:bCs/>
                <w:kern w:val="0"/>
                <w:sz w:val="18"/>
                <w:szCs w:val="18"/>
              </w:rPr>
              <w:t>占执行合同</w:t>
            </w:r>
            <w:r w:rsidRPr="002C5D67">
              <w:rPr>
                <w:rFonts w:ascii="宋体" w:hAnsi="宋体" w:cs="宋体"/>
                <w:b/>
                <w:bCs/>
                <w:kern w:val="0"/>
                <w:sz w:val="18"/>
                <w:szCs w:val="18"/>
              </w:rPr>
              <w:t>%</w:t>
            </w:r>
          </w:p>
        </w:tc>
        <w:tc>
          <w:tcPr>
            <w:tcW w:w="600" w:type="dxa"/>
            <w:tcBorders>
              <w:top w:val="nil"/>
              <w:left w:val="nil"/>
              <w:bottom w:val="single" w:sz="4" w:space="0" w:color="auto"/>
              <w:right w:val="single" w:sz="4" w:space="0" w:color="auto"/>
            </w:tcBorders>
            <w:vAlign w:val="center"/>
          </w:tcPr>
          <w:p w:rsidR="00295266" w:rsidRPr="002C5D67" w:rsidRDefault="00295266" w:rsidP="00C749D3">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834" w:type="dxa"/>
            <w:tcBorders>
              <w:top w:val="nil"/>
              <w:left w:val="nil"/>
              <w:bottom w:val="single" w:sz="4" w:space="0" w:color="auto"/>
              <w:right w:val="single" w:sz="4" w:space="0" w:color="auto"/>
            </w:tcBorders>
            <w:vAlign w:val="center"/>
          </w:tcPr>
          <w:p w:rsidR="00295266" w:rsidRPr="002C5D67" w:rsidRDefault="00295266" w:rsidP="00C749D3">
            <w:pPr>
              <w:widowControl/>
              <w:jc w:val="center"/>
              <w:rPr>
                <w:rFonts w:ascii="宋体" w:cs="宋体"/>
                <w:b/>
                <w:bCs/>
                <w:kern w:val="0"/>
                <w:sz w:val="18"/>
                <w:szCs w:val="18"/>
              </w:rPr>
            </w:pPr>
            <w:r w:rsidRPr="002C5D67">
              <w:rPr>
                <w:rFonts w:ascii="宋体" w:hAnsi="宋体" w:cs="宋体" w:hint="eastAsia"/>
                <w:b/>
                <w:bCs/>
                <w:kern w:val="0"/>
                <w:sz w:val="18"/>
                <w:szCs w:val="18"/>
              </w:rPr>
              <w:t>项目管理产值</w:t>
            </w:r>
          </w:p>
        </w:tc>
        <w:tc>
          <w:tcPr>
            <w:tcW w:w="709" w:type="dxa"/>
            <w:tcBorders>
              <w:top w:val="nil"/>
              <w:left w:val="nil"/>
              <w:bottom w:val="single" w:sz="4" w:space="0" w:color="auto"/>
              <w:right w:val="single" w:sz="4" w:space="0" w:color="auto"/>
            </w:tcBorders>
            <w:vAlign w:val="center"/>
          </w:tcPr>
          <w:p w:rsidR="00295266" w:rsidRPr="002C5D67" w:rsidRDefault="00295266" w:rsidP="00C749D3">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674" w:type="dxa"/>
            <w:tcBorders>
              <w:top w:val="nil"/>
              <w:left w:val="nil"/>
              <w:bottom w:val="single" w:sz="4" w:space="0" w:color="auto"/>
              <w:right w:val="single" w:sz="4" w:space="0" w:color="auto"/>
            </w:tcBorders>
            <w:vAlign w:val="center"/>
          </w:tcPr>
          <w:p w:rsidR="00295266" w:rsidRPr="002C5D67" w:rsidRDefault="00295266" w:rsidP="00C749D3">
            <w:pPr>
              <w:widowControl/>
              <w:jc w:val="center"/>
              <w:rPr>
                <w:rFonts w:ascii="宋体" w:cs="宋体"/>
                <w:b/>
                <w:bCs/>
                <w:kern w:val="0"/>
                <w:sz w:val="18"/>
                <w:szCs w:val="18"/>
              </w:rPr>
            </w:pPr>
            <w:r w:rsidRPr="002C5D67">
              <w:rPr>
                <w:rFonts w:ascii="宋体" w:hAnsi="宋体" w:cs="宋体" w:hint="eastAsia"/>
                <w:b/>
                <w:bCs/>
                <w:kern w:val="0"/>
                <w:sz w:val="18"/>
                <w:szCs w:val="18"/>
              </w:rPr>
              <w:t>占完成合同额</w:t>
            </w:r>
            <w:r w:rsidRPr="002C5D67">
              <w:rPr>
                <w:rFonts w:ascii="宋体" w:hAnsi="宋体" w:cs="宋体"/>
                <w:b/>
                <w:bCs/>
                <w:kern w:val="0"/>
                <w:sz w:val="18"/>
                <w:szCs w:val="18"/>
              </w:rPr>
              <w:t>%</w:t>
            </w:r>
          </w:p>
        </w:tc>
        <w:tc>
          <w:tcPr>
            <w:tcW w:w="567" w:type="dxa"/>
            <w:tcBorders>
              <w:top w:val="nil"/>
              <w:left w:val="nil"/>
              <w:bottom w:val="single" w:sz="4" w:space="0" w:color="auto"/>
              <w:right w:val="single" w:sz="4" w:space="0" w:color="auto"/>
            </w:tcBorders>
            <w:vAlign w:val="center"/>
          </w:tcPr>
          <w:p w:rsidR="00295266" w:rsidRPr="002C5D67" w:rsidRDefault="00295266" w:rsidP="00C749D3">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c>
          <w:tcPr>
            <w:tcW w:w="993" w:type="dxa"/>
            <w:tcBorders>
              <w:top w:val="nil"/>
              <w:left w:val="nil"/>
              <w:bottom w:val="single" w:sz="4" w:space="0" w:color="auto"/>
              <w:right w:val="single" w:sz="4" w:space="0" w:color="auto"/>
            </w:tcBorders>
            <w:vAlign w:val="center"/>
          </w:tcPr>
          <w:p w:rsidR="00295266" w:rsidRPr="002C5D67" w:rsidRDefault="00295266" w:rsidP="00C749D3">
            <w:pPr>
              <w:widowControl/>
              <w:jc w:val="center"/>
              <w:rPr>
                <w:rFonts w:ascii="宋体" w:cs="宋体"/>
                <w:b/>
                <w:bCs/>
                <w:kern w:val="0"/>
                <w:sz w:val="18"/>
                <w:szCs w:val="18"/>
              </w:rPr>
            </w:pPr>
            <w:r w:rsidRPr="002C5D67">
              <w:rPr>
                <w:rFonts w:ascii="宋体" w:hAnsi="宋体" w:cs="宋体" w:hint="eastAsia"/>
                <w:b/>
                <w:bCs/>
                <w:kern w:val="0"/>
                <w:sz w:val="18"/>
                <w:szCs w:val="18"/>
              </w:rPr>
              <w:t>总承包收入</w:t>
            </w:r>
          </w:p>
        </w:tc>
        <w:tc>
          <w:tcPr>
            <w:tcW w:w="708" w:type="dxa"/>
            <w:tcBorders>
              <w:top w:val="nil"/>
              <w:left w:val="nil"/>
              <w:bottom w:val="single" w:sz="4" w:space="0" w:color="auto"/>
              <w:right w:val="single" w:sz="4" w:space="0" w:color="auto"/>
            </w:tcBorders>
            <w:vAlign w:val="center"/>
          </w:tcPr>
          <w:p w:rsidR="00295266" w:rsidRPr="002C5D67" w:rsidRDefault="00295266" w:rsidP="00C749D3">
            <w:pPr>
              <w:widowControl/>
              <w:jc w:val="center"/>
              <w:rPr>
                <w:rFonts w:ascii="宋体" w:cs="宋体"/>
                <w:b/>
                <w:bCs/>
                <w:kern w:val="0"/>
                <w:sz w:val="18"/>
                <w:szCs w:val="18"/>
              </w:rPr>
            </w:pPr>
            <w:r w:rsidRPr="002C5D67">
              <w:rPr>
                <w:rFonts w:ascii="宋体" w:hAnsi="宋体" w:cs="宋体" w:hint="eastAsia"/>
                <w:b/>
                <w:bCs/>
                <w:kern w:val="0"/>
                <w:sz w:val="18"/>
                <w:szCs w:val="18"/>
              </w:rPr>
              <w:t>构成</w:t>
            </w:r>
          </w:p>
        </w:tc>
        <w:tc>
          <w:tcPr>
            <w:tcW w:w="851" w:type="dxa"/>
            <w:tcBorders>
              <w:top w:val="nil"/>
              <w:left w:val="nil"/>
              <w:bottom w:val="single" w:sz="4" w:space="0" w:color="auto"/>
              <w:right w:val="single" w:sz="4" w:space="0" w:color="auto"/>
            </w:tcBorders>
            <w:vAlign w:val="center"/>
          </w:tcPr>
          <w:p w:rsidR="00295266" w:rsidRPr="002C5D67" w:rsidRDefault="00295266" w:rsidP="00C749D3">
            <w:pPr>
              <w:widowControl/>
              <w:jc w:val="center"/>
              <w:rPr>
                <w:rFonts w:ascii="宋体" w:cs="宋体"/>
                <w:b/>
                <w:bCs/>
                <w:kern w:val="0"/>
                <w:sz w:val="18"/>
                <w:szCs w:val="18"/>
              </w:rPr>
            </w:pPr>
            <w:r w:rsidRPr="002C5D67">
              <w:rPr>
                <w:rFonts w:ascii="宋体" w:hAnsi="宋体" w:cs="宋体" w:hint="eastAsia"/>
                <w:b/>
                <w:bCs/>
                <w:kern w:val="0"/>
                <w:sz w:val="18"/>
                <w:szCs w:val="18"/>
              </w:rPr>
              <w:t>占完成合同额</w:t>
            </w:r>
            <w:r w:rsidRPr="002C5D67">
              <w:rPr>
                <w:rFonts w:ascii="宋体" w:hAnsi="宋体" w:cs="宋体"/>
                <w:b/>
                <w:bCs/>
                <w:kern w:val="0"/>
                <w:sz w:val="18"/>
                <w:szCs w:val="18"/>
              </w:rPr>
              <w:t>%</w:t>
            </w:r>
          </w:p>
        </w:tc>
        <w:tc>
          <w:tcPr>
            <w:tcW w:w="567" w:type="dxa"/>
            <w:tcBorders>
              <w:top w:val="nil"/>
              <w:left w:val="nil"/>
              <w:bottom w:val="single" w:sz="4" w:space="0" w:color="auto"/>
              <w:right w:val="single" w:sz="4" w:space="0" w:color="auto"/>
            </w:tcBorders>
            <w:vAlign w:val="center"/>
          </w:tcPr>
          <w:p w:rsidR="00295266" w:rsidRPr="002C5D67" w:rsidRDefault="00295266" w:rsidP="00C749D3">
            <w:pPr>
              <w:widowControl/>
              <w:jc w:val="center"/>
              <w:rPr>
                <w:rFonts w:ascii="宋体" w:cs="宋体"/>
                <w:b/>
                <w:bCs/>
                <w:kern w:val="0"/>
                <w:sz w:val="18"/>
                <w:szCs w:val="18"/>
              </w:rPr>
            </w:pPr>
            <w:r w:rsidRPr="002C5D67">
              <w:rPr>
                <w:rFonts w:ascii="宋体" w:hAnsi="宋体" w:cs="宋体" w:hint="eastAsia"/>
                <w:b/>
                <w:bCs/>
                <w:kern w:val="0"/>
                <w:sz w:val="18"/>
                <w:szCs w:val="18"/>
              </w:rPr>
              <w:t>同比</w:t>
            </w:r>
          </w:p>
        </w:tc>
      </w:tr>
      <w:tr w:rsidR="00295266" w:rsidRPr="00332C87" w:rsidTr="00332C87">
        <w:trPr>
          <w:trHeight w:val="402"/>
          <w:jc w:val="center"/>
        </w:trPr>
        <w:tc>
          <w:tcPr>
            <w:tcW w:w="617" w:type="dxa"/>
            <w:tcBorders>
              <w:top w:val="nil"/>
              <w:left w:val="single" w:sz="4" w:space="0" w:color="auto"/>
              <w:bottom w:val="single" w:sz="4" w:space="0" w:color="auto"/>
              <w:right w:val="single" w:sz="4" w:space="0" w:color="auto"/>
            </w:tcBorders>
            <w:vAlign w:val="center"/>
          </w:tcPr>
          <w:p w:rsidR="00295266" w:rsidRPr="002C5D67" w:rsidRDefault="00295266" w:rsidP="00C749D3">
            <w:pPr>
              <w:widowControl/>
              <w:jc w:val="left"/>
              <w:rPr>
                <w:rFonts w:ascii="宋体" w:cs="宋体"/>
                <w:kern w:val="0"/>
                <w:sz w:val="18"/>
                <w:szCs w:val="18"/>
              </w:rPr>
            </w:pPr>
            <w:r w:rsidRPr="002C5D67">
              <w:rPr>
                <w:rFonts w:ascii="宋体" w:hAnsi="宋体" w:cs="宋体" w:hint="eastAsia"/>
                <w:kern w:val="0"/>
                <w:sz w:val="18"/>
                <w:szCs w:val="18"/>
              </w:rPr>
              <w:t>总计</w:t>
            </w:r>
          </w:p>
        </w:tc>
        <w:tc>
          <w:tcPr>
            <w:tcW w:w="846"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9858824</w:t>
            </w:r>
          </w:p>
        </w:tc>
        <w:tc>
          <w:tcPr>
            <w:tcW w:w="577"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100%</w:t>
            </w:r>
          </w:p>
        </w:tc>
        <w:tc>
          <w:tcPr>
            <w:tcW w:w="576"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113%</w:t>
            </w:r>
          </w:p>
        </w:tc>
        <w:tc>
          <w:tcPr>
            <w:tcW w:w="1054"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20"/>
                <w:szCs w:val="20"/>
              </w:rPr>
            </w:pPr>
            <w:r w:rsidRPr="00245D11">
              <w:rPr>
                <w:rFonts w:ascii="宋体" w:hAnsi="宋体"/>
                <w:sz w:val="20"/>
                <w:szCs w:val="20"/>
              </w:rPr>
              <w:t>18962688</w:t>
            </w:r>
          </w:p>
        </w:tc>
        <w:tc>
          <w:tcPr>
            <w:tcW w:w="592"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100%</w:t>
            </w:r>
          </w:p>
        </w:tc>
        <w:tc>
          <w:tcPr>
            <w:tcW w:w="600"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192%</w:t>
            </w:r>
          </w:p>
        </w:tc>
        <w:tc>
          <w:tcPr>
            <w:tcW w:w="614"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149%</w:t>
            </w:r>
          </w:p>
        </w:tc>
        <w:tc>
          <w:tcPr>
            <w:tcW w:w="916"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20"/>
                <w:szCs w:val="20"/>
              </w:rPr>
            </w:pPr>
            <w:r w:rsidRPr="00245D11">
              <w:rPr>
                <w:rFonts w:ascii="宋体" w:hAnsi="宋体"/>
                <w:sz w:val="20"/>
                <w:szCs w:val="20"/>
              </w:rPr>
              <w:t>4591798</w:t>
            </w:r>
          </w:p>
        </w:tc>
        <w:tc>
          <w:tcPr>
            <w:tcW w:w="576"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100%</w:t>
            </w:r>
          </w:p>
        </w:tc>
        <w:tc>
          <w:tcPr>
            <w:tcW w:w="529"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24%</w:t>
            </w:r>
          </w:p>
        </w:tc>
        <w:tc>
          <w:tcPr>
            <w:tcW w:w="600"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134%</w:t>
            </w:r>
          </w:p>
        </w:tc>
        <w:tc>
          <w:tcPr>
            <w:tcW w:w="834"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20"/>
                <w:szCs w:val="20"/>
              </w:rPr>
            </w:pPr>
            <w:r w:rsidRPr="00245D11">
              <w:rPr>
                <w:rFonts w:ascii="宋体" w:hAnsi="宋体"/>
                <w:sz w:val="20"/>
                <w:szCs w:val="20"/>
              </w:rPr>
              <w:t>200607</w:t>
            </w:r>
          </w:p>
        </w:tc>
        <w:tc>
          <w:tcPr>
            <w:tcW w:w="709"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100%</w:t>
            </w:r>
          </w:p>
        </w:tc>
        <w:tc>
          <w:tcPr>
            <w:tcW w:w="674"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4.4%</w:t>
            </w:r>
          </w:p>
        </w:tc>
        <w:tc>
          <w:tcPr>
            <w:tcW w:w="567" w:type="dxa"/>
            <w:tcBorders>
              <w:top w:val="nil"/>
              <w:left w:val="nil"/>
              <w:bottom w:val="single" w:sz="4" w:space="0" w:color="auto"/>
              <w:right w:val="single" w:sz="4" w:space="0" w:color="auto"/>
            </w:tcBorders>
            <w:vAlign w:val="center"/>
          </w:tcPr>
          <w:p w:rsidR="00295266" w:rsidRPr="00332C87" w:rsidRDefault="00295266">
            <w:pPr>
              <w:jc w:val="right"/>
              <w:rPr>
                <w:rFonts w:ascii="宋体" w:cs="宋体"/>
                <w:spacing w:val="-20"/>
                <w:sz w:val="18"/>
                <w:szCs w:val="18"/>
              </w:rPr>
            </w:pPr>
            <w:r w:rsidRPr="00332C87">
              <w:rPr>
                <w:rFonts w:ascii="宋体" w:hAnsi="宋体"/>
                <w:spacing w:val="-20"/>
                <w:sz w:val="18"/>
                <w:szCs w:val="18"/>
              </w:rPr>
              <w:t>105%</w:t>
            </w:r>
          </w:p>
        </w:tc>
        <w:tc>
          <w:tcPr>
            <w:tcW w:w="993" w:type="dxa"/>
            <w:tcBorders>
              <w:top w:val="nil"/>
              <w:left w:val="nil"/>
              <w:bottom w:val="single" w:sz="4" w:space="0" w:color="auto"/>
              <w:right w:val="single" w:sz="4" w:space="0" w:color="auto"/>
            </w:tcBorders>
            <w:vAlign w:val="center"/>
          </w:tcPr>
          <w:p w:rsidR="00295266" w:rsidRPr="005F3FCC" w:rsidRDefault="00295266">
            <w:pPr>
              <w:jc w:val="right"/>
              <w:rPr>
                <w:rFonts w:ascii="宋体" w:cs="宋体"/>
                <w:sz w:val="20"/>
                <w:szCs w:val="20"/>
              </w:rPr>
            </w:pPr>
            <w:r w:rsidRPr="005F3FCC">
              <w:rPr>
                <w:rFonts w:ascii="宋体" w:hAnsi="宋体"/>
                <w:sz w:val="20"/>
                <w:szCs w:val="20"/>
              </w:rPr>
              <w:t>4956441</w:t>
            </w:r>
          </w:p>
        </w:tc>
        <w:tc>
          <w:tcPr>
            <w:tcW w:w="708" w:type="dxa"/>
            <w:tcBorders>
              <w:top w:val="nil"/>
              <w:left w:val="nil"/>
              <w:bottom w:val="single" w:sz="4" w:space="0" w:color="auto"/>
              <w:right w:val="single" w:sz="4" w:space="0" w:color="auto"/>
            </w:tcBorders>
            <w:vAlign w:val="center"/>
          </w:tcPr>
          <w:p w:rsidR="00295266" w:rsidRPr="005F3FCC" w:rsidRDefault="00295266">
            <w:pPr>
              <w:jc w:val="right"/>
              <w:rPr>
                <w:rFonts w:ascii="宋体" w:cs="宋体"/>
                <w:sz w:val="18"/>
                <w:szCs w:val="18"/>
              </w:rPr>
            </w:pPr>
            <w:r w:rsidRPr="005F3FCC">
              <w:rPr>
                <w:rFonts w:ascii="宋体" w:hAnsi="宋体"/>
                <w:sz w:val="18"/>
                <w:szCs w:val="18"/>
              </w:rPr>
              <w:t>100%</w:t>
            </w:r>
          </w:p>
        </w:tc>
        <w:tc>
          <w:tcPr>
            <w:tcW w:w="851" w:type="dxa"/>
            <w:tcBorders>
              <w:top w:val="nil"/>
              <w:left w:val="nil"/>
              <w:bottom w:val="single" w:sz="4" w:space="0" w:color="auto"/>
              <w:right w:val="single" w:sz="4" w:space="0" w:color="auto"/>
            </w:tcBorders>
            <w:vAlign w:val="center"/>
          </w:tcPr>
          <w:p w:rsidR="00295266" w:rsidRPr="005F3FCC" w:rsidRDefault="00295266">
            <w:pPr>
              <w:jc w:val="right"/>
              <w:rPr>
                <w:rFonts w:ascii="宋体" w:cs="宋体"/>
                <w:sz w:val="18"/>
                <w:szCs w:val="18"/>
              </w:rPr>
            </w:pPr>
            <w:r w:rsidRPr="005F3FCC">
              <w:rPr>
                <w:rFonts w:ascii="宋体" w:hAnsi="宋体"/>
                <w:sz w:val="18"/>
                <w:szCs w:val="18"/>
              </w:rPr>
              <w:t>107.9%</w:t>
            </w:r>
          </w:p>
        </w:tc>
        <w:tc>
          <w:tcPr>
            <w:tcW w:w="567" w:type="dxa"/>
            <w:tcBorders>
              <w:top w:val="nil"/>
              <w:left w:val="nil"/>
              <w:bottom w:val="single" w:sz="4" w:space="0" w:color="auto"/>
              <w:right w:val="single" w:sz="4" w:space="0" w:color="auto"/>
            </w:tcBorders>
            <w:vAlign w:val="center"/>
          </w:tcPr>
          <w:p w:rsidR="00295266" w:rsidRPr="00332C87" w:rsidRDefault="00295266">
            <w:pPr>
              <w:jc w:val="right"/>
              <w:rPr>
                <w:rFonts w:ascii="宋体" w:cs="宋体"/>
                <w:spacing w:val="-20"/>
                <w:sz w:val="18"/>
                <w:szCs w:val="18"/>
              </w:rPr>
            </w:pPr>
            <w:r w:rsidRPr="00332C87">
              <w:rPr>
                <w:rFonts w:ascii="宋体" w:hAnsi="宋体"/>
                <w:spacing w:val="-20"/>
                <w:sz w:val="18"/>
                <w:szCs w:val="18"/>
              </w:rPr>
              <w:t>121%</w:t>
            </w:r>
          </w:p>
        </w:tc>
      </w:tr>
      <w:tr w:rsidR="00295266" w:rsidRPr="00332C87" w:rsidTr="00332C87">
        <w:trPr>
          <w:trHeight w:val="525"/>
          <w:jc w:val="center"/>
        </w:trPr>
        <w:tc>
          <w:tcPr>
            <w:tcW w:w="617" w:type="dxa"/>
            <w:tcBorders>
              <w:top w:val="nil"/>
              <w:left w:val="single" w:sz="4" w:space="0" w:color="auto"/>
              <w:bottom w:val="single" w:sz="4" w:space="0" w:color="auto"/>
              <w:right w:val="single" w:sz="4" w:space="0" w:color="auto"/>
            </w:tcBorders>
            <w:vAlign w:val="center"/>
          </w:tcPr>
          <w:p w:rsidR="00295266" w:rsidRPr="002C5D67" w:rsidRDefault="00295266" w:rsidP="00C749D3">
            <w:pPr>
              <w:widowControl/>
              <w:jc w:val="left"/>
              <w:rPr>
                <w:rFonts w:ascii="宋体" w:cs="宋体"/>
                <w:kern w:val="0"/>
                <w:sz w:val="18"/>
                <w:szCs w:val="18"/>
              </w:rPr>
            </w:pPr>
            <w:r w:rsidRPr="002C5D67">
              <w:rPr>
                <w:rFonts w:ascii="宋体" w:hAnsi="宋体" w:cs="宋体" w:hint="eastAsia"/>
                <w:kern w:val="0"/>
                <w:sz w:val="18"/>
                <w:szCs w:val="18"/>
              </w:rPr>
              <w:t>中电工程</w:t>
            </w:r>
          </w:p>
        </w:tc>
        <w:tc>
          <w:tcPr>
            <w:tcW w:w="846"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3647240</w:t>
            </w:r>
          </w:p>
        </w:tc>
        <w:tc>
          <w:tcPr>
            <w:tcW w:w="577"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37%</w:t>
            </w:r>
          </w:p>
        </w:tc>
        <w:tc>
          <w:tcPr>
            <w:tcW w:w="576"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116%</w:t>
            </w:r>
          </w:p>
        </w:tc>
        <w:tc>
          <w:tcPr>
            <w:tcW w:w="1054"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7770336</w:t>
            </w:r>
          </w:p>
        </w:tc>
        <w:tc>
          <w:tcPr>
            <w:tcW w:w="592"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41%</w:t>
            </w:r>
          </w:p>
        </w:tc>
        <w:tc>
          <w:tcPr>
            <w:tcW w:w="600"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213%</w:t>
            </w:r>
          </w:p>
        </w:tc>
        <w:tc>
          <w:tcPr>
            <w:tcW w:w="614"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124%</w:t>
            </w:r>
          </w:p>
        </w:tc>
        <w:tc>
          <w:tcPr>
            <w:tcW w:w="916"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1415781</w:t>
            </w:r>
          </w:p>
        </w:tc>
        <w:tc>
          <w:tcPr>
            <w:tcW w:w="576"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31%</w:t>
            </w:r>
          </w:p>
        </w:tc>
        <w:tc>
          <w:tcPr>
            <w:tcW w:w="529"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18%</w:t>
            </w:r>
          </w:p>
        </w:tc>
        <w:tc>
          <w:tcPr>
            <w:tcW w:w="600"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104%</w:t>
            </w:r>
          </w:p>
        </w:tc>
        <w:tc>
          <w:tcPr>
            <w:tcW w:w="834"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20"/>
                <w:szCs w:val="20"/>
              </w:rPr>
            </w:pPr>
            <w:r w:rsidRPr="00245D11">
              <w:rPr>
                <w:rFonts w:ascii="宋体" w:hAnsi="宋体"/>
                <w:sz w:val="20"/>
                <w:szCs w:val="20"/>
              </w:rPr>
              <w:t>89881</w:t>
            </w:r>
          </w:p>
        </w:tc>
        <w:tc>
          <w:tcPr>
            <w:tcW w:w="709"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45%</w:t>
            </w:r>
          </w:p>
        </w:tc>
        <w:tc>
          <w:tcPr>
            <w:tcW w:w="674"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6.3%</w:t>
            </w:r>
          </w:p>
        </w:tc>
        <w:tc>
          <w:tcPr>
            <w:tcW w:w="567" w:type="dxa"/>
            <w:tcBorders>
              <w:top w:val="nil"/>
              <w:left w:val="nil"/>
              <w:bottom w:val="single" w:sz="4" w:space="0" w:color="auto"/>
              <w:right w:val="single" w:sz="4" w:space="0" w:color="auto"/>
            </w:tcBorders>
            <w:vAlign w:val="center"/>
          </w:tcPr>
          <w:p w:rsidR="00295266" w:rsidRPr="00332C87" w:rsidRDefault="00295266">
            <w:pPr>
              <w:jc w:val="right"/>
              <w:rPr>
                <w:rFonts w:ascii="宋体" w:cs="宋体"/>
                <w:spacing w:val="-20"/>
                <w:sz w:val="18"/>
                <w:szCs w:val="18"/>
              </w:rPr>
            </w:pPr>
            <w:r w:rsidRPr="00332C87">
              <w:rPr>
                <w:rFonts w:ascii="宋体" w:hAnsi="宋体"/>
                <w:spacing w:val="-20"/>
                <w:sz w:val="18"/>
                <w:szCs w:val="18"/>
              </w:rPr>
              <w:t>101%</w:t>
            </w:r>
          </w:p>
        </w:tc>
        <w:tc>
          <w:tcPr>
            <w:tcW w:w="993" w:type="dxa"/>
            <w:tcBorders>
              <w:top w:val="nil"/>
              <w:left w:val="nil"/>
              <w:bottom w:val="single" w:sz="4" w:space="0" w:color="auto"/>
              <w:right w:val="single" w:sz="4" w:space="0" w:color="auto"/>
            </w:tcBorders>
            <w:vAlign w:val="center"/>
          </w:tcPr>
          <w:p w:rsidR="00295266" w:rsidRPr="005F3FCC" w:rsidRDefault="00295266">
            <w:pPr>
              <w:jc w:val="right"/>
              <w:rPr>
                <w:rFonts w:ascii="宋体" w:cs="宋体"/>
                <w:sz w:val="20"/>
                <w:szCs w:val="20"/>
              </w:rPr>
            </w:pPr>
            <w:r w:rsidRPr="005F3FCC">
              <w:rPr>
                <w:rFonts w:ascii="宋体" w:hAnsi="宋体"/>
                <w:sz w:val="20"/>
                <w:szCs w:val="20"/>
              </w:rPr>
              <w:t>1564028</w:t>
            </w:r>
          </w:p>
        </w:tc>
        <w:tc>
          <w:tcPr>
            <w:tcW w:w="708" w:type="dxa"/>
            <w:tcBorders>
              <w:top w:val="nil"/>
              <w:left w:val="nil"/>
              <w:bottom w:val="single" w:sz="4" w:space="0" w:color="auto"/>
              <w:right w:val="single" w:sz="4" w:space="0" w:color="auto"/>
            </w:tcBorders>
            <w:vAlign w:val="center"/>
          </w:tcPr>
          <w:p w:rsidR="00295266" w:rsidRPr="005F3FCC" w:rsidRDefault="00295266">
            <w:pPr>
              <w:jc w:val="right"/>
              <w:rPr>
                <w:rFonts w:ascii="宋体" w:cs="宋体"/>
                <w:sz w:val="18"/>
                <w:szCs w:val="18"/>
              </w:rPr>
            </w:pPr>
            <w:r w:rsidRPr="005F3FCC">
              <w:rPr>
                <w:rFonts w:ascii="宋体" w:hAnsi="宋体"/>
                <w:sz w:val="18"/>
                <w:szCs w:val="18"/>
              </w:rPr>
              <w:t>32%</w:t>
            </w:r>
          </w:p>
        </w:tc>
        <w:tc>
          <w:tcPr>
            <w:tcW w:w="851" w:type="dxa"/>
            <w:tcBorders>
              <w:top w:val="nil"/>
              <w:left w:val="nil"/>
              <w:bottom w:val="single" w:sz="4" w:space="0" w:color="auto"/>
              <w:right w:val="single" w:sz="4" w:space="0" w:color="auto"/>
            </w:tcBorders>
            <w:vAlign w:val="center"/>
          </w:tcPr>
          <w:p w:rsidR="00295266" w:rsidRPr="005F3FCC" w:rsidRDefault="00295266">
            <w:pPr>
              <w:jc w:val="right"/>
              <w:rPr>
                <w:rFonts w:ascii="宋体" w:cs="宋体"/>
                <w:sz w:val="18"/>
                <w:szCs w:val="18"/>
              </w:rPr>
            </w:pPr>
            <w:r w:rsidRPr="005F3FCC">
              <w:rPr>
                <w:rFonts w:ascii="宋体" w:hAnsi="宋体"/>
                <w:sz w:val="18"/>
                <w:szCs w:val="18"/>
              </w:rPr>
              <w:t>110.5%</w:t>
            </w:r>
          </w:p>
        </w:tc>
        <w:tc>
          <w:tcPr>
            <w:tcW w:w="567" w:type="dxa"/>
            <w:tcBorders>
              <w:top w:val="nil"/>
              <w:left w:val="nil"/>
              <w:bottom w:val="single" w:sz="4" w:space="0" w:color="auto"/>
              <w:right w:val="single" w:sz="4" w:space="0" w:color="auto"/>
            </w:tcBorders>
            <w:vAlign w:val="center"/>
          </w:tcPr>
          <w:p w:rsidR="00295266" w:rsidRPr="00332C87" w:rsidRDefault="00295266">
            <w:pPr>
              <w:jc w:val="right"/>
              <w:rPr>
                <w:rFonts w:ascii="宋体" w:cs="宋体"/>
                <w:spacing w:val="-20"/>
                <w:sz w:val="18"/>
                <w:szCs w:val="18"/>
              </w:rPr>
            </w:pPr>
            <w:r w:rsidRPr="00332C87">
              <w:rPr>
                <w:rFonts w:ascii="宋体" w:hAnsi="宋体"/>
                <w:spacing w:val="-20"/>
                <w:sz w:val="18"/>
                <w:szCs w:val="18"/>
              </w:rPr>
              <w:t>108%</w:t>
            </w:r>
          </w:p>
        </w:tc>
      </w:tr>
      <w:tr w:rsidR="00295266" w:rsidRPr="00332C87" w:rsidTr="00332C87">
        <w:trPr>
          <w:trHeight w:val="402"/>
          <w:jc w:val="center"/>
        </w:trPr>
        <w:tc>
          <w:tcPr>
            <w:tcW w:w="617" w:type="dxa"/>
            <w:tcBorders>
              <w:top w:val="nil"/>
              <w:left w:val="single" w:sz="4" w:space="0" w:color="auto"/>
              <w:bottom w:val="single" w:sz="4" w:space="0" w:color="auto"/>
              <w:right w:val="single" w:sz="4" w:space="0" w:color="auto"/>
            </w:tcBorders>
            <w:vAlign w:val="center"/>
          </w:tcPr>
          <w:p w:rsidR="00295266" w:rsidRPr="002C5D67" w:rsidRDefault="00295266" w:rsidP="00C749D3">
            <w:pPr>
              <w:widowControl/>
              <w:jc w:val="left"/>
              <w:rPr>
                <w:rFonts w:ascii="宋体" w:cs="宋体"/>
                <w:kern w:val="0"/>
                <w:sz w:val="18"/>
                <w:szCs w:val="18"/>
              </w:rPr>
            </w:pPr>
            <w:r w:rsidRPr="002C5D67">
              <w:rPr>
                <w:rFonts w:ascii="宋体" w:hAnsi="宋体" w:cs="宋体" w:hint="eastAsia"/>
                <w:kern w:val="0"/>
                <w:sz w:val="18"/>
                <w:szCs w:val="18"/>
              </w:rPr>
              <w:t>中能建</w:t>
            </w:r>
          </w:p>
        </w:tc>
        <w:tc>
          <w:tcPr>
            <w:tcW w:w="846"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2390942</w:t>
            </w:r>
          </w:p>
        </w:tc>
        <w:tc>
          <w:tcPr>
            <w:tcW w:w="577"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24%</w:t>
            </w:r>
          </w:p>
        </w:tc>
        <w:tc>
          <w:tcPr>
            <w:tcW w:w="576"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87%</w:t>
            </w:r>
          </w:p>
        </w:tc>
        <w:tc>
          <w:tcPr>
            <w:tcW w:w="1054"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5837853</w:t>
            </w:r>
          </w:p>
        </w:tc>
        <w:tc>
          <w:tcPr>
            <w:tcW w:w="592"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31%</w:t>
            </w:r>
          </w:p>
        </w:tc>
        <w:tc>
          <w:tcPr>
            <w:tcW w:w="600"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244%</w:t>
            </w:r>
          </w:p>
        </w:tc>
        <w:tc>
          <w:tcPr>
            <w:tcW w:w="614"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319%</w:t>
            </w:r>
          </w:p>
        </w:tc>
        <w:tc>
          <w:tcPr>
            <w:tcW w:w="916"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1536139</w:t>
            </w:r>
          </w:p>
        </w:tc>
        <w:tc>
          <w:tcPr>
            <w:tcW w:w="576"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33%</w:t>
            </w:r>
          </w:p>
        </w:tc>
        <w:tc>
          <w:tcPr>
            <w:tcW w:w="529"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26%</w:t>
            </w:r>
          </w:p>
        </w:tc>
        <w:tc>
          <w:tcPr>
            <w:tcW w:w="600"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183%</w:t>
            </w:r>
          </w:p>
        </w:tc>
        <w:tc>
          <w:tcPr>
            <w:tcW w:w="834"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20"/>
                <w:szCs w:val="20"/>
              </w:rPr>
            </w:pPr>
            <w:r w:rsidRPr="00245D11">
              <w:rPr>
                <w:rFonts w:ascii="宋体" w:hAnsi="宋体"/>
                <w:sz w:val="20"/>
                <w:szCs w:val="20"/>
              </w:rPr>
              <w:t>56187</w:t>
            </w:r>
          </w:p>
        </w:tc>
        <w:tc>
          <w:tcPr>
            <w:tcW w:w="709"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28%</w:t>
            </w:r>
          </w:p>
        </w:tc>
        <w:tc>
          <w:tcPr>
            <w:tcW w:w="674"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3.7%</w:t>
            </w:r>
          </w:p>
        </w:tc>
        <w:tc>
          <w:tcPr>
            <w:tcW w:w="567" w:type="dxa"/>
            <w:tcBorders>
              <w:top w:val="nil"/>
              <w:left w:val="nil"/>
              <w:bottom w:val="single" w:sz="4" w:space="0" w:color="auto"/>
              <w:right w:val="single" w:sz="4" w:space="0" w:color="auto"/>
            </w:tcBorders>
            <w:vAlign w:val="center"/>
          </w:tcPr>
          <w:p w:rsidR="00295266" w:rsidRPr="00332C87" w:rsidRDefault="00295266">
            <w:pPr>
              <w:jc w:val="right"/>
              <w:rPr>
                <w:rFonts w:ascii="宋体" w:cs="宋体"/>
                <w:spacing w:val="-20"/>
                <w:sz w:val="18"/>
                <w:szCs w:val="18"/>
              </w:rPr>
            </w:pPr>
            <w:r w:rsidRPr="00332C87">
              <w:rPr>
                <w:rFonts w:ascii="宋体" w:hAnsi="宋体"/>
                <w:spacing w:val="-20"/>
                <w:sz w:val="18"/>
                <w:szCs w:val="18"/>
              </w:rPr>
              <w:t>124%</w:t>
            </w:r>
          </w:p>
        </w:tc>
        <w:tc>
          <w:tcPr>
            <w:tcW w:w="993" w:type="dxa"/>
            <w:tcBorders>
              <w:top w:val="nil"/>
              <w:left w:val="nil"/>
              <w:bottom w:val="single" w:sz="4" w:space="0" w:color="auto"/>
              <w:right w:val="single" w:sz="4" w:space="0" w:color="auto"/>
            </w:tcBorders>
            <w:vAlign w:val="center"/>
          </w:tcPr>
          <w:p w:rsidR="00295266" w:rsidRPr="005F3FCC" w:rsidRDefault="00295266">
            <w:pPr>
              <w:jc w:val="right"/>
              <w:rPr>
                <w:rFonts w:ascii="宋体" w:cs="宋体"/>
                <w:sz w:val="20"/>
                <w:szCs w:val="20"/>
              </w:rPr>
            </w:pPr>
            <w:r w:rsidRPr="005F3FCC">
              <w:rPr>
                <w:rFonts w:ascii="宋体" w:hAnsi="宋体"/>
                <w:sz w:val="20"/>
                <w:szCs w:val="20"/>
              </w:rPr>
              <w:t>1416008</w:t>
            </w:r>
          </w:p>
        </w:tc>
        <w:tc>
          <w:tcPr>
            <w:tcW w:w="708" w:type="dxa"/>
            <w:tcBorders>
              <w:top w:val="nil"/>
              <w:left w:val="nil"/>
              <w:bottom w:val="single" w:sz="4" w:space="0" w:color="auto"/>
              <w:right w:val="single" w:sz="4" w:space="0" w:color="auto"/>
            </w:tcBorders>
            <w:vAlign w:val="center"/>
          </w:tcPr>
          <w:p w:rsidR="00295266" w:rsidRPr="005F3FCC" w:rsidRDefault="00295266">
            <w:pPr>
              <w:jc w:val="right"/>
              <w:rPr>
                <w:rFonts w:ascii="宋体" w:cs="宋体"/>
                <w:sz w:val="18"/>
                <w:szCs w:val="18"/>
              </w:rPr>
            </w:pPr>
            <w:r w:rsidRPr="005F3FCC">
              <w:rPr>
                <w:rFonts w:ascii="宋体" w:hAnsi="宋体"/>
                <w:sz w:val="18"/>
                <w:szCs w:val="18"/>
              </w:rPr>
              <w:t>29%</w:t>
            </w:r>
          </w:p>
        </w:tc>
        <w:tc>
          <w:tcPr>
            <w:tcW w:w="851" w:type="dxa"/>
            <w:tcBorders>
              <w:top w:val="nil"/>
              <w:left w:val="nil"/>
              <w:bottom w:val="single" w:sz="4" w:space="0" w:color="auto"/>
              <w:right w:val="single" w:sz="4" w:space="0" w:color="auto"/>
            </w:tcBorders>
            <w:vAlign w:val="center"/>
          </w:tcPr>
          <w:p w:rsidR="00295266" w:rsidRPr="005F3FCC" w:rsidRDefault="00295266">
            <w:pPr>
              <w:jc w:val="right"/>
              <w:rPr>
                <w:rFonts w:ascii="宋体" w:cs="宋体"/>
                <w:sz w:val="18"/>
                <w:szCs w:val="18"/>
              </w:rPr>
            </w:pPr>
            <w:r w:rsidRPr="005F3FCC">
              <w:rPr>
                <w:rFonts w:ascii="宋体" w:hAnsi="宋体"/>
                <w:sz w:val="18"/>
                <w:szCs w:val="18"/>
              </w:rPr>
              <w:t>92.2%</w:t>
            </w:r>
          </w:p>
        </w:tc>
        <w:tc>
          <w:tcPr>
            <w:tcW w:w="567" w:type="dxa"/>
            <w:tcBorders>
              <w:top w:val="nil"/>
              <w:left w:val="nil"/>
              <w:bottom w:val="single" w:sz="4" w:space="0" w:color="auto"/>
              <w:right w:val="single" w:sz="4" w:space="0" w:color="auto"/>
            </w:tcBorders>
            <w:vAlign w:val="center"/>
          </w:tcPr>
          <w:p w:rsidR="00295266" w:rsidRPr="00332C87" w:rsidRDefault="00295266">
            <w:pPr>
              <w:jc w:val="right"/>
              <w:rPr>
                <w:rFonts w:ascii="宋体" w:cs="宋体"/>
                <w:spacing w:val="-20"/>
                <w:sz w:val="18"/>
                <w:szCs w:val="18"/>
              </w:rPr>
            </w:pPr>
            <w:r w:rsidRPr="00332C87">
              <w:rPr>
                <w:rFonts w:ascii="宋体" w:hAnsi="宋体"/>
                <w:spacing w:val="-20"/>
                <w:sz w:val="18"/>
                <w:szCs w:val="18"/>
              </w:rPr>
              <w:t>126%</w:t>
            </w:r>
          </w:p>
        </w:tc>
      </w:tr>
      <w:tr w:rsidR="00295266" w:rsidRPr="00332C87" w:rsidTr="00332C87">
        <w:trPr>
          <w:trHeight w:val="435"/>
          <w:jc w:val="center"/>
        </w:trPr>
        <w:tc>
          <w:tcPr>
            <w:tcW w:w="617" w:type="dxa"/>
            <w:tcBorders>
              <w:top w:val="nil"/>
              <w:left w:val="single" w:sz="4" w:space="0" w:color="auto"/>
              <w:bottom w:val="single" w:sz="4" w:space="0" w:color="auto"/>
              <w:right w:val="single" w:sz="4" w:space="0" w:color="auto"/>
            </w:tcBorders>
            <w:vAlign w:val="center"/>
          </w:tcPr>
          <w:p w:rsidR="00295266" w:rsidRPr="002C5D67" w:rsidRDefault="00295266" w:rsidP="00C749D3">
            <w:pPr>
              <w:widowControl/>
              <w:jc w:val="left"/>
              <w:rPr>
                <w:rFonts w:ascii="宋体" w:cs="宋体"/>
                <w:kern w:val="0"/>
                <w:sz w:val="18"/>
                <w:szCs w:val="18"/>
              </w:rPr>
            </w:pPr>
            <w:r w:rsidRPr="002C5D67">
              <w:rPr>
                <w:rFonts w:ascii="宋体" w:hAnsi="宋体" w:cs="宋体" w:hint="eastAsia"/>
                <w:kern w:val="0"/>
                <w:sz w:val="18"/>
                <w:szCs w:val="18"/>
              </w:rPr>
              <w:t>中电建</w:t>
            </w:r>
          </w:p>
        </w:tc>
        <w:tc>
          <w:tcPr>
            <w:tcW w:w="846"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2095393</w:t>
            </w:r>
          </w:p>
        </w:tc>
        <w:tc>
          <w:tcPr>
            <w:tcW w:w="577"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21%</w:t>
            </w:r>
          </w:p>
        </w:tc>
        <w:tc>
          <w:tcPr>
            <w:tcW w:w="576"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138%</w:t>
            </w:r>
          </w:p>
        </w:tc>
        <w:tc>
          <w:tcPr>
            <w:tcW w:w="1054"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2115958</w:t>
            </w:r>
          </w:p>
        </w:tc>
        <w:tc>
          <w:tcPr>
            <w:tcW w:w="592"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11%</w:t>
            </w:r>
          </w:p>
        </w:tc>
        <w:tc>
          <w:tcPr>
            <w:tcW w:w="600"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101%</w:t>
            </w:r>
          </w:p>
        </w:tc>
        <w:tc>
          <w:tcPr>
            <w:tcW w:w="614"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191%</w:t>
            </w:r>
          </w:p>
        </w:tc>
        <w:tc>
          <w:tcPr>
            <w:tcW w:w="916"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712549</w:t>
            </w:r>
          </w:p>
        </w:tc>
        <w:tc>
          <w:tcPr>
            <w:tcW w:w="576"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16%</w:t>
            </w:r>
          </w:p>
        </w:tc>
        <w:tc>
          <w:tcPr>
            <w:tcW w:w="529"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34%</w:t>
            </w:r>
          </w:p>
        </w:tc>
        <w:tc>
          <w:tcPr>
            <w:tcW w:w="600"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310%</w:t>
            </w:r>
          </w:p>
        </w:tc>
        <w:tc>
          <w:tcPr>
            <w:tcW w:w="834"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20"/>
                <w:szCs w:val="20"/>
              </w:rPr>
            </w:pPr>
            <w:r w:rsidRPr="00245D11">
              <w:rPr>
                <w:rFonts w:ascii="宋体" w:hAnsi="宋体"/>
                <w:sz w:val="20"/>
                <w:szCs w:val="20"/>
              </w:rPr>
              <w:t>26274</w:t>
            </w:r>
          </w:p>
        </w:tc>
        <w:tc>
          <w:tcPr>
            <w:tcW w:w="709"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13%</w:t>
            </w:r>
          </w:p>
        </w:tc>
        <w:tc>
          <w:tcPr>
            <w:tcW w:w="674"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3.7%</w:t>
            </w:r>
          </w:p>
        </w:tc>
        <w:tc>
          <w:tcPr>
            <w:tcW w:w="567" w:type="dxa"/>
            <w:tcBorders>
              <w:top w:val="nil"/>
              <w:left w:val="nil"/>
              <w:bottom w:val="single" w:sz="4" w:space="0" w:color="auto"/>
              <w:right w:val="single" w:sz="4" w:space="0" w:color="auto"/>
            </w:tcBorders>
            <w:vAlign w:val="center"/>
          </w:tcPr>
          <w:p w:rsidR="00295266" w:rsidRPr="00332C87" w:rsidRDefault="00295266">
            <w:pPr>
              <w:jc w:val="right"/>
              <w:rPr>
                <w:rFonts w:ascii="宋体" w:cs="宋体"/>
                <w:spacing w:val="-20"/>
                <w:sz w:val="18"/>
                <w:szCs w:val="18"/>
              </w:rPr>
            </w:pPr>
            <w:r w:rsidRPr="00332C87">
              <w:rPr>
                <w:rFonts w:ascii="宋体" w:hAnsi="宋体"/>
                <w:spacing w:val="-20"/>
                <w:sz w:val="18"/>
                <w:szCs w:val="18"/>
              </w:rPr>
              <w:t>154%</w:t>
            </w:r>
          </w:p>
        </w:tc>
        <w:tc>
          <w:tcPr>
            <w:tcW w:w="993" w:type="dxa"/>
            <w:tcBorders>
              <w:top w:val="nil"/>
              <w:left w:val="nil"/>
              <w:bottom w:val="single" w:sz="4" w:space="0" w:color="auto"/>
              <w:right w:val="single" w:sz="4" w:space="0" w:color="auto"/>
            </w:tcBorders>
            <w:vAlign w:val="center"/>
          </w:tcPr>
          <w:p w:rsidR="00295266" w:rsidRPr="005F3FCC" w:rsidRDefault="00295266">
            <w:pPr>
              <w:jc w:val="right"/>
              <w:rPr>
                <w:rFonts w:ascii="宋体" w:cs="宋体"/>
                <w:sz w:val="20"/>
                <w:szCs w:val="20"/>
              </w:rPr>
            </w:pPr>
            <w:r w:rsidRPr="005F3FCC">
              <w:rPr>
                <w:rFonts w:ascii="宋体" w:hAnsi="宋体"/>
                <w:sz w:val="20"/>
                <w:szCs w:val="20"/>
              </w:rPr>
              <w:t>893376</w:t>
            </w:r>
          </w:p>
        </w:tc>
        <w:tc>
          <w:tcPr>
            <w:tcW w:w="708" w:type="dxa"/>
            <w:tcBorders>
              <w:top w:val="nil"/>
              <w:left w:val="nil"/>
              <w:bottom w:val="single" w:sz="4" w:space="0" w:color="auto"/>
              <w:right w:val="single" w:sz="4" w:space="0" w:color="auto"/>
            </w:tcBorders>
            <w:vAlign w:val="center"/>
          </w:tcPr>
          <w:p w:rsidR="00295266" w:rsidRPr="005F3FCC" w:rsidRDefault="00295266">
            <w:pPr>
              <w:jc w:val="right"/>
              <w:rPr>
                <w:rFonts w:ascii="宋体" w:cs="宋体"/>
                <w:sz w:val="18"/>
                <w:szCs w:val="18"/>
              </w:rPr>
            </w:pPr>
            <w:r w:rsidRPr="005F3FCC">
              <w:rPr>
                <w:rFonts w:ascii="宋体" w:hAnsi="宋体"/>
                <w:sz w:val="18"/>
                <w:szCs w:val="18"/>
              </w:rPr>
              <w:t>18%</w:t>
            </w:r>
          </w:p>
        </w:tc>
        <w:tc>
          <w:tcPr>
            <w:tcW w:w="851" w:type="dxa"/>
            <w:tcBorders>
              <w:top w:val="nil"/>
              <w:left w:val="nil"/>
              <w:bottom w:val="single" w:sz="4" w:space="0" w:color="auto"/>
              <w:right w:val="single" w:sz="4" w:space="0" w:color="auto"/>
            </w:tcBorders>
            <w:vAlign w:val="center"/>
          </w:tcPr>
          <w:p w:rsidR="00295266" w:rsidRPr="005F3FCC" w:rsidRDefault="00295266">
            <w:pPr>
              <w:jc w:val="right"/>
              <w:rPr>
                <w:rFonts w:ascii="宋体" w:cs="宋体"/>
                <w:sz w:val="18"/>
                <w:szCs w:val="18"/>
              </w:rPr>
            </w:pPr>
            <w:r w:rsidRPr="005F3FCC">
              <w:rPr>
                <w:rFonts w:ascii="宋体" w:hAnsi="宋体"/>
                <w:sz w:val="18"/>
                <w:szCs w:val="18"/>
              </w:rPr>
              <w:t>125.4%</w:t>
            </w:r>
          </w:p>
        </w:tc>
        <w:tc>
          <w:tcPr>
            <w:tcW w:w="567" w:type="dxa"/>
            <w:tcBorders>
              <w:top w:val="nil"/>
              <w:left w:val="nil"/>
              <w:bottom w:val="single" w:sz="4" w:space="0" w:color="auto"/>
              <w:right w:val="single" w:sz="4" w:space="0" w:color="auto"/>
            </w:tcBorders>
            <w:vAlign w:val="center"/>
          </w:tcPr>
          <w:p w:rsidR="00295266" w:rsidRPr="00332C87" w:rsidRDefault="00295266">
            <w:pPr>
              <w:jc w:val="right"/>
              <w:rPr>
                <w:rFonts w:ascii="宋体" w:cs="宋体"/>
                <w:spacing w:val="-20"/>
                <w:sz w:val="18"/>
                <w:szCs w:val="18"/>
              </w:rPr>
            </w:pPr>
            <w:r w:rsidRPr="00332C87">
              <w:rPr>
                <w:rFonts w:ascii="宋体" w:hAnsi="宋体"/>
                <w:spacing w:val="-20"/>
                <w:sz w:val="18"/>
                <w:szCs w:val="18"/>
              </w:rPr>
              <w:t>147%</w:t>
            </w:r>
          </w:p>
        </w:tc>
      </w:tr>
      <w:tr w:rsidR="00295266" w:rsidRPr="00332C87" w:rsidTr="00332C87">
        <w:trPr>
          <w:trHeight w:val="435"/>
          <w:jc w:val="center"/>
        </w:trPr>
        <w:tc>
          <w:tcPr>
            <w:tcW w:w="617" w:type="dxa"/>
            <w:tcBorders>
              <w:top w:val="nil"/>
              <w:left w:val="single" w:sz="4" w:space="0" w:color="auto"/>
              <w:bottom w:val="single" w:sz="4" w:space="0" w:color="auto"/>
              <w:right w:val="single" w:sz="4" w:space="0" w:color="auto"/>
            </w:tcBorders>
            <w:vAlign w:val="center"/>
          </w:tcPr>
          <w:p w:rsidR="00295266" w:rsidRPr="002C5D67" w:rsidRDefault="00295266" w:rsidP="00C749D3">
            <w:pPr>
              <w:widowControl/>
              <w:jc w:val="left"/>
              <w:rPr>
                <w:rFonts w:ascii="宋体" w:cs="宋体"/>
                <w:kern w:val="0"/>
                <w:sz w:val="18"/>
                <w:szCs w:val="18"/>
              </w:rPr>
            </w:pPr>
            <w:r w:rsidRPr="002C5D67">
              <w:rPr>
                <w:rFonts w:ascii="宋体" w:hAnsi="宋体" w:cs="宋体" w:hint="eastAsia"/>
                <w:kern w:val="0"/>
                <w:sz w:val="18"/>
                <w:szCs w:val="18"/>
              </w:rPr>
              <w:t>其它</w:t>
            </w:r>
          </w:p>
        </w:tc>
        <w:tc>
          <w:tcPr>
            <w:tcW w:w="846"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1725249</w:t>
            </w:r>
          </w:p>
        </w:tc>
        <w:tc>
          <w:tcPr>
            <w:tcW w:w="577"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17%</w:t>
            </w:r>
          </w:p>
        </w:tc>
        <w:tc>
          <w:tcPr>
            <w:tcW w:w="576"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129%</w:t>
            </w:r>
          </w:p>
        </w:tc>
        <w:tc>
          <w:tcPr>
            <w:tcW w:w="1054"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3238541</w:t>
            </w:r>
          </w:p>
        </w:tc>
        <w:tc>
          <w:tcPr>
            <w:tcW w:w="592"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17%</w:t>
            </w:r>
          </w:p>
        </w:tc>
        <w:tc>
          <w:tcPr>
            <w:tcW w:w="600"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188%</w:t>
            </w:r>
          </w:p>
        </w:tc>
        <w:tc>
          <w:tcPr>
            <w:tcW w:w="614"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92%</w:t>
            </w:r>
          </w:p>
        </w:tc>
        <w:tc>
          <w:tcPr>
            <w:tcW w:w="916"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927329</w:t>
            </w:r>
          </w:p>
        </w:tc>
        <w:tc>
          <w:tcPr>
            <w:tcW w:w="576"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20%</w:t>
            </w:r>
          </w:p>
        </w:tc>
        <w:tc>
          <w:tcPr>
            <w:tcW w:w="529"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29%</w:t>
            </w:r>
          </w:p>
        </w:tc>
        <w:tc>
          <w:tcPr>
            <w:tcW w:w="600"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93%</w:t>
            </w:r>
          </w:p>
        </w:tc>
        <w:tc>
          <w:tcPr>
            <w:tcW w:w="834"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20"/>
                <w:szCs w:val="20"/>
              </w:rPr>
            </w:pPr>
            <w:r w:rsidRPr="00245D11">
              <w:rPr>
                <w:rFonts w:ascii="宋体" w:hAnsi="宋体"/>
                <w:sz w:val="20"/>
                <w:szCs w:val="20"/>
              </w:rPr>
              <w:t>28265</w:t>
            </w:r>
          </w:p>
        </w:tc>
        <w:tc>
          <w:tcPr>
            <w:tcW w:w="709"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14%</w:t>
            </w:r>
          </w:p>
        </w:tc>
        <w:tc>
          <w:tcPr>
            <w:tcW w:w="674" w:type="dxa"/>
            <w:tcBorders>
              <w:top w:val="nil"/>
              <w:left w:val="nil"/>
              <w:bottom w:val="single" w:sz="4" w:space="0" w:color="auto"/>
              <w:right w:val="single" w:sz="4" w:space="0" w:color="auto"/>
            </w:tcBorders>
            <w:vAlign w:val="center"/>
          </w:tcPr>
          <w:p w:rsidR="00295266" w:rsidRPr="00245D11" w:rsidRDefault="00295266">
            <w:pPr>
              <w:jc w:val="right"/>
              <w:rPr>
                <w:rFonts w:ascii="宋体" w:cs="宋体"/>
                <w:sz w:val="18"/>
                <w:szCs w:val="18"/>
              </w:rPr>
            </w:pPr>
            <w:r w:rsidRPr="00245D11">
              <w:rPr>
                <w:rFonts w:ascii="宋体" w:hAnsi="宋体"/>
                <w:sz w:val="18"/>
                <w:szCs w:val="18"/>
              </w:rPr>
              <w:t>3.0%</w:t>
            </w:r>
          </w:p>
        </w:tc>
        <w:tc>
          <w:tcPr>
            <w:tcW w:w="567" w:type="dxa"/>
            <w:tcBorders>
              <w:top w:val="nil"/>
              <w:left w:val="nil"/>
              <w:bottom w:val="single" w:sz="4" w:space="0" w:color="auto"/>
              <w:right w:val="single" w:sz="4" w:space="0" w:color="auto"/>
            </w:tcBorders>
            <w:vAlign w:val="center"/>
          </w:tcPr>
          <w:p w:rsidR="00295266" w:rsidRPr="00332C87" w:rsidRDefault="00295266">
            <w:pPr>
              <w:jc w:val="right"/>
              <w:rPr>
                <w:rFonts w:ascii="宋体" w:cs="宋体"/>
                <w:spacing w:val="-20"/>
                <w:sz w:val="18"/>
                <w:szCs w:val="18"/>
              </w:rPr>
            </w:pPr>
            <w:r w:rsidRPr="00332C87">
              <w:rPr>
                <w:rFonts w:ascii="宋体" w:hAnsi="宋体"/>
                <w:spacing w:val="-20"/>
                <w:sz w:val="18"/>
                <w:szCs w:val="18"/>
              </w:rPr>
              <w:t>74%</w:t>
            </w:r>
          </w:p>
        </w:tc>
        <w:tc>
          <w:tcPr>
            <w:tcW w:w="993" w:type="dxa"/>
            <w:tcBorders>
              <w:top w:val="nil"/>
              <w:left w:val="nil"/>
              <w:bottom w:val="single" w:sz="4" w:space="0" w:color="auto"/>
              <w:right w:val="single" w:sz="4" w:space="0" w:color="auto"/>
            </w:tcBorders>
            <w:vAlign w:val="center"/>
          </w:tcPr>
          <w:p w:rsidR="00295266" w:rsidRPr="005F3FCC" w:rsidRDefault="00295266">
            <w:pPr>
              <w:jc w:val="right"/>
              <w:rPr>
                <w:rFonts w:ascii="宋体" w:cs="宋体"/>
                <w:sz w:val="20"/>
                <w:szCs w:val="20"/>
              </w:rPr>
            </w:pPr>
            <w:r w:rsidRPr="005F3FCC">
              <w:rPr>
                <w:rFonts w:ascii="宋体" w:hAnsi="宋体"/>
                <w:sz w:val="20"/>
                <w:szCs w:val="20"/>
              </w:rPr>
              <w:t>1083030</w:t>
            </w:r>
          </w:p>
        </w:tc>
        <w:tc>
          <w:tcPr>
            <w:tcW w:w="708" w:type="dxa"/>
            <w:tcBorders>
              <w:top w:val="nil"/>
              <w:left w:val="nil"/>
              <w:bottom w:val="single" w:sz="4" w:space="0" w:color="auto"/>
              <w:right w:val="single" w:sz="4" w:space="0" w:color="auto"/>
            </w:tcBorders>
            <w:vAlign w:val="center"/>
          </w:tcPr>
          <w:p w:rsidR="00295266" w:rsidRPr="005F3FCC" w:rsidRDefault="00295266">
            <w:pPr>
              <w:jc w:val="right"/>
              <w:rPr>
                <w:rFonts w:ascii="宋体" w:cs="宋体"/>
                <w:sz w:val="18"/>
                <w:szCs w:val="18"/>
              </w:rPr>
            </w:pPr>
            <w:r w:rsidRPr="005F3FCC">
              <w:rPr>
                <w:rFonts w:ascii="宋体" w:hAnsi="宋体"/>
                <w:sz w:val="18"/>
                <w:szCs w:val="18"/>
              </w:rPr>
              <w:t>22%</w:t>
            </w:r>
          </w:p>
        </w:tc>
        <w:tc>
          <w:tcPr>
            <w:tcW w:w="851" w:type="dxa"/>
            <w:tcBorders>
              <w:top w:val="nil"/>
              <w:left w:val="nil"/>
              <w:bottom w:val="single" w:sz="4" w:space="0" w:color="auto"/>
              <w:right w:val="single" w:sz="4" w:space="0" w:color="auto"/>
            </w:tcBorders>
            <w:vAlign w:val="center"/>
          </w:tcPr>
          <w:p w:rsidR="00295266" w:rsidRPr="005F3FCC" w:rsidRDefault="00295266">
            <w:pPr>
              <w:jc w:val="right"/>
              <w:rPr>
                <w:rFonts w:ascii="宋体" w:cs="宋体"/>
                <w:sz w:val="18"/>
                <w:szCs w:val="18"/>
              </w:rPr>
            </w:pPr>
            <w:r w:rsidRPr="005F3FCC">
              <w:rPr>
                <w:rFonts w:ascii="宋体" w:hAnsi="宋体"/>
                <w:sz w:val="18"/>
                <w:szCs w:val="18"/>
              </w:rPr>
              <w:t>116.8%</w:t>
            </w:r>
          </w:p>
        </w:tc>
        <w:tc>
          <w:tcPr>
            <w:tcW w:w="567" w:type="dxa"/>
            <w:tcBorders>
              <w:top w:val="nil"/>
              <w:left w:val="nil"/>
              <w:bottom w:val="single" w:sz="4" w:space="0" w:color="auto"/>
              <w:right w:val="single" w:sz="4" w:space="0" w:color="auto"/>
            </w:tcBorders>
            <w:vAlign w:val="center"/>
          </w:tcPr>
          <w:p w:rsidR="00295266" w:rsidRPr="00332C87" w:rsidRDefault="00295266">
            <w:pPr>
              <w:jc w:val="right"/>
              <w:rPr>
                <w:rFonts w:ascii="宋体" w:cs="宋体"/>
                <w:spacing w:val="-20"/>
                <w:sz w:val="18"/>
                <w:szCs w:val="18"/>
              </w:rPr>
            </w:pPr>
            <w:r w:rsidRPr="00332C87">
              <w:rPr>
                <w:rFonts w:ascii="宋体" w:hAnsi="宋体"/>
                <w:spacing w:val="-20"/>
                <w:sz w:val="18"/>
                <w:szCs w:val="18"/>
              </w:rPr>
              <w:t>118%</w:t>
            </w:r>
          </w:p>
        </w:tc>
      </w:tr>
    </w:tbl>
    <w:p w:rsidR="00295266" w:rsidRPr="00BD32DF" w:rsidRDefault="00295266" w:rsidP="00295266">
      <w:pPr>
        <w:spacing w:line="480" w:lineRule="auto"/>
        <w:ind w:leftChars="-202" w:left="31680" w:rightChars="-176" w:right="31680" w:firstLineChars="200" w:firstLine="31680"/>
        <w:rPr>
          <w:rFonts w:ascii="宋体"/>
          <w:sz w:val="28"/>
          <w:szCs w:val="28"/>
        </w:rPr>
      </w:pPr>
      <w:r w:rsidRPr="00BD32DF">
        <w:rPr>
          <w:rFonts w:ascii="宋体" w:hAnsi="宋体"/>
          <w:sz w:val="28"/>
          <w:szCs w:val="28"/>
        </w:rPr>
        <w:t>2015</w:t>
      </w:r>
      <w:r w:rsidRPr="00BD32DF">
        <w:rPr>
          <w:rFonts w:ascii="宋体" w:hAnsi="宋体" w:hint="eastAsia"/>
          <w:sz w:val="28"/>
          <w:szCs w:val="28"/>
        </w:rPr>
        <w:t>年，总承包业务新签合同总额</w:t>
      </w:r>
      <w:r w:rsidRPr="00BD32DF">
        <w:rPr>
          <w:rFonts w:ascii="宋体" w:hAnsi="宋体"/>
          <w:sz w:val="28"/>
          <w:szCs w:val="28"/>
        </w:rPr>
        <w:t>985.88</w:t>
      </w:r>
      <w:r w:rsidRPr="00BD32DF">
        <w:rPr>
          <w:rFonts w:ascii="宋体" w:hAnsi="宋体" w:hint="eastAsia"/>
          <w:sz w:val="28"/>
          <w:szCs w:val="28"/>
        </w:rPr>
        <w:t>亿元，同比增长</w:t>
      </w:r>
      <w:r w:rsidRPr="00BD32DF">
        <w:rPr>
          <w:rFonts w:ascii="宋体" w:hAnsi="宋体"/>
          <w:sz w:val="28"/>
          <w:szCs w:val="28"/>
        </w:rPr>
        <w:t>13%</w:t>
      </w:r>
      <w:r w:rsidRPr="00BD32DF">
        <w:rPr>
          <w:rFonts w:ascii="宋体" w:hAnsi="宋体" w:hint="eastAsia"/>
          <w:sz w:val="28"/>
          <w:szCs w:val="28"/>
        </w:rPr>
        <w:t>，中电建增幅最大，较去年同期增长了</w:t>
      </w:r>
      <w:r w:rsidRPr="00BD32DF">
        <w:rPr>
          <w:rFonts w:ascii="宋体" w:hAnsi="宋体"/>
          <w:sz w:val="28"/>
          <w:szCs w:val="28"/>
        </w:rPr>
        <w:t>38%</w:t>
      </w:r>
      <w:r w:rsidRPr="00BD32DF">
        <w:rPr>
          <w:rFonts w:ascii="宋体" w:hAnsi="宋体" w:hint="eastAsia"/>
          <w:sz w:val="28"/>
          <w:szCs w:val="28"/>
        </w:rPr>
        <w:t>；正在执行的总承包项目合同总额为</w:t>
      </w:r>
      <w:r w:rsidRPr="00BD32DF">
        <w:rPr>
          <w:rFonts w:ascii="宋体" w:hAnsi="宋体"/>
          <w:sz w:val="28"/>
          <w:szCs w:val="28"/>
        </w:rPr>
        <w:t>1896.27</w:t>
      </w:r>
      <w:r w:rsidRPr="00BD32DF">
        <w:rPr>
          <w:rFonts w:ascii="宋体" w:hAnsi="宋体" w:hint="eastAsia"/>
          <w:sz w:val="28"/>
          <w:szCs w:val="28"/>
        </w:rPr>
        <w:t>亿元，同比增长</w:t>
      </w:r>
      <w:r w:rsidRPr="00BD32DF">
        <w:rPr>
          <w:rFonts w:ascii="宋体" w:hAnsi="宋体"/>
          <w:sz w:val="28"/>
          <w:szCs w:val="28"/>
        </w:rPr>
        <w:t>49%</w:t>
      </w:r>
      <w:r w:rsidRPr="00BD32DF">
        <w:rPr>
          <w:rFonts w:ascii="宋体" w:hAnsi="宋体" w:hint="eastAsia"/>
          <w:sz w:val="28"/>
          <w:szCs w:val="28"/>
        </w:rPr>
        <w:t>，中能建增幅最大，增长</w:t>
      </w:r>
      <w:r w:rsidRPr="00BD32DF">
        <w:rPr>
          <w:rFonts w:ascii="宋体" w:hAnsi="宋体"/>
          <w:sz w:val="28"/>
          <w:szCs w:val="28"/>
        </w:rPr>
        <w:t>144%</w:t>
      </w:r>
      <w:r w:rsidRPr="00BD32DF">
        <w:rPr>
          <w:rFonts w:ascii="宋体" w:hAnsi="宋体" w:hint="eastAsia"/>
          <w:sz w:val="28"/>
          <w:szCs w:val="28"/>
        </w:rPr>
        <w:t>；完成总承包合同总额为</w:t>
      </w:r>
      <w:r w:rsidRPr="00BD32DF">
        <w:rPr>
          <w:rFonts w:ascii="宋体" w:hAnsi="宋体"/>
          <w:sz w:val="28"/>
          <w:szCs w:val="28"/>
        </w:rPr>
        <w:t>459.18</w:t>
      </w:r>
      <w:r w:rsidRPr="00BD32DF">
        <w:rPr>
          <w:rFonts w:ascii="宋体" w:hAnsi="宋体" w:hint="eastAsia"/>
          <w:sz w:val="28"/>
          <w:szCs w:val="28"/>
        </w:rPr>
        <w:t>亿元，同比增长</w:t>
      </w:r>
      <w:r w:rsidRPr="00BD32DF">
        <w:rPr>
          <w:rFonts w:ascii="宋体" w:hAnsi="宋体"/>
          <w:sz w:val="28"/>
          <w:szCs w:val="28"/>
        </w:rPr>
        <w:t>34%</w:t>
      </w:r>
      <w:r w:rsidRPr="00BD32DF">
        <w:rPr>
          <w:rFonts w:ascii="宋体" w:hAnsi="宋体" w:hint="eastAsia"/>
          <w:sz w:val="28"/>
          <w:szCs w:val="28"/>
        </w:rPr>
        <w:t>，占正在执行的总承包合同总额的</w:t>
      </w:r>
      <w:r w:rsidRPr="00BD32DF">
        <w:rPr>
          <w:rFonts w:ascii="宋体" w:hAnsi="宋体"/>
          <w:sz w:val="28"/>
          <w:szCs w:val="28"/>
        </w:rPr>
        <w:t>24%</w:t>
      </w:r>
      <w:r w:rsidRPr="00BD32DF">
        <w:rPr>
          <w:rFonts w:ascii="宋体" w:hAnsi="宋体" w:hint="eastAsia"/>
          <w:sz w:val="28"/>
          <w:szCs w:val="28"/>
        </w:rPr>
        <w:t>，完成总包合同额小于新签合同额，说明总包业务得到了有效补充；完成总承包项目管理总产值</w:t>
      </w:r>
      <w:r w:rsidRPr="00BD32DF">
        <w:rPr>
          <w:rFonts w:ascii="宋体" w:hAnsi="宋体"/>
          <w:sz w:val="28"/>
          <w:szCs w:val="28"/>
        </w:rPr>
        <w:t>20.07</w:t>
      </w:r>
      <w:r w:rsidRPr="00BD32DF">
        <w:rPr>
          <w:rFonts w:ascii="宋体" w:hAnsi="宋体" w:hint="eastAsia"/>
          <w:sz w:val="28"/>
          <w:szCs w:val="28"/>
        </w:rPr>
        <w:t>亿元，占完成总包合同额的比率为</w:t>
      </w:r>
      <w:r w:rsidRPr="00BD32DF">
        <w:rPr>
          <w:rFonts w:ascii="宋体" w:hAnsi="宋体"/>
          <w:sz w:val="28"/>
          <w:szCs w:val="28"/>
        </w:rPr>
        <w:t>4.4%</w:t>
      </w:r>
      <w:r w:rsidRPr="00BD32DF">
        <w:rPr>
          <w:rFonts w:ascii="宋体" w:hAnsi="宋体" w:hint="eastAsia"/>
          <w:sz w:val="28"/>
          <w:szCs w:val="28"/>
        </w:rPr>
        <w:t>，说明总承包项目管理费较低；实现总承包收入</w:t>
      </w:r>
      <w:r w:rsidRPr="00BD32DF">
        <w:rPr>
          <w:rFonts w:ascii="宋体" w:hAnsi="宋体"/>
          <w:sz w:val="28"/>
          <w:szCs w:val="28"/>
        </w:rPr>
        <w:t>495.64</w:t>
      </w:r>
      <w:r w:rsidRPr="00BD32DF">
        <w:rPr>
          <w:rFonts w:ascii="宋体" w:hAnsi="宋体" w:hint="eastAsia"/>
          <w:sz w:val="28"/>
          <w:szCs w:val="28"/>
        </w:rPr>
        <w:t>亿元，同比增长</w:t>
      </w:r>
      <w:r w:rsidRPr="00BD32DF">
        <w:rPr>
          <w:rFonts w:ascii="宋体" w:hAnsi="宋体"/>
          <w:sz w:val="28"/>
          <w:szCs w:val="28"/>
        </w:rPr>
        <w:t>21%</w:t>
      </w:r>
      <w:r w:rsidRPr="00BD32DF">
        <w:rPr>
          <w:rFonts w:ascii="宋体" w:hAnsi="宋体" w:hint="eastAsia"/>
          <w:sz w:val="28"/>
          <w:szCs w:val="28"/>
        </w:rPr>
        <w:t>，比当年完成总承包合同总额多</w:t>
      </w:r>
      <w:r w:rsidRPr="00BD32DF">
        <w:rPr>
          <w:rFonts w:ascii="宋体" w:hAnsi="宋体"/>
          <w:sz w:val="28"/>
          <w:szCs w:val="28"/>
        </w:rPr>
        <w:t>8%</w:t>
      </w:r>
      <w:r w:rsidRPr="00BD32DF">
        <w:rPr>
          <w:rFonts w:ascii="宋体" w:hAnsi="宋体" w:hint="eastAsia"/>
          <w:sz w:val="28"/>
          <w:szCs w:val="28"/>
        </w:rPr>
        <w:t>，说明以前年度完成的总承包合同额在本期确认了收入。</w:t>
      </w:r>
    </w:p>
    <w:p w:rsidR="00295266" w:rsidRPr="002C5D67" w:rsidRDefault="00295266" w:rsidP="00017CE1">
      <w:pPr>
        <w:pStyle w:val="Heading3"/>
        <w:numPr>
          <w:ilvl w:val="0"/>
          <w:numId w:val="10"/>
        </w:numPr>
        <w:spacing w:line="240" w:lineRule="auto"/>
        <w:rPr>
          <w:rFonts w:ascii="宋体"/>
          <w:sz w:val="28"/>
          <w:szCs w:val="28"/>
        </w:rPr>
      </w:pPr>
      <w:bookmarkStart w:id="69" w:name="_Toc454457155"/>
      <w:r w:rsidRPr="002C5D67">
        <w:rPr>
          <w:rFonts w:ascii="宋体" w:hAnsi="宋体" w:hint="eastAsia"/>
          <w:sz w:val="28"/>
          <w:szCs w:val="28"/>
        </w:rPr>
        <w:t>工程阶段项目设计容量完成情况分析</w:t>
      </w:r>
      <w:bookmarkEnd w:id="69"/>
    </w:p>
    <w:p w:rsidR="00295266" w:rsidRPr="002E360D" w:rsidRDefault="00295266" w:rsidP="00A22EDA">
      <w:pPr>
        <w:numPr>
          <w:ilvl w:val="1"/>
          <w:numId w:val="10"/>
        </w:numPr>
        <w:rPr>
          <w:rFonts w:ascii="宋体"/>
          <w:b/>
          <w:noProof/>
          <w:sz w:val="28"/>
          <w:szCs w:val="28"/>
        </w:rPr>
      </w:pPr>
      <w:r w:rsidRPr="002E360D">
        <w:rPr>
          <w:rFonts w:ascii="宋体" w:hAnsi="宋体" w:hint="eastAsia"/>
          <w:b/>
          <w:noProof/>
          <w:sz w:val="28"/>
          <w:szCs w:val="28"/>
        </w:rPr>
        <w:t>发电工程完成情况分析</w:t>
      </w:r>
    </w:p>
    <w:p w:rsidR="00295266" w:rsidRDefault="00295266" w:rsidP="00A22EDA">
      <w:pPr>
        <w:ind w:left="709"/>
        <w:rPr>
          <w:rFonts w:ascii="宋体"/>
          <w:b/>
          <w:noProof/>
          <w:sz w:val="28"/>
          <w:szCs w:val="28"/>
        </w:rPr>
      </w:pPr>
      <w:r w:rsidRPr="002C5D67">
        <w:rPr>
          <w:rFonts w:ascii="宋体" w:hAnsi="宋体"/>
          <w:b/>
          <w:noProof/>
          <w:sz w:val="28"/>
          <w:szCs w:val="28"/>
        </w:rPr>
        <w:t xml:space="preserve">                     </w:t>
      </w:r>
    </w:p>
    <w:p w:rsidR="00295266" w:rsidRDefault="00295266" w:rsidP="00A22EDA">
      <w:pPr>
        <w:ind w:left="709"/>
        <w:rPr>
          <w:rFonts w:ascii="宋体"/>
          <w:b/>
          <w:noProof/>
          <w:sz w:val="28"/>
          <w:szCs w:val="28"/>
        </w:rPr>
      </w:pPr>
    </w:p>
    <w:p w:rsidR="00295266" w:rsidRDefault="00295266" w:rsidP="00A22EDA">
      <w:pPr>
        <w:ind w:left="709"/>
        <w:rPr>
          <w:rFonts w:ascii="宋体"/>
          <w:b/>
          <w:noProof/>
          <w:sz w:val="28"/>
          <w:szCs w:val="28"/>
        </w:rPr>
      </w:pPr>
    </w:p>
    <w:p w:rsidR="00295266" w:rsidRDefault="00295266" w:rsidP="00A22EDA">
      <w:pPr>
        <w:ind w:left="709"/>
        <w:rPr>
          <w:rFonts w:ascii="宋体"/>
          <w:b/>
          <w:noProof/>
          <w:sz w:val="28"/>
          <w:szCs w:val="28"/>
        </w:rPr>
      </w:pPr>
    </w:p>
    <w:p w:rsidR="00295266" w:rsidRDefault="00295266" w:rsidP="00A22EDA">
      <w:pPr>
        <w:ind w:left="709"/>
        <w:rPr>
          <w:rFonts w:ascii="宋体"/>
          <w:b/>
          <w:noProof/>
          <w:sz w:val="28"/>
          <w:szCs w:val="28"/>
        </w:rPr>
      </w:pPr>
    </w:p>
    <w:p w:rsidR="00295266" w:rsidRDefault="00295266" w:rsidP="00A22EDA">
      <w:pPr>
        <w:ind w:left="709"/>
        <w:rPr>
          <w:rFonts w:ascii="宋体"/>
          <w:b/>
          <w:noProof/>
          <w:sz w:val="28"/>
          <w:szCs w:val="28"/>
        </w:rPr>
      </w:pPr>
    </w:p>
    <w:p w:rsidR="00295266" w:rsidRDefault="00295266" w:rsidP="00A22EDA">
      <w:pPr>
        <w:ind w:left="709"/>
        <w:rPr>
          <w:rFonts w:ascii="宋体"/>
          <w:b/>
          <w:noProof/>
          <w:sz w:val="28"/>
          <w:szCs w:val="28"/>
        </w:rPr>
      </w:pPr>
    </w:p>
    <w:p w:rsidR="00295266" w:rsidRDefault="00295266" w:rsidP="00A22EDA">
      <w:pPr>
        <w:ind w:left="709"/>
        <w:rPr>
          <w:rFonts w:ascii="宋体"/>
          <w:b/>
          <w:noProof/>
          <w:sz w:val="28"/>
          <w:szCs w:val="28"/>
        </w:rPr>
      </w:pPr>
    </w:p>
    <w:p w:rsidR="00295266" w:rsidRDefault="00295266" w:rsidP="00A22EDA">
      <w:pPr>
        <w:ind w:left="709"/>
        <w:rPr>
          <w:rFonts w:ascii="宋体"/>
          <w:b/>
          <w:noProof/>
          <w:sz w:val="28"/>
          <w:szCs w:val="28"/>
        </w:rPr>
      </w:pPr>
    </w:p>
    <w:p w:rsidR="00295266" w:rsidRPr="002C5D67" w:rsidRDefault="00295266" w:rsidP="00332C87">
      <w:pPr>
        <w:ind w:left="709"/>
        <w:jc w:val="center"/>
        <w:rPr>
          <w:rFonts w:ascii="宋体"/>
          <w:b/>
          <w:noProof/>
          <w:sz w:val="30"/>
          <w:szCs w:val="30"/>
        </w:rPr>
      </w:pPr>
      <w:r w:rsidRPr="002C5D67">
        <w:rPr>
          <w:rFonts w:ascii="宋体" w:hAnsi="宋体" w:hint="eastAsia"/>
          <w:b/>
          <w:noProof/>
          <w:sz w:val="30"/>
          <w:szCs w:val="30"/>
        </w:rPr>
        <w:t>发电工程初可阶段完成的设计容量构成分析</w:t>
      </w:r>
    </w:p>
    <w:p w:rsidR="00295266" w:rsidRPr="002C5D67" w:rsidRDefault="00295266" w:rsidP="00526AA4">
      <w:pPr>
        <w:ind w:firstLineChars="147" w:firstLine="31680"/>
        <w:rPr>
          <w:rFonts w:ascii="宋体"/>
          <w:b/>
          <w:szCs w:val="21"/>
        </w:rPr>
      </w:pPr>
      <w:r w:rsidRPr="002C5D67">
        <w:rPr>
          <w:rFonts w:ascii="宋体" w:hAnsi="宋体" w:hint="eastAsia"/>
          <w:b/>
          <w:szCs w:val="21"/>
        </w:rPr>
        <w:t>单位：</w:t>
      </w:r>
      <w:r w:rsidRPr="002C5D67">
        <w:rPr>
          <w:rFonts w:ascii="宋体" w:hAnsi="宋体"/>
          <w:b/>
          <w:szCs w:val="21"/>
        </w:rPr>
        <w:t>MW</w:t>
      </w:r>
    </w:p>
    <w:p w:rsidR="00295266" w:rsidRPr="002C5D67" w:rsidRDefault="00295266" w:rsidP="00526AA4">
      <w:pPr>
        <w:ind w:rightChars="-451" w:right="31680"/>
        <w:rPr>
          <w:rFonts w:ascii="宋体" w:cs="宋体"/>
          <w:kern w:val="0"/>
          <w:sz w:val="28"/>
          <w:szCs w:val="28"/>
        </w:rPr>
      </w:pPr>
      <w:r w:rsidRPr="00A35E3C">
        <w:rPr>
          <w:rFonts w:ascii="宋体" w:cs="宋体"/>
          <w:noProof/>
          <w:kern w:val="0"/>
          <w:sz w:val="28"/>
          <w:szCs w:val="28"/>
        </w:rPr>
        <w:pict>
          <v:shape id="图片 94" o:spid="_x0000_i1147" type="#_x0000_t75" style="width:662.25pt;height:151.5pt;visibility:visible">
            <v:imagedata r:id="rId136" o:title=""/>
          </v:shape>
        </w:pict>
      </w:r>
    </w:p>
    <w:p w:rsidR="00295266" w:rsidRPr="002C5D67" w:rsidRDefault="00295266" w:rsidP="00526AA4">
      <w:pPr>
        <w:ind w:rightChars="-451" w:right="31680"/>
        <w:rPr>
          <w:rFonts w:ascii="宋体" w:cs="宋体"/>
          <w:kern w:val="0"/>
          <w:sz w:val="28"/>
          <w:szCs w:val="28"/>
        </w:rPr>
      </w:pPr>
      <w:r w:rsidRPr="00A35E3C">
        <w:rPr>
          <w:rFonts w:ascii="宋体" w:cs="宋体"/>
          <w:noProof/>
          <w:kern w:val="0"/>
          <w:sz w:val="28"/>
          <w:szCs w:val="28"/>
        </w:rPr>
        <w:pict>
          <v:shape id="图片 97" o:spid="_x0000_i1148" type="#_x0000_t75" style="width:488.25pt;height:159pt;visibility:visible">
            <v:imagedata r:id="rId137" o:title=""/>
          </v:shape>
        </w:pict>
      </w:r>
      <w:r w:rsidRPr="00A35E3C">
        <w:rPr>
          <w:rFonts w:ascii="宋体" w:cs="宋体"/>
          <w:noProof/>
          <w:kern w:val="0"/>
          <w:sz w:val="28"/>
          <w:szCs w:val="28"/>
        </w:rPr>
        <w:pict>
          <v:shape id="图片 100" o:spid="_x0000_i1149" type="#_x0000_t75" style="width:162pt;height:159pt;visibility:visible">
            <v:imagedata r:id="rId138" o:title=""/>
          </v:shape>
        </w:pict>
      </w:r>
    </w:p>
    <w:p w:rsidR="00295266" w:rsidRDefault="00295266" w:rsidP="00A22EDA">
      <w:pPr>
        <w:spacing w:line="240" w:lineRule="atLeast"/>
        <w:jc w:val="center"/>
        <w:rPr>
          <w:rFonts w:ascii="宋体"/>
          <w:b/>
          <w:noProof/>
          <w:sz w:val="30"/>
          <w:szCs w:val="30"/>
        </w:rPr>
      </w:pPr>
    </w:p>
    <w:p w:rsidR="00295266" w:rsidRDefault="00295266" w:rsidP="00A22EDA">
      <w:pPr>
        <w:spacing w:line="240" w:lineRule="atLeast"/>
        <w:jc w:val="center"/>
        <w:rPr>
          <w:rFonts w:ascii="宋体"/>
          <w:b/>
          <w:noProof/>
          <w:sz w:val="30"/>
          <w:szCs w:val="30"/>
        </w:rPr>
      </w:pPr>
    </w:p>
    <w:p w:rsidR="00295266" w:rsidRPr="002C5D67" w:rsidRDefault="00295266" w:rsidP="00A22EDA">
      <w:pPr>
        <w:spacing w:line="240" w:lineRule="atLeast"/>
        <w:jc w:val="center"/>
        <w:rPr>
          <w:rFonts w:ascii="宋体"/>
          <w:b/>
          <w:noProof/>
          <w:sz w:val="30"/>
          <w:szCs w:val="30"/>
        </w:rPr>
      </w:pPr>
      <w:r w:rsidRPr="002C5D67">
        <w:rPr>
          <w:rFonts w:ascii="宋体" w:hAnsi="宋体" w:hint="eastAsia"/>
          <w:b/>
          <w:noProof/>
          <w:sz w:val="30"/>
          <w:szCs w:val="30"/>
        </w:rPr>
        <w:t>发电工程可研阶段完成的设计容量构成分析</w:t>
      </w:r>
    </w:p>
    <w:p w:rsidR="00295266" w:rsidRPr="002C5D67" w:rsidRDefault="00295266" w:rsidP="00526AA4">
      <w:pPr>
        <w:ind w:firstLineChars="98" w:firstLine="31680"/>
        <w:rPr>
          <w:rFonts w:ascii="宋体"/>
          <w:b/>
          <w:noProof/>
          <w:szCs w:val="21"/>
        </w:rPr>
      </w:pPr>
      <w:r w:rsidRPr="002C5D67">
        <w:rPr>
          <w:rFonts w:ascii="宋体" w:hAnsi="宋体" w:hint="eastAsia"/>
          <w:b/>
          <w:noProof/>
          <w:szCs w:val="21"/>
        </w:rPr>
        <w:t>单位：</w:t>
      </w:r>
      <w:r w:rsidRPr="002C5D67">
        <w:rPr>
          <w:rFonts w:ascii="宋体" w:hAnsi="宋体"/>
          <w:b/>
          <w:noProof/>
          <w:szCs w:val="21"/>
        </w:rPr>
        <w:t>MW</w:t>
      </w:r>
    </w:p>
    <w:p w:rsidR="00295266" w:rsidRPr="002C5D67" w:rsidRDefault="00295266" w:rsidP="00526AA4">
      <w:pPr>
        <w:ind w:rightChars="-451" w:right="31680"/>
        <w:rPr>
          <w:rFonts w:ascii="宋体" w:cs="宋体"/>
          <w:kern w:val="0"/>
          <w:sz w:val="28"/>
          <w:szCs w:val="28"/>
        </w:rPr>
      </w:pPr>
      <w:r w:rsidRPr="00A35E3C">
        <w:rPr>
          <w:rFonts w:ascii="宋体" w:cs="宋体"/>
          <w:noProof/>
          <w:kern w:val="0"/>
          <w:sz w:val="28"/>
          <w:szCs w:val="28"/>
        </w:rPr>
        <w:pict>
          <v:shape id="图片 103" o:spid="_x0000_i1150" type="#_x0000_t75" style="width:660.75pt;height:145.5pt;visibility:visible">
            <v:imagedata r:id="rId139" o:title=""/>
          </v:shape>
        </w:pict>
      </w:r>
    </w:p>
    <w:p w:rsidR="00295266" w:rsidRPr="002C5D67" w:rsidRDefault="00295266" w:rsidP="00526AA4">
      <w:pPr>
        <w:ind w:rightChars="-451" w:right="31680"/>
        <w:rPr>
          <w:rFonts w:ascii="宋体" w:cs="宋体"/>
          <w:kern w:val="0"/>
          <w:sz w:val="28"/>
          <w:szCs w:val="28"/>
        </w:rPr>
      </w:pPr>
    </w:p>
    <w:p w:rsidR="00295266" w:rsidRPr="002C5D67" w:rsidRDefault="00295266" w:rsidP="00526AA4">
      <w:pPr>
        <w:ind w:rightChars="-451" w:right="31680"/>
        <w:rPr>
          <w:rFonts w:ascii="宋体" w:cs="宋体"/>
          <w:kern w:val="0"/>
          <w:sz w:val="28"/>
          <w:szCs w:val="28"/>
        </w:rPr>
      </w:pPr>
      <w:r w:rsidRPr="00A35E3C">
        <w:rPr>
          <w:rFonts w:ascii="宋体" w:cs="宋体"/>
          <w:noProof/>
          <w:kern w:val="0"/>
          <w:sz w:val="28"/>
          <w:szCs w:val="28"/>
        </w:rPr>
        <w:pict>
          <v:shape id="图片 106" o:spid="_x0000_i1151" type="#_x0000_t75" style="width:486.75pt;height:160.5pt;visibility:visible">
            <v:imagedata r:id="rId140" o:title=""/>
          </v:shape>
        </w:pict>
      </w:r>
      <w:r w:rsidRPr="00A35E3C">
        <w:rPr>
          <w:rFonts w:ascii="宋体" w:cs="宋体"/>
          <w:noProof/>
          <w:kern w:val="0"/>
          <w:sz w:val="28"/>
          <w:szCs w:val="28"/>
        </w:rPr>
        <w:pict>
          <v:shape id="图片 109" o:spid="_x0000_i1152" type="#_x0000_t75" style="width:165.75pt;height:161.25pt;visibility:visible">
            <v:imagedata r:id="rId141" o:title=""/>
          </v:shape>
        </w:pict>
      </w:r>
    </w:p>
    <w:p w:rsidR="00295266" w:rsidRPr="002C5D67" w:rsidRDefault="00295266" w:rsidP="00526AA4">
      <w:pPr>
        <w:ind w:rightChars="-451" w:right="31680"/>
        <w:rPr>
          <w:rFonts w:ascii="宋体" w:cs="宋体"/>
          <w:kern w:val="0"/>
          <w:sz w:val="28"/>
          <w:szCs w:val="28"/>
        </w:rPr>
      </w:pPr>
    </w:p>
    <w:p w:rsidR="00295266" w:rsidRPr="002C5D67" w:rsidRDefault="00295266" w:rsidP="00A22EDA">
      <w:pPr>
        <w:spacing w:line="360" w:lineRule="auto"/>
        <w:jc w:val="center"/>
        <w:rPr>
          <w:rFonts w:ascii="宋体"/>
          <w:b/>
          <w:noProof/>
          <w:sz w:val="28"/>
          <w:szCs w:val="28"/>
        </w:rPr>
      </w:pPr>
      <w:r w:rsidRPr="002C5D67">
        <w:rPr>
          <w:rFonts w:ascii="宋体" w:hAnsi="宋体" w:hint="eastAsia"/>
          <w:b/>
          <w:noProof/>
          <w:sz w:val="28"/>
          <w:szCs w:val="28"/>
        </w:rPr>
        <w:t>发电初设阶段完成设计容量构成分析</w:t>
      </w:r>
    </w:p>
    <w:p w:rsidR="00295266" w:rsidRPr="002C5D67" w:rsidRDefault="00295266" w:rsidP="00526AA4">
      <w:pPr>
        <w:spacing w:line="240" w:lineRule="atLeast"/>
        <w:ind w:firstLineChars="196" w:firstLine="31680"/>
        <w:rPr>
          <w:rFonts w:ascii="宋体"/>
          <w:b/>
          <w:szCs w:val="21"/>
        </w:rPr>
      </w:pPr>
      <w:r w:rsidRPr="002C5D67">
        <w:rPr>
          <w:rFonts w:ascii="宋体" w:hAnsi="宋体" w:hint="eastAsia"/>
          <w:b/>
          <w:szCs w:val="21"/>
        </w:rPr>
        <w:t>单位：</w:t>
      </w:r>
      <w:r w:rsidRPr="002C5D67">
        <w:rPr>
          <w:rFonts w:ascii="宋体" w:hAnsi="宋体"/>
          <w:b/>
          <w:szCs w:val="21"/>
        </w:rPr>
        <w:t>MW</w:t>
      </w:r>
    </w:p>
    <w:p w:rsidR="00295266" w:rsidRPr="002C5D67" w:rsidRDefault="00295266" w:rsidP="00526AA4">
      <w:pPr>
        <w:ind w:rightChars="-451" w:right="31680"/>
        <w:rPr>
          <w:rFonts w:ascii="宋体" w:cs="宋体"/>
          <w:kern w:val="0"/>
          <w:sz w:val="28"/>
          <w:szCs w:val="28"/>
        </w:rPr>
      </w:pPr>
      <w:r w:rsidRPr="00A35E3C">
        <w:rPr>
          <w:rFonts w:ascii="宋体" w:cs="宋体"/>
          <w:noProof/>
          <w:kern w:val="0"/>
          <w:sz w:val="28"/>
          <w:szCs w:val="28"/>
        </w:rPr>
        <w:pict>
          <v:shape id="_x0000_i1153" type="#_x0000_t75" style="width:660.75pt;height:149.25pt;visibility:visible">
            <v:imagedata r:id="rId142" o:title=""/>
          </v:shape>
        </w:pict>
      </w:r>
    </w:p>
    <w:p w:rsidR="00295266" w:rsidRPr="002C5D67" w:rsidRDefault="00295266" w:rsidP="00526AA4">
      <w:pPr>
        <w:ind w:rightChars="-451" w:right="31680"/>
        <w:rPr>
          <w:rFonts w:ascii="宋体" w:cs="宋体"/>
          <w:kern w:val="0"/>
          <w:sz w:val="28"/>
          <w:szCs w:val="28"/>
        </w:rPr>
      </w:pPr>
    </w:p>
    <w:p w:rsidR="00295266" w:rsidRPr="002C5D67" w:rsidRDefault="00295266" w:rsidP="00526AA4">
      <w:pPr>
        <w:ind w:rightChars="-451" w:right="31680"/>
        <w:rPr>
          <w:rFonts w:ascii="宋体" w:cs="宋体"/>
          <w:kern w:val="0"/>
          <w:sz w:val="28"/>
          <w:szCs w:val="28"/>
        </w:rPr>
      </w:pPr>
      <w:r w:rsidRPr="00A35E3C">
        <w:rPr>
          <w:rFonts w:ascii="宋体" w:cs="宋体"/>
          <w:noProof/>
          <w:kern w:val="0"/>
          <w:sz w:val="28"/>
          <w:szCs w:val="28"/>
        </w:rPr>
        <w:pict>
          <v:shape id="_x0000_i1154" type="#_x0000_t75" style="width:485.25pt;height:156.75pt;visibility:visible">
            <v:imagedata r:id="rId143" o:title=""/>
          </v:shape>
        </w:pict>
      </w:r>
      <w:r w:rsidRPr="00A35E3C">
        <w:rPr>
          <w:rFonts w:ascii="宋体" w:cs="宋体"/>
          <w:noProof/>
          <w:kern w:val="0"/>
          <w:sz w:val="28"/>
          <w:szCs w:val="28"/>
        </w:rPr>
        <w:pict>
          <v:shape id="_x0000_i1155" type="#_x0000_t75" style="width:167.25pt;height:159.75pt;visibility:visible">
            <v:imagedata r:id="rId144" o:title=""/>
          </v:shape>
        </w:pict>
      </w:r>
    </w:p>
    <w:p w:rsidR="00295266" w:rsidRPr="002C5D67" w:rsidRDefault="00295266" w:rsidP="00526AA4">
      <w:pPr>
        <w:ind w:rightChars="-451" w:right="31680"/>
        <w:rPr>
          <w:rFonts w:ascii="宋体" w:cs="宋体"/>
          <w:kern w:val="0"/>
          <w:sz w:val="28"/>
          <w:szCs w:val="28"/>
        </w:rPr>
      </w:pPr>
    </w:p>
    <w:p w:rsidR="00295266" w:rsidRPr="002C5D67" w:rsidRDefault="00295266" w:rsidP="00AE5A8D">
      <w:pPr>
        <w:spacing w:line="360" w:lineRule="auto"/>
        <w:jc w:val="center"/>
        <w:rPr>
          <w:rFonts w:ascii="宋体"/>
          <w:b/>
          <w:noProof/>
          <w:sz w:val="28"/>
          <w:szCs w:val="28"/>
        </w:rPr>
      </w:pPr>
      <w:r w:rsidRPr="002C5D67">
        <w:rPr>
          <w:rFonts w:ascii="宋体" w:hAnsi="宋体" w:hint="eastAsia"/>
          <w:b/>
          <w:noProof/>
          <w:sz w:val="28"/>
          <w:szCs w:val="28"/>
        </w:rPr>
        <w:t>发电工程施工图阶段完成设计容量构成分析</w:t>
      </w:r>
    </w:p>
    <w:p w:rsidR="00295266" w:rsidRPr="002C5D67" w:rsidRDefault="00295266" w:rsidP="00526AA4">
      <w:pPr>
        <w:ind w:firstLineChars="98" w:firstLine="31680"/>
        <w:rPr>
          <w:rFonts w:ascii="宋体"/>
          <w:b/>
          <w:noProof/>
          <w:szCs w:val="21"/>
        </w:rPr>
      </w:pPr>
      <w:r w:rsidRPr="002C5D67">
        <w:rPr>
          <w:rFonts w:ascii="宋体" w:hAnsi="宋体" w:hint="eastAsia"/>
          <w:b/>
          <w:noProof/>
          <w:szCs w:val="21"/>
        </w:rPr>
        <w:t>单位：</w:t>
      </w:r>
      <w:r w:rsidRPr="002C5D67">
        <w:rPr>
          <w:rFonts w:ascii="宋体" w:hAnsi="宋体"/>
          <w:b/>
          <w:noProof/>
          <w:szCs w:val="21"/>
        </w:rPr>
        <w:t>MW</w:t>
      </w:r>
    </w:p>
    <w:p w:rsidR="00295266" w:rsidRPr="002C5D67" w:rsidRDefault="00295266" w:rsidP="00526AA4">
      <w:pPr>
        <w:ind w:rightChars="-451" w:right="31680"/>
        <w:rPr>
          <w:rFonts w:ascii="宋体" w:cs="宋体"/>
          <w:kern w:val="0"/>
          <w:sz w:val="28"/>
          <w:szCs w:val="28"/>
        </w:rPr>
      </w:pPr>
      <w:r w:rsidRPr="00A35E3C">
        <w:rPr>
          <w:rFonts w:ascii="宋体" w:cs="宋体"/>
          <w:noProof/>
          <w:kern w:val="0"/>
          <w:sz w:val="28"/>
          <w:szCs w:val="28"/>
        </w:rPr>
        <w:pict>
          <v:shape id="_x0000_i1156" type="#_x0000_t75" style="width:660.75pt;height:148.5pt;visibility:visible">
            <v:imagedata r:id="rId145" o:title=""/>
          </v:shape>
        </w:pict>
      </w:r>
    </w:p>
    <w:p w:rsidR="00295266" w:rsidRPr="002C5D67" w:rsidRDefault="00295266" w:rsidP="00526AA4">
      <w:pPr>
        <w:ind w:rightChars="-451" w:right="31680"/>
        <w:rPr>
          <w:rFonts w:ascii="宋体" w:cs="宋体"/>
          <w:kern w:val="0"/>
          <w:sz w:val="15"/>
          <w:szCs w:val="15"/>
        </w:rPr>
      </w:pPr>
    </w:p>
    <w:p w:rsidR="00295266" w:rsidRPr="002C5D67" w:rsidRDefault="00295266" w:rsidP="00526AA4">
      <w:pPr>
        <w:ind w:rightChars="-451" w:right="31680"/>
        <w:rPr>
          <w:rFonts w:ascii="宋体" w:cs="宋体"/>
          <w:kern w:val="0"/>
          <w:sz w:val="28"/>
          <w:szCs w:val="28"/>
        </w:rPr>
      </w:pPr>
      <w:r w:rsidRPr="00A35E3C">
        <w:rPr>
          <w:rFonts w:ascii="宋体" w:cs="宋体"/>
          <w:noProof/>
          <w:kern w:val="0"/>
          <w:sz w:val="28"/>
          <w:szCs w:val="28"/>
        </w:rPr>
        <w:pict>
          <v:shape id="_x0000_i1157" type="#_x0000_t75" style="width:504.75pt;height:165.75pt;visibility:visible">
            <v:imagedata r:id="rId146" o:title=""/>
          </v:shape>
        </w:pict>
      </w:r>
      <w:r w:rsidRPr="00A35E3C">
        <w:rPr>
          <w:rFonts w:ascii="宋体" w:cs="宋体"/>
          <w:noProof/>
          <w:kern w:val="0"/>
          <w:sz w:val="28"/>
          <w:szCs w:val="28"/>
        </w:rPr>
        <w:pict>
          <v:shape id="_x0000_i1158" type="#_x0000_t75" style="width:168pt;height:166.5pt;visibility:visible">
            <v:imagedata r:id="rId147" o:title=""/>
          </v:shape>
        </w:pict>
      </w:r>
    </w:p>
    <w:p w:rsidR="00295266" w:rsidRDefault="00295266" w:rsidP="00526AA4">
      <w:pPr>
        <w:ind w:rightChars="-451" w:right="31680"/>
        <w:rPr>
          <w:rFonts w:ascii="宋体" w:cs="宋体"/>
          <w:kern w:val="0"/>
          <w:sz w:val="28"/>
          <w:szCs w:val="28"/>
        </w:rPr>
      </w:pPr>
    </w:p>
    <w:p w:rsidR="00295266" w:rsidRPr="002C5D67" w:rsidRDefault="00295266" w:rsidP="00526AA4">
      <w:pPr>
        <w:ind w:rightChars="-451" w:right="31680"/>
        <w:rPr>
          <w:rFonts w:ascii="宋体" w:cs="宋体"/>
          <w:kern w:val="0"/>
          <w:sz w:val="28"/>
          <w:szCs w:val="28"/>
        </w:rPr>
      </w:pPr>
    </w:p>
    <w:p w:rsidR="00295266" w:rsidRPr="002E360D" w:rsidRDefault="00295266" w:rsidP="00D62C20">
      <w:pPr>
        <w:numPr>
          <w:ilvl w:val="1"/>
          <w:numId w:val="10"/>
        </w:numPr>
        <w:rPr>
          <w:rFonts w:ascii="宋体"/>
          <w:b/>
          <w:noProof/>
          <w:sz w:val="28"/>
          <w:szCs w:val="28"/>
        </w:rPr>
      </w:pPr>
      <w:r w:rsidRPr="002E360D">
        <w:rPr>
          <w:rFonts w:ascii="宋体" w:hAnsi="宋体" w:hint="eastAsia"/>
          <w:b/>
          <w:noProof/>
          <w:sz w:val="28"/>
          <w:szCs w:val="28"/>
        </w:rPr>
        <w:t>变电工程完成情况分析</w:t>
      </w:r>
    </w:p>
    <w:p w:rsidR="00295266" w:rsidRPr="002C5D67" w:rsidRDefault="00295266" w:rsidP="00D62C20">
      <w:pPr>
        <w:pStyle w:val="ListParagraph"/>
        <w:spacing w:line="360" w:lineRule="auto"/>
        <w:ind w:left="425" w:firstLineChars="0" w:firstLine="0"/>
        <w:jc w:val="center"/>
        <w:rPr>
          <w:rFonts w:ascii="宋体"/>
          <w:b/>
          <w:noProof/>
          <w:sz w:val="30"/>
          <w:szCs w:val="30"/>
        </w:rPr>
      </w:pPr>
      <w:r w:rsidRPr="002C5D67">
        <w:rPr>
          <w:rFonts w:ascii="宋体" w:hAnsi="宋体" w:hint="eastAsia"/>
          <w:b/>
          <w:noProof/>
          <w:sz w:val="30"/>
          <w:szCs w:val="30"/>
        </w:rPr>
        <w:t>变电工程初设阶段完成设计容量构成分析</w:t>
      </w:r>
    </w:p>
    <w:p w:rsidR="00295266" w:rsidRPr="002C5D67" w:rsidRDefault="00295266" w:rsidP="00D62C20">
      <w:pPr>
        <w:pStyle w:val="ListParagraph"/>
        <w:ind w:left="425" w:firstLineChars="0" w:firstLine="0"/>
        <w:rPr>
          <w:rFonts w:ascii="宋体"/>
          <w:b/>
          <w:noProof/>
          <w:szCs w:val="21"/>
        </w:rPr>
      </w:pPr>
      <w:r w:rsidRPr="002C5D67">
        <w:rPr>
          <w:rFonts w:ascii="宋体" w:hAnsi="宋体" w:hint="eastAsia"/>
          <w:b/>
          <w:noProof/>
          <w:szCs w:val="21"/>
        </w:rPr>
        <w:t>单位：</w:t>
      </w:r>
      <w:r w:rsidRPr="002C5D67">
        <w:rPr>
          <w:rFonts w:ascii="宋体" w:hAnsi="宋体"/>
          <w:b/>
          <w:noProof/>
          <w:szCs w:val="21"/>
        </w:rPr>
        <w:t>MVA</w:t>
      </w:r>
    </w:p>
    <w:p w:rsidR="00295266" w:rsidRDefault="00295266" w:rsidP="00526AA4">
      <w:pPr>
        <w:ind w:rightChars="-451" w:right="31680"/>
        <w:rPr>
          <w:rFonts w:ascii="宋体" w:cs="宋体"/>
          <w:noProof/>
          <w:kern w:val="0"/>
          <w:sz w:val="28"/>
          <w:szCs w:val="28"/>
        </w:rPr>
      </w:pPr>
      <w:r w:rsidRPr="00A35E3C">
        <w:rPr>
          <w:rFonts w:ascii="宋体" w:cs="宋体"/>
          <w:noProof/>
          <w:kern w:val="0"/>
          <w:sz w:val="28"/>
          <w:szCs w:val="28"/>
        </w:rPr>
        <w:pict>
          <v:shape id="图片 3" o:spid="_x0000_i1159" type="#_x0000_t75" alt="变电初设表.png" style="width:662.25pt;height:150.75pt;visibility:visible">
            <v:imagedata r:id="rId148" o:title="" croptop="9964f" cropbottom="2892f"/>
          </v:shape>
        </w:pict>
      </w:r>
    </w:p>
    <w:p w:rsidR="00295266" w:rsidRPr="002C5D67" w:rsidRDefault="00295266" w:rsidP="00526AA4">
      <w:pPr>
        <w:ind w:rightChars="-451" w:right="31680"/>
        <w:rPr>
          <w:rFonts w:ascii="宋体" w:cs="宋体"/>
          <w:kern w:val="0"/>
          <w:sz w:val="28"/>
          <w:szCs w:val="28"/>
        </w:rPr>
      </w:pPr>
      <w:r w:rsidRPr="00A35E3C">
        <w:rPr>
          <w:rFonts w:ascii="宋体" w:cs="宋体"/>
          <w:noProof/>
          <w:kern w:val="0"/>
          <w:sz w:val="28"/>
          <w:szCs w:val="28"/>
        </w:rPr>
        <w:pict>
          <v:shape id="_x0000_i1160" type="#_x0000_t75" alt="变电初设.png" style="width:655.5pt;height:168pt;visibility:visible">
            <v:imagedata r:id="rId149" o:title=""/>
          </v:shape>
        </w:pict>
      </w:r>
    </w:p>
    <w:p w:rsidR="00295266" w:rsidRPr="002C5D67" w:rsidRDefault="00295266" w:rsidP="00526AA4">
      <w:pPr>
        <w:ind w:rightChars="-451" w:right="31680"/>
        <w:rPr>
          <w:rFonts w:ascii="宋体" w:cs="宋体"/>
          <w:kern w:val="0"/>
          <w:sz w:val="28"/>
          <w:szCs w:val="28"/>
        </w:rPr>
      </w:pPr>
    </w:p>
    <w:p w:rsidR="00295266" w:rsidRPr="002C5D67" w:rsidRDefault="00295266" w:rsidP="00F94499">
      <w:pPr>
        <w:spacing w:line="360" w:lineRule="auto"/>
        <w:jc w:val="center"/>
        <w:rPr>
          <w:rFonts w:ascii="宋体"/>
          <w:b/>
          <w:noProof/>
          <w:sz w:val="30"/>
          <w:szCs w:val="30"/>
        </w:rPr>
      </w:pPr>
      <w:r w:rsidRPr="002C5D67">
        <w:rPr>
          <w:rFonts w:ascii="宋体" w:hAnsi="宋体" w:hint="eastAsia"/>
          <w:b/>
          <w:noProof/>
          <w:sz w:val="30"/>
          <w:szCs w:val="30"/>
        </w:rPr>
        <w:t>变电工程施工图阶段完成设计容量构成分析</w:t>
      </w:r>
    </w:p>
    <w:p w:rsidR="00295266" w:rsidRPr="002C5D67" w:rsidRDefault="00295266" w:rsidP="00526AA4">
      <w:pPr>
        <w:ind w:firstLineChars="98" w:firstLine="31680"/>
        <w:rPr>
          <w:rFonts w:ascii="宋体"/>
          <w:b/>
          <w:noProof/>
          <w:szCs w:val="21"/>
        </w:rPr>
      </w:pPr>
      <w:r w:rsidRPr="002C5D67">
        <w:rPr>
          <w:rFonts w:ascii="宋体" w:hAnsi="宋体" w:hint="eastAsia"/>
          <w:b/>
          <w:noProof/>
          <w:szCs w:val="21"/>
        </w:rPr>
        <w:t>单位：</w:t>
      </w:r>
      <w:r w:rsidRPr="002C5D67">
        <w:rPr>
          <w:rFonts w:ascii="宋体" w:hAnsi="宋体"/>
          <w:b/>
          <w:noProof/>
          <w:szCs w:val="21"/>
        </w:rPr>
        <w:t>MVA</w:t>
      </w:r>
    </w:p>
    <w:p w:rsidR="00295266" w:rsidRPr="002C5D67" w:rsidRDefault="00295266" w:rsidP="00526AA4">
      <w:pPr>
        <w:ind w:rightChars="-451" w:right="31680"/>
        <w:rPr>
          <w:rFonts w:ascii="宋体" w:cs="宋体"/>
          <w:kern w:val="0"/>
          <w:sz w:val="28"/>
          <w:szCs w:val="28"/>
        </w:rPr>
      </w:pPr>
      <w:r w:rsidRPr="00A35E3C">
        <w:rPr>
          <w:rFonts w:ascii="宋体" w:cs="宋体"/>
          <w:noProof/>
          <w:kern w:val="0"/>
          <w:sz w:val="28"/>
          <w:szCs w:val="28"/>
        </w:rPr>
        <w:pict>
          <v:shape id="图片 15" o:spid="_x0000_i1161" type="#_x0000_t75" alt="QQ图片20160510100655.png" style="width:660pt;height:143.25pt;visibility:visible">
            <v:imagedata r:id="rId150" o:title="" croptop="12479f" cropbottom="3127f"/>
          </v:shape>
        </w:pict>
      </w:r>
    </w:p>
    <w:p w:rsidR="00295266" w:rsidRPr="002C5D67" w:rsidRDefault="00295266" w:rsidP="00526AA4">
      <w:pPr>
        <w:ind w:rightChars="-451" w:right="31680"/>
        <w:rPr>
          <w:rFonts w:ascii="宋体" w:cs="宋体"/>
          <w:kern w:val="0"/>
          <w:sz w:val="28"/>
          <w:szCs w:val="28"/>
        </w:rPr>
      </w:pPr>
    </w:p>
    <w:p w:rsidR="00295266" w:rsidRPr="002C5D67" w:rsidRDefault="00295266" w:rsidP="00526AA4">
      <w:pPr>
        <w:ind w:rightChars="-451" w:right="31680"/>
        <w:rPr>
          <w:rFonts w:ascii="宋体" w:cs="宋体"/>
          <w:kern w:val="0"/>
          <w:sz w:val="28"/>
          <w:szCs w:val="28"/>
        </w:rPr>
      </w:pPr>
      <w:r w:rsidRPr="00A35E3C">
        <w:rPr>
          <w:rFonts w:ascii="宋体" w:cs="宋体"/>
          <w:noProof/>
          <w:kern w:val="0"/>
          <w:sz w:val="28"/>
          <w:szCs w:val="28"/>
        </w:rPr>
        <w:pict>
          <v:shape id="图片 17" o:spid="_x0000_i1162" type="#_x0000_t75" alt="变电施工图.png" style="width:660.75pt;height:170.25pt;visibility:visible">
            <v:imagedata r:id="rId151" o:title=""/>
          </v:shape>
        </w:pict>
      </w:r>
    </w:p>
    <w:p w:rsidR="00295266" w:rsidRPr="002C5D67" w:rsidRDefault="00295266" w:rsidP="00526AA4">
      <w:pPr>
        <w:ind w:rightChars="-451" w:right="31680"/>
        <w:rPr>
          <w:rFonts w:ascii="宋体" w:cs="宋体"/>
          <w:kern w:val="0"/>
          <w:sz w:val="28"/>
          <w:szCs w:val="28"/>
        </w:rPr>
      </w:pPr>
    </w:p>
    <w:p w:rsidR="00295266" w:rsidRPr="002E360D" w:rsidRDefault="00295266" w:rsidP="0055124E">
      <w:pPr>
        <w:numPr>
          <w:ilvl w:val="1"/>
          <w:numId w:val="10"/>
        </w:numPr>
        <w:rPr>
          <w:rFonts w:ascii="宋体"/>
          <w:b/>
          <w:noProof/>
          <w:sz w:val="28"/>
          <w:szCs w:val="28"/>
        </w:rPr>
      </w:pPr>
      <w:r w:rsidRPr="002E360D">
        <w:rPr>
          <w:rFonts w:ascii="宋体" w:hAnsi="宋体" w:hint="eastAsia"/>
          <w:b/>
          <w:noProof/>
          <w:sz w:val="28"/>
          <w:szCs w:val="28"/>
        </w:rPr>
        <w:t>送电工程完成情况分析</w:t>
      </w:r>
    </w:p>
    <w:p w:rsidR="00295266" w:rsidRPr="002C5D67" w:rsidRDefault="00295266" w:rsidP="0055124E">
      <w:pPr>
        <w:spacing w:line="360" w:lineRule="auto"/>
        <w:jc w:val="center"/>
        <w:rPr>
          <w:rFonts w:ascii="宋体"/>
          <w:b/>
          <w:noProof/>
          <w:sz w:val="30"/>
          <w:szCs w:val="30"/>
        </w:rPr>
      </w:pPr>
      <w:r w:rsidRPr="002C5D67">
        <w:rPr>
          <w:rFonts w:ascii="宋体" w:hAnsi="宋体" w:hint="eastAsia"/>
          <w:b/>
          <w:noProof/>
          <w:sz w:val="30"/>
          <w:szCs w:val="30"/>
        </w:rPr>
        <w:t>送电工程初设阶段完成设计容量构成分析</w:t>
      </w:r>
    </w:p>
    <w:p w:rsidR="00295266" w:rsidRPr="002C5D67" w:rsidRDefault="00295266" w:rsidP="00526AA4">
      <w:pPr>
        <w:ind w:firstLineChars="147" w:firstLine="31680"/>
        <w:rPr>
          <w:rFonts w:ascii="宋体"/>
          <w:b/>
          <w:noProof/>
          <w:szCs w:val="21"/>
        </w:rPr>
      </w:pPr>
      <w:r w:rsidRPr="002C5D67">
        <w:rPr>
          <w:rFonts w:ascii="宋体" w:hAnsi="宋体" w:hint="eastAsia"/>
          <w:b/>
          <w:noProof/>
          <w:szCs w:val="21"/>
        </w:rPr>
        <w:t>单位：</w:t>
      </w:r>
      <w:r w:rsidRPr="002C5D67">
        <w:rPr>
          <w:rFonts w:ascii="宋体" w:hAnsi="宋体"/>
          <w:b/>
          <w:noProof/>
          <w:szCs w:val="21"/>
        </w:rPr>
        <w:t>km</w:t>
      </w:r>
    </w:p>
    <w:p w:rsidR="00295266" w:rsidRPr="002C5D67" w:rsidRDefault="00295266" w:rsidP="00526AA4">
      <w:pPr>
        <w:ind w:rightChars="-451" w:right="31680"/>
        <w:rPr>
          <w:rFonts w:ascii="宋体" w:cs="宋体"/>
          <w:kern w:val="0"/>
          <w:sz w:val="28"/>
          <w:szCs w:val="28"/>
        </w:rPr>
      </w:pPr>
      <w:r w:rsidRPr="00A35E3C">
        <w:rPr>
          <w:rFonts w:ascii="宋体" w:cs="宋体"/>
          <w:noProof/>
          <w:kern w:val="0"/>
          <w:sz w:val="28"/>
          <w:szCs w:val="28"/>
        </w:rPr>
        <w:pict>
          <v:shape id="_x0000_i1163" type="#_x0000_t75" alt="送电初设表.png" style="width:655.5pt;height:149.25pt;visibility:visible">
            <v:imagedata r:id="rId152" o:title="" croptop="11676f"/>
          </v:shape>
        </w:pict>
      </w:r>
    </w:p>
    <w:p w:rsidR="00295266" w:rsidRPr="002C5D67" w:rsidRDefault="00295266" w:rsidP="00526AA4">
      <w:pPr>
        <w:ind w:rightChars="-451" w:right="31680"/>
        <w:rPr>
          <w:rFonts w:ascii="宋体" w:cs="宋体"/>
          <w:kern w:val="0"/>
          <w:sz w:val="28"/>
          <w:szCs w:val="28"/>
        </w:rPr>
      </w:pPr>
      <w:r w:rsidRPr="00A35E3C">
        <w:rPr>
          <w:rFonts w:ascii="宋体" w:cs="宋体"/>
          <w:noProof/>
          <w:kern w:val="0"/>
          <w:sz w:val="28"/>
          <w:szCs w:val="28"/>
        </w:rPr>
        <w:pict>
          <v:shape id="图片 26" o:spid="_x0000_i1164" type="#_x0000_t75" alt="送电初设.png" style="width:657pt;height:165pt;visibility:visible">
            <v:imagedata r:id="rId153" o:title=""/>
          </v:shape>
        </w:pict>
      </w:r>
    </w:p>
    <w:p w:rsidR="00295266" w:rsidRDefault="00295266" w:rsidP="0080400F">
      <w:pPr>
        <w:spacing w:line="360" w:lineRule="auto"/>
        <w:jc w:val="center"/>
        <w:rPr>
          <w:rFonts w:ascii="宋体"/>
          <w:b/>
          <w:noProof/>
          <w:sz w:val="30"/>
          <w:szCs w:val="30"/>
        </w:rPr>
      </w:pPr>
    </w:p>
    <w:p w:rsidR="00295266" w:rsidRPr="002C5D67" w:rsidRDefault="00295266" w:rsidP="0080400F">
      <w:pPr>
        <w:spacing w:line="360" w:lineRule="auto"/>
        <w:jc w:val="center"/>
        <w:rPr>
          <w:rFonts w:ascii="宋体"/>
          <w:b/>
          <w:noProof/>
          <w:sz w:val="30"/>
          <w:szCs w:val="30"/>
        </w:rPr>
      </w:pPr>
      <w:r w:rsidRPr="002C5D67">
        <w:rPr>
          <w:rFonts w:ascii="宋体" w:hAnsi="宋体" w:hint="eastAsia"/>
          <w:b/>
          <w:noProof/>
          <w:sz w:val="30"/>
          <w:szCs w:val="30"/>
        </w:rPr>
        <w:t>送电工程施设阶段完成设计容量构成分析</w:t>
      </w:r>
    </w:p>
    <w:p w:rsidR="00295266" w:rsidRPr="002C5D67" w:rsidRDefault="00295266" w:rsidP="00526AA4">
      <w:pPr>
        <w:spacing w:line="360" w:lineRule="auto"/>
        <w:ind w:firstLineChars="147" w:firstLine="31680"/>
        <w:rPr>
          <w:rFonts w:ascii="宋体"/>
          <w:b/>
          <w:noProof/>
          <w:szCs w:val="21"/>
        </w:rPr>
      </w:pPr>
      <w:r w:rsidRPr="002C5D67">
        <w:rPr>
          <w:rFonts w:ascii="宋体" w:hAnsi="宋体" w:hint="eastAsia"/>
          <w:b/>
          <w:noProof/>
          <w:szCs w:val="21"/>
        </w:rPr>
        <w:t>单位：</w:t>
      </w:r>
      <w:r w:rsidRPr="002C5D67">
        <w:rPr>
          <w:rFonts w:ascii="宋体" w:hAnsi="宋体"/>
          <w:b/>
          <w:noProof/>
          <w:szCs w:val="21"/>
        </w:rPr>
        <w:t>km</w:t>
      </w:r>
    </w:p>
    <w:p w:rsidR="00295266" w:rsidRPr="002C5D67" w:rsidRDefault="00295266" w:rsidP="00526AA4">
      <w:pPr>
        <w:ind w:rightChars="-451" w:right="31680"/>
        <w:rPr>
          <w:rFonts w:ascii="宋体" w:cs="宋体"/>
          <w:kern w:val="0"/>
          <w:sz w:val="28"/>
          <w:szCs w:val="28"/>
        </w:rPr>
      </w:pPr>
      <w:r w:rsidRPr="00A35E3C">
        <w:rPr>
          <w:rFonts w:ascii="宋体" w:cs="宋体"/>
          <w:noProof/>
          <w:kern w:val="0"/>
          <w:sz w:val="28"/>
          <w:szCs w:val="28"/>
        </w:rPr>
        <w:pict>
          <v:shape id="图片 27" o:spid="_x0000_i1165" type="#_x0000_t75" alt="送电施工图表.png" style="width:657.75pt;height:152.25pt;visibility:visible">
            <v:imagedata r:id="rId154" o:title="" croptop="10291f"/>
          </v:shape>
        </w:pict>
      </w:r>
    </w:p>
    <w:p w:rsidR="00295266" w:rsidRPr="002C5D67" w:rsidRDefault="00295266" w:rsidP="00526AA4">
      <w:pPr>
        <w:ind w:rightChars="-451" w:right="31680"/>
        <w:rPr>
          <w:rFonts w:ascii="宋体" w:cs="宋体"/>
          <w:kern w:val="0"/>
          <w:sz w:val="28"/>
          <w:szCs w:val="28"/>
        </w:rPr>
      </w:pPr>
      <w:r w:rsidRPr="00A35E3C">
        <w:rPr>
          <w:rFonts w:ascii="宋体" w:cs="宋体"/>
          <w:noProof/>
          <w:kern w:val="0"/>
          <w:sz w:val="28"/>
          <w:szCs w:val="28"/>
        </w:rPr>
        <w:pict>
          <v:shape id="图片 30" o:spid="_x0000_i1166" type="#_x0000_t75" alt="送电施工图.png" style="width:661.5pt;height:177pt;visibility:visible">
            <v:imagedata r:id="rId155" o:title=""/>
          </v:shape>
        </w:pict>
      </w:r>
    </w:p>
    <w:p w:rsidR="00295266" w:rsidRDefault="00295266" w:rsidP="00526AA4">
      <w:pPr>
        <w:ind w:rightChars="-451" w:right="31680"/>
        <w:rPr>
          <w:rFonts w:ascii="宋体" w:cs="宋体"/>
          <w:kern w:val="0"/>
          <w:sz w:val="28"/>
          <w:szCs w:val="28"/>
        </w:rPr>
      </w:pPr>
    </w:p>
    <w:p w:rsidR="00295266" w:rsidRDefault="00295266" w:rsidP="00080C9A">
      <w:pPr>
        <w:ind w:rightChars="-451" w:right="31680"/>
      </w:pPr>
    </w:p>
    <w:sectPr w:rsidR="00295266" w:rsidSect="004828AE">
      <w:pgSz w:w="16838" w:h="11906" w:orient="landscape"/>
      <w:pgMar w:top="1440" w:right="1800" w:bottom="1440" w:left="1800" w:header="851" w:footer="992" w:gutter="0"/>
      <w:cols w:space="425"/>
      <w:docGrid w:type="lines" w:linePitch="31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2" w:author="user" w:date="2016-05-11T09:41:00Z" w:initials="u">
    <w:p w:rsidR="00295266" w:rsidRDefault="00295266">
      <w:pPr>
        <w:pStyle w:val="CommentText"/>
      </w:pPr>
      <w:r>
        <w:rPr>
          <w:rStyle w:val="CommentReference"/>
        </w:rPr>
        <w:annotationRef/>
      </w:r>
      <w:r>
        <w:rPr>
          <w:rFonts w:hint="eastAsia"/>
        </w:rPr>
        <w:t>建议取消“其他”并入勘测设计咨询类</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5266" w:rsidRDefault="00295266" w:rsidP="00C15F2D">
      <w:r>
        <w:separator/>
      </w:r>
    </w:p>
  </w:endnote>
  <w:endnote w:type="continuationSeparator" w:id="0">
    <w:p w:rsidR="00295266" w:rsidRDefault="00295266" w:rsidP="00C15F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266" w:rsidRDefault="00295266" w:rsidP="00E12F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95266" w:rsidRDefault="00295266" w:rsidP="00E12F5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266" w:rsidRDefault="00295266" w:rsidP="008358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295266" w:rsidRDefault="00295266" w:rsidP="00E12F5E">
    <w:pPr>
      <w:pStyle w:val="Footer"/>
      <w:framePr w:wrap="around" w:vAnchor="text" w:hAnchor="margin" w:xAlign="center" w:y="1"/>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5266" w:rsidRDefault="00295266" w:rsidP="00C15F2D">
      <w:r>
        <w:separator/>
      </w:r>
    </w:p>
  </w:footnote>
  <w:footnote w:type="continuationSeparator" w:id="0">
    <w:p w:rsidR="00295266" w:rsidRDefault="00295266" w:rsidP="00C15F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266" w:rsidRDefault="00295266" w:rsidP="00295266">
    <w:pPr>
      <w:pStyle w:val="Header"/>
      <w:pBdr>
        <w:bottom w:val="none" w:sz="0" w:space="0" w:color="auto"/>
      </w:pBdr>
      <w:jc w:val="both"/>
      <w:pPrChange w:id="0" w:author="马伟娜" w:date="2016-05-18T08:53:00Z">
        <w:pPr>
          <w:pStyle w:val="Header"/>
          <w:jc w:val="both"/>
        </w:pPr>
      </w:pPrChang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266" w:rsidRDefault="00295266" w:rsidP="00295266">
    <w:pPr>
      <w:pStyle w:val="Header"/>
      <w:pBdr>
        <w:bottom w:val="none" w:sz="0" w:space="0" w:color="auto"/>
      </w:pBdr>
      <w:pPrChange w:id="1" w:author="马伟娜" w:date="2016-05-18T08:53:00Z">
        <w:pPr>
          <w:pStyle w:val="Header"/>
        </w:pPr>
      </w:pPrChang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266" w:rsidRDefault="00295266" w:rsidP="00295266">
    <w:pPr>
      <w:pStyle w:val="Header"/>
      <w:pBdr>
        <w:bottom w:val="none" w:sz="0" w:space="0" w:color="auto"/>
      </w:pBdr>
      <w:pPrChange w:id="2" w:author="马伟娜" w:date="2016-05-18T08:53:00Z">
        <w:pPr>
          <w:pStyle w:val="Header"/>
        </w:pPr>
      </w:pPrChang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64D75"/>
    <w:multiLevelType w:val="multilevel"/>
    <w:tmpl w:val="0409001F"/>
    <w:lvl w:ilvl="0">
      <w:start w:val="1"/>
      <w:numFmt w:val="decimal"/>
      <w:lvlText w:val="%1."/>
      <w:lvlJc w:val="left"/>
      <w:pPr>
        <w:tabs>
          <w:tab w:val="num" w:pos="425"/>
        </w:tabs>
        <w:ind w:left="425" w:hanging="425"/>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1">
    <w:nsid w:val="0B834654"/>
    <w:multiLevelType w:val="multilevel"/>
    <w:tmpl w:val="0409001F"/>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2">
    <w:nsid w:val="0CB53395"/>
    <w:multiLevelType w:val="multilevel"/>
    <w:tmpl w:val="0409001F"/>
    <w:lvl w:ilvl="0">
      <w:start w:val="1"/>
      <w:numFmt w:val="decimal"/>
      <w:lvlText w:val="%1."/>
      <w:lvlJc w:val="left"/>
      <w:pPr>
        <w:tabs>
          <w:tab w:val="num" w:pos="425"/>
        </w:tabs>
        <w:ind w:left="425" w:hanging="425"/>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3">
    <w:nsid w:val="154C2C1B"/>
    <w:multiLevelType w:val="hybridMultilevel"/>
    <w:tmpl w:val="C55A877E"/>
    <w:lvl w:ilvl="0" w:tplc="3F844086">
      <w:start w:val="1"/>
      <w:numFmt w:val="decimal"/>
      <w:lvlText w:val="%1、"/>
      <w:lvlJc w:val="left"/>
      <w:pPr>
        <w:ind w:left="1620" w:hanging="360"/>
      </w:pPr>
      <w:rPr>
        <w:rFonts w:cs="Times New Roman" w:hint="default"/>
      </w:rPr>
    </w:lvl>
    <w:lvl w:ilvl="1" w:tplc="04090019" w:tentative="1">
      <w:start w:val="1"/>
      <w:numFmt w:val="lowerLetter"/>
      <w:lvlText w:val="%2)"/>
      <w:lvlJc w:val="left"/>
      <w:pPr>
        <w:ind w:left="2100" w:hanging="420"/>
      </w:pPr>
      <w:rPr>
        <w:rFonts w:cs="Times New Roman"/>
      </w:rPr>
    </w:lvl>
    <w:lvl w:ilvl="2" w:tplc="0409001B" w:tentative="1">
      <w:start w:val="1"/>
      <w:numFmt w:val="lowerRoman"/>
      <w:lvlText w:val="%3."/>
      <w:lvlJc w:val="right"/>
      <w:pPr>
        <w:ind w:left="2520" w:hanging="420"/>
      </w:pPr>
      <w:rPr>
        <w:rFonts w:cs="Times New Roman"/>
      </w:rPr>
    </w:lvl>
    <w:lvl w:ilvl="3" w:tplc="0409000F" w:tentative="1">
      <w:start w:val="1"/>
      <w:numFmt w:val="decimal"/>
      <w:lvlText w:val="%4."/>
      <w:lvlJc w:val="left"/>
      <w:pPr>
        <w:ind w:left="2940" w:hanging="420"/>
      </w:pPr>
      <w:rPr>
        <w:rFonts w:cs="Times New Roman"/>
      </w:rPr>
    </w:lvl>
    <w:lvl w:ilvl="4" w:tplc="04090019" w:tentative="1">
      <w:start w:val="1"/>
      <w:numFmt w:val="lowerLetter"/>
      <w:lvlText w:val="%5)"/>
      <w:lvlJc w:val="left"/>
      <w:pPr>
        <w:ind w:left="3360" w:hanging="420"/>
      </w:pPr>
      <w:rPr>
        <w:rFonts w:cs="Times New Roman"/>
      </w:rPr>
    </w:lvl>
    <w:lvl w:ilvl="5" w:tplc="0409001B" w:tentative="1">
      <w:start w:val="1"/>
      <w:numFmt w:val="lowerRoman"/>
      <w:lvlText w:val="%6."/>
      <w:lvlJc w:val="right"/>
      <w:pPr>
        <w:ind w:left="3780" w:hanging="420"/>
      </w:pPr>
      <w:rPr>
        <w:rFonts w:cs="Times New Roman"/>
      </w:rPr>
    </w:lvl>
    <w:lvl w:ilvl="6" w:tplc="0409000F" w:tentative="1">
      <w:start w:val="1"/>
      <w:numFmt w:val="decimal"/>
      <w:lvlText w:val="%7."/>
      <w:lvlJc w:val="left"/>
      <w:pPr>
        <w:ind w:left="4200" w:hanging="420"/>
      </w:pPr>
      <w:rPr>
        <w:rFonts w:cs="Times New Roman"/>
      </w:rPr>
    </w:lvl>
    <w:lvl w:ilvl="7" w:tplc="04090019" w:tentative="1">
      <w:start w:val="1"/>
      <w:numFmt w:val="lowerLetter"/>
      <w:lvlText w:val="%8)"/>
      <w:lvlJc w:val="left"/>
      <w:pPr>
        <w:ind w:left="4620" w:hanging="420"/>
      </w:pPr>
      <w:rPr>
        <w:rFonts w:cs="Times New Roman"/>
      </w:rPr>
    </w:lvl>
    <w:lvl w:ilvl="8" w:tplc="0409001B" w:tentative="1">
      <w:start w:val="1"/>
      <w:numFmt w:val="lowerRoman"/>
      <w:lvlText w:val="%9."/>
      <w:lvlJc w:val="right"/>
      <w:pPr>
        <w:ind w:left="5040" w:hanging="420"/>
      </w:pPr>
      <w:rPr>
        <w:rFonts w:cs="Times New Roman"/>
      </w:rPr>
    </w:lvl>
  </w:abstractNum>
  <w:abstractNum w:abstractNumId="4">
    <w:nsid w:val="1DB01E96"/>
    <w:multiLevelType w:val="multilevel"/>
    <w:tmpl w:val="0409001F"/>
    <w:lvl w:ilvl="0">
      <w:start w:val="1"/>
      <w:numFmt w:val="decimal"/>
      <w:lvlText w:val="%1."/>
      <w:lvlJc w:val="left"/>
      <w:pPr>
        <w:tabs>
          <w:tab w:val="num" w:pos="425"/>
        </w:tabs>
        <w:ind w:left="425" w:hanging="425"/>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5">
    <w:nsid w:val="2CAE48BD"/>
    <w:multiLevelType w:val="multilevel"/>
    <w:tmpl w:val="0409001F"/>
    <w:lvl w:ilvl="0">
      <w:start w:val="1"/>
      <w:numFmt w:val="decimal"/>
      <w:lvlText w:val="%1."/>
      <w:lvlJc w:val="left"/>
      <w:pPr>
        <w:tabs>
          <w:tab w:val="num" w:pos="425"/>
        </w:tabs>
        <w:ind w:left="425" w:hanging="425"/>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6">
    <w:nsid w:val="2DEB54F7"/>
    <w:multiLevelType w:val="multilevel"/>
    <w:tmpl w:val="0409001F"/>
    <w:lvl w:ilvl="0">
      <w:start w:val="1"/>
      <w:numFmt w:val="decimal"/>
      <w:lvlText w:val="%1."/>
      <w:lvlJc w:val="left"/>
      <w:pPr>
        <w:tabs>
          <w:tab w:val="num" w:pos="425"/>
        </w:tabs>
        <w:ind w:left="425" w:hanging="425"/>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7">
    <w:nsid w:val="307819D3"/>
    <w:multiLevelType w:val="multilevel"/>
    <w:tmpl w:val="0409001F"/>
    <w:lvl w:ilvl="0">
      <w:start w:val="1"/>
      <w:numFmt w:val="decimal"/>
      <w:lvlText w:val="%1."/>
      <w:lvlJc w:val="left"/>
      <w:pPr>
        <w:tabs>
          <w:tab w:val="num" w:pos="425"/>
        </w:tabs>
        <w:ind w:left="425" w:hanging="425"/>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8">
    <w:nsid w:val="3A51771A"/>
    <w:multiLevelType w:val="multilevel"/>
    <w:tmpl w:val="0409001F"/>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9">
    <w:nsid w:val="3AF177FC"/>
    <w:multiLevelType w:val="multilevel"/>
    <w:tmpl w:val="0409001F"/>
    <w:lvl w:ilvl="0">
      <w:start w:val="1"/>
      <w:numFmt w:val="decimal"/>
      <w:lvlText w:val="%1."/>
      <w:lvlJc w:val="left"/>
      <w:pPr>
        <w:tabs>
          <w:tab w:val="num" w:pos="425"/>
        </w:tabs>
        <w:ind w:left="425" w:hanging="425"/>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10">
    <w:nsid w:val="41163075"/>
    <w:multiLevelType w:val="multilevel"/>
    <w:tmpl w:val="0409001F"/>
    <w:lvl w:ilvl="0">
      <w:start w:val="1"/>
      <w:numFmt w:val="decimal"/>
      <w:lvlText w:val="%1."/>
      <w:lvlJc w:val="left"/>
      <w:pPr>
        <w:tabs>
          <w:tab w:val="num" w:pos="425"/>
        </w:tabs>
        <w:ind w:left="425" w:hanging="425"/>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11">
    <w:nsid w:val="42C82857"/>
    <w:multiLevelType w:val="hybridMultilevel"/>
    <w:tmpl w:val="77429B7E"/>
    <w:lvl w:ilvl="0" w:tplc="B23E9A00">
      <w:start w:val="1"/>
      <w:numFmt w:val="japaneseCounting"/>
      <w:lvlText w:val="%1、"/>
      <w:lvlJc w:val="left"/>
      <w:pPr>
        <w:ind w:left="1004" w:hanging="720"/>
      </w:pPr>
      <w:rPr>
        <w:rFonts w:cs="Times New Roman" w:hint="default"/>
      </w:rPr>
    </w:lvl>
    <w:lvl w:ilvl="1" w:tplc="04090019" w:tentative="1">
      <w:start w:val="1"/>
      <w:numFmt w:val="lowerLetter"/>
      <w:lvlText w:val="%2)"/>
      <w:lvlJc w:val="left"/>
      <w:pPr>
        <w:ind w:left="1124" w:hanging="420"/>
      </w:pPr>
      <w:rPr>
        <w:rFonts w:cs="Times New Roman"/>
      </w:rPr>
    </w:lvl>
    <w:lvl w:ilvl="2" w:tplc="0409001B" w:tentative="1">
      <w:start w:val="1"/>
      <w:numFmt w:val="lowerRoman"/>
      <w:lvlText w:val="%3."/>
      <w:lvlJc w:val="right"/>
      <w:pPr>
        <w:ind w:left="1544" w:hanging="420"/>
      </w:pPr>
      <w:rPr>
        <w:rFonts w:cs="Times New Roman"/>
      </w:rPr>
    </w:lvl>
    <w:lvl w:ilvl="3" w:tplc="0409000F" w:tentative="1">
      <w:start w:val="1"/>
      <w:numFmt w:val="decimal"/>
      <w:lvlText w:val="%4."/>
      <w:lvlJc w:val="left"/>
      <w:pPr>
        <w:ind w:left="1964" w:hanging="420"/>
      </w:pPr>
      <w:rPr>
        <w:rFonts w:cs="Times New Roman"/>
      </w:rPr>
    </w:lvl>
    <w:lvl w:ilvl="4" w:tplc="04090019" w:tentative="1">
      <w:start w:val="1"/>
      <w:numFmt w:val="lowerLetter"/>
      <w:lvlText w:val="%5)"/>
      <w:lvlJc w:val="left"/>
      <w:pPr>
        <w:ind w:left="2384" w:hanging="420"/>
      </w:pPr>
      <w:rPr>
        <w:rFonts w:cs="Times New Roman"/>
      </w:rPr>
    </w:lvl>
    <w:lvl w:ilvl="5" w:tplc="0409001B" w:tentative="1">
      <w:start w:val="1"/>
      <w:numFmt w:val="lowerRoman"/>
      <w:lvlText w:val="%6."/>
      <w:lvlJc w:val="right"/>
      <w:pPr>
        <w:ind w:left="2804" w:hanging="420"/>
      </w:pPr>
      <w:rPr>
        <w:rFonts w:cs="Times New Roman"/>
      </w:rPr>
    </w:lvl>
    <w:lvl w:ilvl="6" w:tplc="0409000F" w:tentative="1">
      <w:start w:val="1"/>
      <w:numFmt w:val="decimal"/>
      <w:lvlText w:val="%7."/>
      <w:lvlJc w:val="left"/>
      <w:pPr>
        <w:ind w:left="3224" w:hanging="420"/>
      </w:pPr>
      <w:rPr>
        <w:rFonts w:cs="Times New Roman"/>
      </w:rPr>
    </w:lvl>
    <w:lvl w:ilvl="7" w:tplc="04090019" w:tentative="1">
      <w:start w:val="1"/>
      <w:numFmt w:val="lowerLetter"/>
      <w:lvlText w:val="%8)"/>
      <w:lvlJc w:val="left"/>
      <w:pPr>
        <w:ind w:left="3644" w:hanging="420"/>
      </w:pPr>
      <w:rPr>
        <w:rFonts w:cs="Times New Roman"/>
      </w:rPr>
    </w:lvl>
    <w:lvl w:ilvl="8" w:tplc="0409001B" w:tentative="1">
      <w:start w:val="1"/>
      <w:numFmt w:val="lowerRoman"/>
      <w:lvlText w:val="%9."/>
      <w:lvlJc w:val="right"/>
      <w:pPr>
        <w:ind w:left="4064" w:hanging="420"/>
      </w:pPr>
      <w:rPr>
        <w:rFonts w:cs="Times New Roman"/>
      </w:rPr>
    </w:lvl>
  </w:abstractNum>
  <w:abstractNum w:abstractNumId="12">
    <w:nsid w:val="44146474"/>
    <w:multiLevelType w:val="multilevel"/>
    <w:tmpl w:val="0409001F"/>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13">
    <w:nsid w:val="4BE30A24"/>
    <w:multiLevelType w:val="hybridMultilevel"/>
    <w:tmpl w:val="42D423D8"/>
    <w:lvl w:ilvl="0" w:tplc="A00C909C">
      <w:start w:val="1"/>
      <w:numFmt w:val="decimal"/>
      <w:lvlText w:val="%1、"/>
      <w:lvlJc w:val="left"/>
      <w:pPr>
        <w:ind w:left="780" w:hanging="36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4">
    <w:nsid w:val="512A0A7C"/>
    <w:multiLevelType w:val="multilevel"/>
    <w:tmpl w:val="0409001F"/>
    <w:lvl w:ilvl="0">
      <w:start w:val="1"/>
      <w:numFmt w:val="decimal"/>
      <w:lvlText w:val="%1."/>
      <w:lvlJc w:val="left"/>
      <w:pPr>
        <w:tabs>
          <w:tab w:val="num" w:pos="425"/>
        </w:tabs>
        <w:ind w:left="425" w:hanging="425"/>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15">
    <w:nsid w:val="526B267B"/>
    <w:multiLevelType w:val="hybridMultilevel"/>
    <w:tmpl w:val="213C5B9E"/>
    <w:lvl w:ilvl="0" w:tplc="25128476">
      <w:start w:val="1"/>
      <w:numFmt w:val="decimal"/>
      <w:lvlText w:val="%1、"/>
      <w:lvlJc w:val="left"/>
      <w:pPr>
        <w:ind w:left="1188" w:hanging="360"/>
      </w:pPr>
      <w:rPr>
        <w:rFonts w:cs="Times New Roman" w:hint="default"/>
      </w:rPr>
    </w:lvl>
    <w:lvl w:ilvl="1" w:tplc="04090019" w:tentative="1">
      <w:start w:val="1"/>
      <w:numFmt w:val="lowerLetter"/>
      <w:lvlText w:val="%2)"/>
      <w:lvlJc w:val="left"/>
      <w:pPr>
        <w:ind w:left="1668" w:hanging="420"/>
      </w:pPr>
      <w:rPr>
        <w:rFonts w:cs="Times New Roman"/>
      </w:rPr>
    </w:lvl>
    <w:lvl w:ilvl="2" w:tplc="0409001B" w:tentative="1">
      <w:start w:val="1"/>
      <w:numFmt w:val="lowerRoman"/>
      <w:lvlText w:val="%3."/>
      <w:lvlJc w:val="right"/>
      <w:pPr>
        <w:ind w:left="2088" w:hanging="420"/>
      </w:pPr>
      <w:rPr>
        <w:rFonts w:cs="Times New Roman"/>
      </w:rPr>
    </w:lvl>
    <w:lvl w:ilvl="3" w:tplc="0409000F" w:tentative="1">
      <w:start w:val="1"/>
      <w:numFmt w:val="decimal"/>
      <w:lvlText w:val="%4."/>
      <w:lvlJc w:val="left"/>
      <w:pPr>
        <w:ind w:left="2508" w:hanging="420"/>
      </w:pPr>
      <w:rPr>
        <w:rFonts w:cs="Times New Roman"/>
      </w:rPr>
    </w:lvl>
    <w:lvl w:ilvl="4" w:tplc="04090019" w:tentative="1">
      <w:start w:val="1"/>
      <w:numFmt w:val="lowerLetter"/>
      <w:lvlText w:val="%5)"/>
      <w:lvlJc w:val="left"/>
      <w:pPr>
        <w:ind w:left="2928" w:hanging="420"/>
      </w:pPr>
      <w:rPr>
        <w:rFonts w:cs="Times New Roman"/>
      </w:rPr>
    </w:lvl>
    <w:lvl w:ilvl="5" w:tplc="0409001B" w:tentative="1">
      <w:start w:val="1"/>
      <w:numFmt w:val="lowerRoman"/>
      <w:lvlText w:val="%6."/>
      <w:lvlJc w:val="right"/>
      <w:pPr>
        <w:ind w:left="3348" w:hanging="420"/>
      </w:pPr>
      <w:rPr>
        <w:rFonts w:cs="Times New Roman"/>
      </w:rPr>
    </w:lvl>
    <w:lvl w:ilvl="6" w:tplc="0409000F" w:tentative="1">
      <w:start w:val="1"/>
      <w:numFmt w:val="decimal"/>
      <w:lvlText w:val="%7."/>
      <w:lvlJc w:val="left"/>
      <w:pPr>
        <w:ind w:left="3768" w:hanging="420"/>
      </w:pPr>
      <w:rPr>
        <w:rFonts w:cs="Times New Roman"/>
      </w:rPr>
    </w:lvl>
    <w:lvl w:ilvl="7" w:tplc="04090019" w:tentative="1">
      <w:start w:val="1"/>
      <w:numFmt w:val="lowerLetter"/>
      <w:lvlText w:val="%8)"/>
      <w:lvlJc w:val="left"/>
      <w:pPr>
        <w:ind w:left="4188" w:hanging="420"/>
      </w:pPr>
      <w:rPr>
        <w:rFonts w:cs="Times New Roman"/>
      </w:rPr>
    </w:lvl>
    <w:lvl w:ilvl="8" w:tplc="0409001B" w:tentative="1">
      <w:start w:val="1"/>
      <w:numFmt w:val="lowerRoman"/>
      <w:lvlText w:val="%9."/>
      <w:lvlJc w:val="right"/>
      <w:pPr>
        <w:ind w:left="4608" w:hanging="420"/>
      </w:pPr>
      <w:rPr>
        <w:rFonts w:cs="Times New Roman"/>
      </w:rPr>
    </w:lvl>
  </w:abstractNum>
  <w:abstractNum w:abstractNumId="16">
    <w:nsid w:val="546F5CEB"/>
    <w:multiLevelType w:val="multilevel"/>
    <w:tmpl w:val="0409001F"/>
    <w:lvl w:ilvl="0">
      <w:start w:val="1"/>
      <w:numFmt w:val="decimal"/>
      <w:lvlText w:val="%1."/>
      <w:lvlJc w:val="left"/>
      <w:pPr>
        <w:tabs>
          <w:tab w:val="num" w:pos="425"/>
        </w:tabs>
        <w:ind w:left="425" w:hanging="425"/>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17">
    <w:nsid w:val="5A5A084F"/>
    <w:multiLevelType w:val="hybridMultilevel"/>
    <w:tmpl w:val="2CFE64BC"/>
    <w:lvl w:ilvl="0" w:tplc="F7947392">
      <w:start w:val="1"/>
      <w:numFmt w:val="japaneseCounting"/>
      <w:lvlText w:val="%1、"/>
      <w:lvlJc w:val="left"/>
      <w:pPr>
        <w:tabs>
          <w:tab w:val="num" w:pos="480"/>
        </w:tabs>
        <w:ind w:left="480" w:hanging="480"/>
      </w:pPr>
      <w:rPr>
        <w:rFonts w:cs="Times New Roman" w:hint="default"/>
      </w:rPr>
    </w:lvl>
    <w:lvl w:ilvl="1" w:tplc="04090019">
      <w:start w:val="1"/>
      <w:numFmt w:val="lowerLetter"/>
      <w:lvlText w:val="%2)"/>
      <w:lvlJc w:val="left"/>
      <w:pPr>
        <w:tabs>
          <w:tab w:val="num" w:pos="840"/>
        </w:tabs>
        <w:ind w:left="840" w:hanging="420"/>
      </w:pPr>
      <w:rPr>
        <w:rFonts w:cs="Times New Roman"/>
      </w:rPr>
    </w:lvl>
    <w:lvl w:ilvl="2" w:tplc="B26428A2">
      <w:start w:val="1"/>
      <w:numFmt w:val="decimal"/>
      <w:lvlText w:val="%3."/>
      <w:lvlJc w:val="left"/>
      <w:pPr>
        <w:tabs>
          <w:tab w:val="num" w:pos="1200"/>
        </w:tabs>
        <w:ind w:left="1200" w:hanging="360"/>
      </w:pPr>
      <w:rPr>
        <w:rFonts w:cs="Times New Roman" w:hint="default"/>
      </w:rPr>
    </w:lvl>
    <w:lvl w:ilvl="3" w:tplc="0409000B">
      <w:start w:val="1"/>
      <w:numFmt w:val="bullet"/>
      <w:lvlText w:val=""/>
      <w:lvlJc w:val="left"/>
      <w:pPr>
        <w:tabs>
          <w:tab w:val="num" w:pos="1680"/>
        </w:tabs>
        <w:ind w:left="1680" w:hanging="420"/>
      </w:pPr>
      <w:rPr>
        <w:rFonts w:ascii="Wingdings" w:hAnsi="Wingdings" w:hint="default"/>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8">
    <w:nsid w:val="62551973"/>
    <w:multiLevelType w:val="multilevel"/>
    <w:tmpl w:val="0409001F"/>
    <w:lvl w:ilvl="0">
      <w:start w:val="1"/>
      <w:numFmt w:val="decimal"/>
      <w:lvlText w:val="%1."/>
      <w:lvlJc w:val="left"/>
      <w:pPr>
        <w:tabs>
          <w:tab w:val="num" w:pos="425"/>
        </w:tabs>
        <w:ind w:left="425" w:hanging="425"/>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19">
    <w:nsid w:val="65540FE3"/>
    <w:multiLevelType w:val="hybridMultilevel"/>
    <w:tmpl w:val="EB4C4C00"/>
    <w:lvl w:ilvl="0" w:tplc="4B3819FA">
      <w:start w:val="1"/>
      <w:numFmt w:val="decimal"/>
      <w:lvlText w:val="%1、"/>
      <w:lvlJc w:val="left"/>
      <w:pPr>
        <w:ind w:left="2040" w:hanging="360"/>
      </w:pPr>
      <w:rPr>
        <w:rFonts w:cs="Times New Roman" w:hint="default"/>
      </w:rPr>
    </w:lvl>
    <w:lvl w:ilvl="1" w:tplc="04090019" w:tentative="1">
      <w:start w:val="1"/>
      <w:numFmt w:val="lowerLetter"/>
      <w:lvlText w:val="%2)"/>
      <w:lvlJc w:val="left"/>
      <w:pPr>
        <w:ind w:left="2520" w:hanging="420"/>
      </w:pPr>
      <w:rPr>
        <w:rFonts w:cs="Times New Roman"/>
      </w:rPr>
    </w:lvl>
    <w:lvl w:ilvl="2" w:tplc="0409001B" w:tentative="1">
      <w:start w:val="1"/>
      <w:numFmt w:val="lowerRoman"/>
      <w:lvlText w:val="%3."/>
      <w:lvlJc w:val="right"/>
      <w:pPr>
        <w:ind w:left="2940" w:hanging="420"/>
      </w:pPr>
      <w:rPr>
        <w:rFonts w:cs="Times New Roman"/>
      </w:rPr>
    </w:lvl>
    <w:lvl w:ilvl="3" w:tplc="0409000F" w:tentative="1">
      <w:start w:val="1"/>
      <w:numFmt w:val="decimal"/>
      <w:lvlText w:val="%4."/>
      <w:lvlJc w:val="left"/>
      <w:pPr>
        <w:ind w:left="3360" w:hanging="420"/>
      </w:pPr>
      <w:rPr>
        <w:rFonts w:cs="Times New Roman"/>
      </w:rPr>
    </w:lvl>
    <w:lvl w:ilvl="4" w:tplc="04090019" w:tentative="1">
      <w:start w:val="1"/>
      <w:numFmt w:val="lowerLetter"/>
      <w:lvlText w:val="%5)"/>
      <w:lvlJc w:val="left"/>
      <w:pPr>
        <w:ind w:left="3780" w:hanging="420"/>
      </w:pPr>
      <w:rPr>
        <w:rFonts w:cs="Times New Roman"/>
      </w:rPr>
    </w:lvl>
    <w:lvl w:ilvl="5" w:tplc="0409001B" w:tentative="1">
      <w:start w:val="1"/>
      <w:numFmt w:val="lowerRoman"/>
      <w:lvlText w:val="%6."/>
      <w:lvlJc w:val="right"/>
      <w:pPr>
        <w:ind w:left="4200" w:hanging="420"/>
      </w:pPr>
      <w:rPr>
        <w:rFonts w:cs="Times New Roman"/>
      </w:rPr>
    </w:lvl>
    <w:lvl w:ilvl="6" w:tplc="0409000F" w:tentative="1">
      <w:start w:val="1"/>
      <w:numFmt w:val="decimal"/>
      <w:lvlText w:val="%7."/>
      <w:lvlJc w:val="left"/>
      <w:pPr>
        <w:ind w:left="4620" w:hanging="420"/>
      </w:pPr>
      <w:rPr>
        <w:rFonts w:cs="Times New Roman"/>
      </w:rPr>
    </w:lvl>
    <w:lvl w:ilvl="7" w:tplc="04090019" w:tentative="1">
      <w:start w:val="1"/>
      <w:numFmt w:val="lowerLetter"/>
      <w:lvlText w:val="%8)"/>
      <w:lvlJc w:val="left"/>
      <w:pPr>
        <w:ind w:left="5040" w:hanging="420"/>
      </w:pPr>
      <w:rPr>
        <w:rFonts w:cs="Times New Roman"/>
      </w:rPr>
    </w:lvl>
    <w:lvl w:ilvl="8" w:tplc="0409001B" w:tentative="1">
      <w:start w:val="1"/>
      <w:numFmt w:val="lowerRoman"/>
      <w:lvlText w:val="%9."/>
      <w:lvlJc w:val="right"/>
      <w:pPr>
        <w:ind w:left="5460" w:hanging="420"/>
      </w:pPr>
      <w:rPr>
        <w:rFonts w:cs="Times New Roman"/>
      </w:rPr>
    </w:lvl>
  </w:abstractNum>
  <w:abstractNum w:abstractNumId="20">
    <w:nsid w:val="65A9476B"/>
    <w:multiLevelType w:val="multilevel"/>
    <w:tmpl w:val="0409001F"/>
    <w:lvl w:ilvl="0">
      <w:start w:val="1"/>
      <w:numFmt w:val="decimal"/>
      <w:lvlText w:val="%1."/>
      <w:lvlJc w:val="left"/>
      <w:pPr>
        <w:tabs>
          <w:tab w:val="num" w:pos="425"/>
        </w:tabs>
        <w:ind w:left="425" w:hanging="425"/>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21">
    <w:nsid w:val="6D9D6948"/>
    <w:multiLevelType w:val="hybridMultilevel"/>
    <w:tmpl w:val="F80479E8"/>
    <w:lvl w:ilvl="0" w:tplc="F92A8182">
      <w:start w:val="1"/>
      <w:numFmt w:val="japaneseCounting"/>
      <w:lvlText w:val="（%1）"/>
      <w:lvlJc w:val="left"/>
      <w:pPr>
        <w:ind w:left="1560" w:hanging="720"/>
      </w:pPr>
      <w:rPr>
        <w:rFonts w:cs="Times New Roman" w:hint="default"/>
      </w:rPr>
    </w:lvl>
    <w:lvl w:ilvl="1" w:tplc="04090019" w:tentative="1">
      <w:start w:val="1"/>
      <w:numFmt w:val="lowerLetter"/>
      <w:lvlText w:val="%2)"/>
      <w:lvlJc w:val="left"/>
      <w:pPr>
        <w:ind w:left="1680" w:hanging="420"/>
      </w:pPr>
      <w:rPr>
        <w:rFonts w:cs="Times New Roman"/>
      </w:rPr>
    </w:lvl>
    <w:lvl w:ilvl="2" w:tplc="0409001B" w:tentative="1">
      <w:start w:val="1"/>
      <w:numFmt w:val="lowerRoman"/>
      <w:lvlText w:val="%3."/>
      <w:lvlJc w:val="right"/>
      <w:pPr>
        <w:ind w:left="2100" w:hanging="420"/>
      </w:pPr>
      <w:rPr>
        <w:rFonts w:cs="Times New Roman"/>
      </w:rPr>
    </w:lvl>
    <w:lvl w:ilvl="3" w:tplc="0409000F" w:tentative="1">
      <w:start w:val="1"/>
      <w:numFmt w:val="decimal"/>
      <w:lvlText w:val="%4."/>
      <w:lvlJc w:val="left"/>
      <w:pPr>
        <w:ind w:left="2520" w:hanging="420"/>
      </w:pPr>
      <w:rPr>
        <w:rFonts w:cs="Times New Roman"/>
      </w:rPr>
    </w:lvl>
    <w:lvl w:ilvl="4" w:tplc="04090019" w:tentative="1">
      <w:start w:val="1"/>
      <w:numFmt w:val="lowerLetter"/>
      <w:lvlText w:val="%5)"/>
      <w:lvlJc w:val="left"/>
      <w:pPr>
        <w:ind w:left="2940" w:hanging="420"/>
      </w:pPr>
      <w:rPr>
        <w:rFonts w:cs="Times New Roman"/>
      </w:rPr>
    </w:lvl>
    <w:lvl w:ilvl="5" w:tplc="0409001B" w:tentative="1">
      <w:start w:val="1"/>
      <w:numFmt w:val="lowerRoman"/>
      <w:lvlText w:val="%6."/>
      <w:lvlJc w:val="right"/>
      <w:pPr>
        <w:ind w:left="3360" w:hanging="420"/>
      </w:pPr>
      <w:rPr>
        <w:rFonts w:cs="Times New Roman"/>
      </w:rPr>
    </w:lvl>
    <w:lvl w:ilvl="6" w:tplc="0409000F" w:tentative="1">
      <w:start w:val="1"/>
      <w:numFmt w:val="decimal"/>
      <w:lvlText w:val="%7."/>
      <w:lvlJc w:val="left"/>
      <w:pPr>
        <w:ind w:left="3780" w:hanging="420"/>
      </w:pPr>
      <w:rPr>
        <w:rFonts w:cs="Times New Roman"/>
      </w:rPr>
    </w:lvl>
    <w:lvl w:ilvl="7" w:tplc="04090019" w:tentative="1">
      <w:start w:val="1"/>
      <w:numFmt w:val="lowerLetter"/>
      <w:lvlText w:val="%8)"/>
      <w:lvlJc w:val="left"/>
      <w:pPr>
        <w:ind w:left="4200" w:hanging="420"/>
      </w:pPr>
      <w:rPr>
        <w:rFonts w:cs="Times New Roman"/>
      </w:rPr>
    </w:lvl>
    <w:lvl w:ilvl="8" w:tplc="0409001B" w:tentative="1">
      <w:start w:val="1"/>
      <w:numFmt w:val="lowerRoman"/>
      <w:lvlText w:val="%9."/>
      <w:lvlJc w:val="right"/>
      <w:pPr>
        <w:ind w:left="4620" w:hanging="420"/>
      </w:pPr>
      <w:rPr>
        <w:rFonts w:cs="Times New Roman"/>
      </w:rPr>
    </w:lvl>
  </w:abstractNum>
  <w:abstractNum w:abstractNumId="22">
    <w:nsid w:val="6E7F42FC"/>
    <w:multiLevelType w:val="hybridMultilevel"/>
    <w:tmpl w:val="ACA83F60"/>
    <w:lvl w:ilvl="0" w:tplc="0EEE4072">
      <w:start w:val="1"/>
      <w:numFmt w:val="decimal"/>
      <w:lvlText w:val="%1、"/>
      <w:lvlJc w:val="left"/>
      <w:pPr>
        <w:ind w:left="2040" w:hanging="360"/>
      </w:pPr>
      <w:rPr>
        <w:rFonts w:cs="Times New Roman" w:hint="default"/>
      </w:rPr>
    </w:lvl>
    <w:lvl w:ilvl="1" w:tplc="04090019" w:tentative="1">
      <w:start w:val="1"/>
      <w:numFmt w:val="lowerLetter"/>
      <w:lvlText w:val="%2)"/>
      <w:lvlJc w:val="left"/>
      <w:pPr>
        <w:ind w:left="2520" w:hanging="420"/>
      </w:pPr>
      <w:rPr>
        <w:rFonts w:cs="Times New Roman"/>
      </w:rPr>
    </w:lvl>
    <w:lvl w:ilvl="2" w:tplc="0409001B" w:tentative="1">
      <w:start w:val="1"/>
      <w:numFmt w:val="lowerRoman"/>
      <w:lvlText w:val="%3."/>
      <w:lvlJc w:val="right"/>
      <w:pPr>
        <w:ind w:left="2940" w:hanging="420"/>
      </w:pPr>
      <w:rPr>
        <w:rFonts w:cs="Times New Roman"/>
      </w:rPr>
    </w:lvl>
    <w:lvl w:ilvl="3" w:tplc="0409000F" w:tentative="1">
      <w:start w:val="1"/>
      <w:numFmt w:val="decimal"/>
      <w:lvlText w:val="%4."/>
      <w:lvlJc w:val="left"/>
      <w:pPr>
        <w:ind w:left="3360" w:hanging="420"/>
      </w:pPr>
      <w:rPr>
        <w:rFonts w:cs="Times New Roman"/>
      </w:rPr>
    </w:lvl>
    <w:lvl w:ilvl="4" w:tplc="04090019" w:tentative="1">
      <w:start w:val="1"/>
      <w:numFmt w:val="lowerLetter"/>
      <w:lvlText w:val="%5)"/>
      <w:lvlJc w:val="left"/>
      <w:pPr>
        <w:ind w:left="3780" w:hanging="420"/>
      </w:pPr>
      <w:rPr>
        <w:rFonts w:cs="Times New Roman"/>
      </w:rPr>
    </w:lvl>
    <w:lvl w:ilvl="5" w:tplc="0409001B" w:tentative="1">
      <w:start w:val="1"/>
      <w:numFmt w:val="lowerRoman"/>
      <w:lvlText w:val="%6."/>
      <w:lvlJc w:val="right"/>
      <w:pPr>
        <w:ind w:left="4200" w:hanging="420"/>
      </w:pPr>
      <w:rPr>
        <w:rFonts w:cs="Times New Roman"/>
      </w:rPr>
    </w:lvl>
    <w:lvl w:ilvl="6" w:tplc="0409000F" w:tentative="1">
      <w:start w:val="1"/>
      <w:numFmt w:val="decimal"/>
      <w:lvlText w:val="%7."/>
      <w:lvlJc w:val="left"/>
      <w:pPr>
        <w:ind w:left="4620" w:hanging="420"/>
      </w:pPr>
      <w:rPr>
        <w:rFonts w:cs="Times New Roman"/>
      </w:rPr>
    </w:lvl>
    <w:lvl w:ilvl="7" w:tplc="04090019" w:tentative="1">
      <w:start w:val="1"/>
      <w:numFmt w:val="lowerLetter"/>
      <w:lvlText w:val="%8)"/>
      <w:lvlJc w:val="left"/>
      <w:pPr>
        <w:ind w:left="5040" w:hanging="420"/>
      </w:pPr>
      <w:rPr>
        <w:rFonts w:cs="Times New Roman"/>
      </w:rPr>
    </w:lvl>
    <w:lvl w:ilvl="8" w:tplc="0409001B" w:tentative="1">
      <w:start w:val="1"/>
      <w:numFmt w:val="lowerRoman"/>
      <w:lvlText w:val="%9."/>
      <w:lvlJc w:val="right"/>
      <w:pPr>
        <w:ind w:left="5460" w:hanging="420"/>
      </w:pPr>
      <w:rPr>
        <w:rFonts w:cs="Times New Roman"/>
      </w:rPr>
    </w:lvl>
  </w:abstractNum>
  <w:abstractNum w:abstractNumId="23">
    <w:nsid w:val="72BC5BE7"/>
    <w:multiLevelType w:val="multilevel"/>
    <w:tmpl w:val="0409001F"/>
    <w:lvl w:ilvl="0">
      <w:start w:val="1"/>
      <w:numFmt w:val="decimal"/>
      <w:lvlText w:val="%1."/>
      <w:lvlJc w:val="left"/>
      <w:pPr>
        <w:tabs>
          <w:tab w:val="num" w:pos="425"/>
        </w:tabs>
        <w:ind w:left="425" w:hanging="425"/>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24">
    <w:nsid w:val="7FFA7FFC"/>
    <w:multiLevelType w:val="multilevel"/>
    <w:tmpl w:val="0409001F"/>
    <w:lvl w:ilvl="0">
      <w:start w:val="1"/>
      <w:numFmt w:val="decimal"/>
      <w:lvlText w:val="%1."/>
      <w:lvlJc w:val="left"/>
      <w:pPr>
        <w:tabs>
          <w:tab w:val="num" w:pos="425"/>
        </w:tabs>
        <w:ind w:left="425" w:hanging="425"/>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num w:numId="1">
    <w:abstractNumId w:val="17"/>
  </w:num>
  <w:num w:numId="2">
    <w:abstractNumId w:val="20"/>
  </w:num>
  <w:num w:numId="3">
    <w:abstractNumId w:val="18"/>
  </w:num>
  <w:num w:numId="4">
    <w:abstractNumId w:val="9"/>
  </w:num>
  <w:num w:numId="5">
    <w:abstractNumId w:val="7"/>
  </w:num>
  <w:num w:numId="6">
    <w:abstractNumId w:val="4"/>
  </w:num>
  <w:num w:numId="7">
    <w:abstractNumId w:val="10"/>
  </w:num>
  <w:num w:numId="8">
    <w:abstractNumId w:val="14"/>
  </w:num>
  <w:num w:numId="9">
    <w:abstractNumId w:val="12"/>
  </w:num>
  <w:num w:numId="10">
    <w:abstractNumId w:val="1"/>
  </w:num>
  <w:num w:numId="11">
    <w:abstractNumId w:val="5"/>
  </w:num>
  <w:num w:numId="12">
    <w:abstractNumId w:val="0"/>
  </w:num>
  <w:num w:numId="13">
    <w:abstractNumId w:val="16"/>
  </w:num>
  <w:num w:numId="14">
    <w:abstractNumId w:val="24"/>
  </w:num>
  <w:num w:numId="15">
    <w:abstractNumId w:val="6"/>
  </w:num>
  <w:num w:numId="16">
    <w:abstractNumId w:val="2"/>
  </w:num>
  <w:num w:numId="17">
    <w:abstractNumId w:val="23"/>
  </w:num>
  <w:num w:numId="18">
    <w:abstractNumId w:val="8"/>
  </w:num>
  <w:num w:numId="19">
    <w:abstractNumId w:val="21"/>
  </w:num>
  <w:num w:numId="20">
    <w:abstractNumId w:val="13"/>
  </w:num>
  <w:num w:numId="21">
    <w:abstractNumId w:val="15"/>
  </w:num>
  <w:num w:numId="22">
    <w:abstractNumId w:val="3"/>
  </w:num>
  <w:num w:numId="23">
    <w:abstractNumId w:val="22"/>
  </w:num>
  <w:num w:numId="24">
    <w:abstractNumId w:val="19"/>
  </w:num>
  <w:num w:numId="2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15F2D"/>
    <w:rsid w:val="0000240B"/>
    <w:rsid w:val="000042EA"/>
    <w:rsid w:val="00011179"/>
    <w:rsid w:val="00017CE1"/>
    <w:rsid w:val="0002728E"/>
    <w:rsid w:val="00027CCA"/>
    <w:rsid w:val="00031BCE"/>
    <w:rsid w:val="00034C30"/>
    <w:rsid w:val="00036AF8"/>
    <w:rsid w:val="00037853"/>
    <w:rsid w:val="000379A9"/>
    <w:rsid w:val="0004741D"/>
    <w:rsid w:val="00047BB3"/>
    <w:rsid w:val="00052910"/>
    <w:rsid w:val="00061904"/>
    <w:rsid w:val="0006334C"/>
    <w:rsid w:val="00073569"/>
    <w:rsid w:val="00076FFB"/>
    <w:rsid w:val="000776BD"/>
    <w:rsid w:val="000802FF"/>
    <w:rsid w:val="00080C9A"/>
    <w:rsid w:val="000835F5"/>
    <w:rsid w:val="0008784E"/>
    <w:rsid w:val="00090394"/>
    <w:rsid w:val="0009096B"/>
    <w:rsid w:val="00091C9A"/>
    <w:rsid w:val="00093D6E"/>
    <w:rsid w:val="00093D79"/>
    <w:rsid w:val="0009438F"/>
    <w:rsid w:val="00095167"/>
    <w:rsid w:val="0009540F"/>
    <w:rsid w:val="000A486D"/>
    <w:rsid w:val="000A7308"/>
    <w:rsid w:val="000B0B20"/>
    <w:rsid w:val="000B1590"/>
    <w:rsid w:val="000B773C"/>
    <w:rsid w:val="000C1BB2"/>
    <w:rsid w:val="000C28FE"/>
    <w:rsid w:val="000C42F6"/>
    <w:rsid w:val="000C6BAE"/>
    <w:rsid w:val="000C7CD8"/>
    <w:rsid w:val="000D01E8"/>
    <w:rsid w:val="000D506C"/>
    <w:rsid w:val="000D61FC"/>
    <w:rsid w:val="000D7C27"/>
    <w:rsid w:val="000E0187"/>
    <w:rsid w:val="000E43F8"/>
    <w:rsid w:val="000E5B46"/>
    <w:rsid w:val="000E771F"/>
    <w:rsid w:val="000E7C29"/>
    <w:rsid w:val="000F2DCA"/>
    <w:rsid w:val="000F4229"/>
    <w:rsid w:val="000F4F8B"/>
    <w:rsid w:val="000F59FD"/>
    <w:rsid w:val="001016AC"/>
    <w:rsid w:val="0010239E"/>
    <w:rsid w:val="00105896"/>
    <w:rsid w:val="00107B74"/>
    <w:rsid w:val="00110FF9"/>
    <w:rsid w:val="001303CA"/>
    <w:rsid w:val="00131A18"/>
    <w:rsid w:val="00135359"/>
    <w:rsid w:val="001363D6"/>
    <w:rsid w:val="00137D68"/>
    <w:rsid w:val="00142935"/>
    <w:rsid w:val="00142EB2"/>
    <w:rsid w:val="00151150"/>
    <w:rsid w:val="00151185"/>
    <w:rsid w:val="0016475F"/>
    <w:rsid w:val="00164783"/>
    <w:rsid w:val="00166D90"/>
    <w:rsid w:val="00167509"/>
    <w:rsid w:val="00180A2C"/>
    <w:rsid w:val="00181148"/>
    <w:rsid w:val="001813C3"/>
    <w:rsid w:val="0018152E"/>
    <w:rsid w:val="00182719"/>
    <w:rsid w:val="00190194"/>
    <w:rsid w:val="00190A0C"/>
    <w:rsid w:val="0019323D"/>
    <w:rsid w:val="00193718"/>
    <w:rsid w:val="00194B90"/>
    <w:rsid w:val="001A074C"/>
    <w:rsid w:val="001A2B7B"/>
    <w:rsid w:val="001A369E"/>
    <w:rsid w:val="001A3C3D"/>
    <w:rsid w:val="001A7032"/>
    <w:rsid w:val="001A7706"/>
    <w:rsid w:val="001B37AA"/>
    <w:rsid w:val="001B7DD0"/>
    <w:rsid w:val="001C044C"/>
    <w:rsid w:val="001C0EBB"/>
    <w:rsid w:val="001C401C"/>
    <w:rsid w:val="001C41EB"/>
    <w:rsid w:val="001D0096"/>
    <w:rsid w:val="001D26D1"/>
    <w:rsid w:val="001D2BB4"/>
    <w:rsid w:val="001D3991"/>
    <w:rsid w:val="001D4F0D"/>
    <w:rsid w:val="001D6F18"/>
    <w:rsid w:val="001E6670"/>
    <w:rsid w:val="001E7F9D"/>
    <w:rsid w:val="001F1BC5"/>
    <w:rsid w:val="001F332D"/>
    <w:rsid w:val="00200CC2"/>
    <w:rsid w:val="00206472"/>
    <w:rsid w:val="00215850"/>
    <w:rsid w:val="00222BDE"/>
    <w:rsid w:val="00232F40"/>
    <w:rsid w:val="00233DDD"/>
    <w:rsid w:val="002343EF"/>
    <w:rsid w:val="00234A77"/>
    <w:rsid w:val="00242953"/>
    <w:rsid w:val="00245D11"/>
    <w:rsid w:val="00245E43"/>
    <w:rsid w:val="002524A6"/>
    <w:rsid w:val="002524EA"/>
    <w:rsid w:val="002534ED"/>
    <w:rsid w:val="00260EAC"/>
    <w:rsid w:val="0026153C"/>
    <w:rsid w:val="002652DC"/>
    <w:rsid w:val="002652E4"/>
    <w:rsid w:val="00267539"/>
    <w:rsid w:val="00271F86"/>
    <w:rsid w:val="00271FC0"/>
    <w:rsid w:val="002744C9"/>
    <w:rsid w:val="00274512"/>
    <w:rsid w:val="00277CA1"/>
    <w:rsid w:val="00283C6D"/>
    <w:rsid w:val="00284D97"/>
    <w:rsid w:val="00290177"/>
    <w:rsid w:val="00294142"/>
    <w:rsid w:val="00295266"/>
    <w:rsid w:val="002952BF"/>
    <w:rsid w:val="002958AE"/>
    <w:rsid w:val="00295E61"/>
    <w:rsid w:val="002960A4"/>
    <w:rsid w:val="002A7641"/>
    <w:rsid w:val="002C502F"/>
    <w:rsid w:val="002C5D67"/>
    <w:rsid w:val="002C6E29"/>
    <w:rsid w:val="002D3371"/>
    <w:rsid w:val="002E0A78"/>
    <w:rsid w:val="002E2FAE"/>
    <w:rsid w:val="002E360D"/>
    <w:rsid w:val="002E6C35"/>
    <w:rsid w:val="002F4083"/>
    <w:rsid w:val="002F602F"/>
    <w:rsid w:val="002F70A6"/>
    <w:rsid w:val="0030120F"/>
    <w:rsid w:val="00301C9D"/>
    <w:rsid w:val="003041C1"/>
    <w:rsid w:val="00306125"/>
    <w:rsid w:val="00307CA3"/>
    <w:rsid w:val="003107BA"/>
    <w:rsid w:val="00313D5A"/>
    <w:rsid w:val="00317E0B"/>
    <w:rsid w:val="003216A3"/>
    <w:rsid w:val="00321CE2"/>
    <w:rsid w:val="00322138"/>
    <w:rsid w:val="00326786"/>
    <w:rsid w:val="003302E7"/>
    <w:rsid w:val="00332C87"/>
    <w:rsid w:val="00333FA3"/>
    <w:rsid w:val="00345557"/>
    <w:rsid w:val="003459B8"/>
    <w:rsid w:val="00356035"/>
    <w:rsid w:val="00360B75"/>
    <w:rsid w:val="00366677"/>
    <w:rsid w:val="00371875"/>
    <w:rsid w:val="00372732"/>
    <w:rsid w:val="00374A03"/>
    <w:rsid w:val="003808A2"/>
    <w:rsid w:val="00381644"/>
    <w:rsid w:val="003822ED"/>
    <w:rsid w:val="003828D5"/>
    <w:rsid w:val="00383F87"/>
    <w:rsid w:val="00385706"/>
    <w:rsid w:val="003863B7"/>
    <w:rsid w:val="00390C4C"/>
    <w:rsid w:val="00393E7D"/>
    <w:rsid w:val="00395917"/>
    <w:rsid w:val="003A3AC0"/>
    <w:rsid w:val="003A60BC"/>
    <w:rsid w:val="003A7A90"/>
    <w:rsid w:val="003B44D5"/>
    <w:rsid w:val="003C0B9F"/>
    <w:rsid w:val="003C3735"/>
    <w:rsid w:val="003C56B3"/>
    <w:rsid w:val="003C70DF"/>
    <w:rsid w:val="003D1407"/>
    <w:rsid w:val="003D2552"/>
    <w:rsid w:val="003D2B6B"/>
    <w:rsid w:val="003D37E8"/>
    <w:rsid w:val="003D755F"/>
    <w:rsid w:val="003E08D7"/>
    <w:rsid w:val="003E0DB8"/>
    <w:rsid w:val="003E7DEA"/>
    <w:rsid w:val="00400490"/>
    <w:rsid w:val="00406AEB"/>
    <w:rsid w:val="00411522"/>
    <w:rsid w:val="00413F66"/>
    <w:rsid w:val="0041618D"/>
    <w:rsid w:val="004244A5"/>
    <w:rsid w:val="00432842"/>
    <w:rsid w:val="00433E78"/>
    <w:rsid w:val="00435999"/>
    <w:rsid w:val="0044113E"/>
    <w:rsid w:val="00441F96"/>
    <w:rsid w:val="0044434F"/>
    <w:rsid w:val="00451EC9"/>
    <w:rsid w:val="004547F0"/>
    <w:rsid w:val="0045668F"/>
    <w:rsid w:val="00457111"/>
    <w:rsid w:val="00457C56"/>
    <w:rsid w:val="00461E11"/>
    <w:rsid w:val="00462552"/>
    <w:rsid w:val="00466CD0"/>
    <w:rsid w:val="004828AE"/>
    <w:rsid w:val="00482ED8"/>
    <w:rsid w:val="00487CE7"/>
    <w:rsid w:val="00487FB9"/>
    <w:rsid w:val="00487FDD"/>
    <w:rsid w:val="004921DB"/>
    <w:rsid w:val="00494119"/>
    <w:rsid w:val="00494244"/>
    <w:rsid w:val="00494794"/>
    <w:rsid w:val="004971E7"/>
    <w:rsid w:val="004A04CD"/>
    <w:rsid w:val="004A4B7A"/>
    <w:rsid w:val="004B66F1"/>
    <w:rsid w:val="004B7492"/>
    <w:rsid w:val="004C0AD5"/>
    <w:rsid w:val="004C14CE"/>
    <w:rsid w:val="004C21B0"/>
    <w:rsid w:val="004C36E2"/>
    <w:rsid w:val="004C4D42"/>
    <w:rsid w:val="004D495B"/>
    <w:rsid w:val="004E725E"/>
    <w:rsid w:val="004F037C"/>
    <w:rsid w:val="004F0D9E"/>
    <w:rsid w:val="004F12D8"/>
    <w:rsid w:val="004F2713"/>
    <w:rsid w:val="004F41E3"/>
    <w:rsid w:val="00503DB2"/>
    <w:rsid w:val="0050561C"/>
    <w:rsid w:val="00523C7A"/>
    <w:rsid w:val="005244D3"/>
    <w:rsid w:val="00526AA4"/>
    <w:rsid w:val="00532350"/>
    <w:rsid w:val="005430A3"/>
    <w:rsid w:val="005456B5"/>
    <w:rsid w:val="0055124E"/>
    <w:rsid w:val="00551DDA"/>
    <w:rsid w:val="00553C5B"/>
    <w:rsid w:val="0055540E"/>
    <w:rsid w:val="00562C22"/>
    <w:rsid w:val="00563EDF"/>
    <w:rsid w:val="005648A9"/>
    <w:rsid w:val="00564F95"/>
    <w:rsid w:val="00565D52"/>
    <w:rsid w:val="00566D33"/>
    <w:rsid w:val="00573DFB"/>
    <w:rsid w:val="005742D9"/>
    <w:rsid w:val="0058457D"/>
    <w:rsid w:val="00587EAC"/>
    <w:rsid w:val="00590B7B"/>
    <w:rsid w:val="00591247"/>
    <w:rsid w:val="00591C60"/>
    <w:rsid w:val="00591FDF"/>
    <w:rsid w:val="0059337A"/>
    <w:rsid w:val="0059426E"/>
    <w:rsid w:val="00596065"/>
    <w:rsid w:val="0059687F"/>
    <w:rsid w:val="005A737F"/>
    <w:rsid w:val="005A78B7"/>
    <w:rsid w:val="005B1DA0"/>
    <w:rsid w:val="005B51E1"/>
    <w:rsid w:val="005B70A5"/>
    <w:rsid w:val="005C1930"/>
    <w:rsid w:val="005C4F0A"/>
    <w:rsid w:val="005D28F7"/>
    <w:rsid w:val="005D57C4"/>
    <w:rsid w:val="005D7651"/>
    <w:rsid w:val="005E497F"/>
    <w:rsid w:val="005E5FCF"/>
    <w:rsid w:val="005E6F03"/>
    <w:rsid w:val="005E7DBD"/>
    <w:rsid w:val="005F3FCC"/>
    <w:rsid w:val="005F442F"/>
    <w:rsid w:val="005F6338"/>
    <w:rsid w:val="0060459F"/>
    <w:rsid w:val="006059E7"/>
    <w:rsid w:val="00610814"/>
    <w:rsid w:val="00632F6F"/>
    <w:rsid w:val="00633B33"/>
    <w:rsid w:val="00633CBF"/>
    <w:rsid w:val="0063527C"/>
    <w:rsid w:val="00635BFD"/>
    <w:rsid w:val="0064596A"/>
    <w:rsid w:val="00655BFC"/>
    <w:rsid w:val="00655ED3"/>
    <w:rsid w:val="0065603B"/>
    <w:rsid w:val="00656834"/>
    <w:rsid w:val="00657F10"/>
    <w:rsid w:val="0066347F"/>
    <w:rsid w:val="00667D8D"/>
    <w:rsid w:val="0067160E"/>
    <w:rsid w:val="00672876"/>
    <w:rsid w:val="00672BD1"/>
    <w:rsid w:val="00675EC9"/>
    <w:rsid w:val="00680D93"/>
    <w:rsid w:val="0069037C"/>
    <w:rsid w:val="006955A2"/>
    <w:rsid w:val="00695F2A"/>
    <w:rsid w:val="006B2B95"/>
    <w:rsid w:val="006B5AD7"/>
    <w:rsid w:val="006B65B4"/>
    <w:rsid w:val="006C044E"/>
    <w:rsid w:val="006C1867"/>
    <w:rsid w:val="006C1A4C"/>
    <w:rsid w:val="006C5DD2"/>
    <w:rsid w:val="006E3D73"/>
    <w:rsid w:val="006E6576"/>
    <w:rsid w:val="0070219E"/>
    <w:rsid w:val="00705086"/>
    <w:rsid w:val="00710104"/>
    <w:rsid w:val="00711568"/>
    <w:rsid w:val="00715348"/>
    <w:rsid w:val="0071630E"/>
    <w:rsid w:val="00723254"/>
    <w:rsid w:val="007349FB"/>
    <w:rsid w:val="00736EC2"/>
    <w:rsid w:val="007472E8"/>
    <w:rsid w:val="00760CF6"/>
    <w:rsid w:val="00761052"/>
    <w:rsid w:val="0076525E"/>
    <w:rsid w:val="00767979"/>
    <w:rsid w:val="00775F8B"/>
    <w:rsid w:val="00797108"/>
    <w:rsid w:val="007A267A"/>
    <w:rsid w:val="007A3B4F"/>
    <w:rsid w:val="007A5DA1"/>
    <w:rsid w:val="007A6666"/>
    <w:rsid w:val="007B6B59"/>
    <w:rsid w:val="007C691E"/>
    <w:rsid w:val="007C79D7"/>
    <w:rsid w:val="007D212F"/>
    <w:rsid w:val="007D2730"/>
    <w:rsid w:val="007D4FD8"/>
    <w:rsid w:val="007E0D78"/>
    <w:rsid w:val="007E151D"/>
    <w:rsid w:val="007E2780"/>
    <w:rsid w:val="007E7E02"/>
    <w:rsid w:val="007F35E9"/>
    <w:rsid w:val="007F3628"/>
    <w:rsid w:val="007F56B5"/>
    <w:rsid w:val="008026DA"/>
    <w:rsid w:val="0080400F"/>
    <w:rsid w:val="00804FA3"/>
    <w:rsid w:val="008176E6"/>
    <w:rsid w:val="008271CF"/>
    <w:rsid w:val="00835890"/>
    <w:rsid w:val="00840856"/>
    <w:rsid w:val="00842DF8"/>
    <w:rsid w:val="0084504A"/>
    <w:rsid w:val="00845D4D"/>
    <w:rsid w:val="00847515"/>
    <w:rsid w:val="00852813"/>
    <w:rsid w:val="00855D11"/>
    <w:rsid w:val="0085615F"/>
    <w:rsid w:val="00857477"/>
    <w:rsid w:val="00860BD0"/>
    <w:rsid w:val="008612F2"/>
    <w:rsid w:val="008615BE"/>
    <w:rsid w:val="00873B5F"/>
    <w:rsid w:val="0087436E"/>
    <w:rsid w:val="0087768A"/>
    <w:rsid w:val="008778CF"/>
    <w:rsid w:val="008844AC"/>
    <w:rsid w:val="008849FF"/>
    <w:rsid w:val="00893D01"/>
    <w:rsid w:val="0089440C"/>
    <w:rsid w:val="008947D9"/>
    <w:rsid w:val="0089617B"/>
    <w:rsid w:val="008A2150"/>
    <w:rsid w:val="008B2917"/>
    <w:rsid w:val="008D02D4"/>
    <w:rsid w:val="008D4720"/>
    <w:rsid w:val="008E13AB"/>
    <w:rsid w:val="008E19DE"/>
    <w:rsid w:val="008E1EAE"/>
    <w:rsid w:val="008E5A46"/>
    <w:rsid w:val="008E7CE9"/>
    <w:rsid w:val="008F5905"/>
    <w:rsid w:val="008F61D5"/>
    <w:rsid w:val="00913725"/>
    <w:rsid w:val="00920A06"/>
    <w:rsid w:val="00923FC0"/>
    <w:rsid w:val="00930D23"/>
    <w:rsid w:val="00933F7A"/>
    <w:rsid w:val="00945001"/>
    <w:rsid w:val="009461EF"/>
    <w:rsid w:val="00946E28"/>
    <w:rsid w:val="00966E92"/>
    <w:rsid w:val="0097344E"/>
    <w:rsid w:val="009751F8"/>
    <w:rsid w:val="0097562C"/>
    <w:rsid w:val="0097579F"/>
    <w:rsid w:val="0098690F"/>
    <w:rsid w:val="00987E63"/>
    <w:rsid w:val="00992484"/>
    <w:rsid w:val="009A3D08"/>
    <w:rsid w:val="009A4277"/>
    <w:rsid w:val="009A499D"/>
    <w:rsid w:val="009A5A4D"/>
    <w:rsid w:val="009B4DBE"/>
    <w:rsid w:val="009B54C0"/>
    <w:rsid w:val="009B5709"/>
    <w:rsid w:val="009B6EA4"/>
    <w:rsid w:val="009B6FA6"/>
    <w:rsid w:val="009B7AA9"/>
    <w:rsid w:val="009C1E5B"/>
    <w:rsid w:val="009D3AAB"/>
    <w:rsid w:val="009D5861"/>
    <w:rsid w:val="009D75B7"/>
    <w:rsid w:val="009E1FFF"/>
    <w:rsid w:val="009E4A7C"/>
    <w:rsid w:val="009E50A2"/>
    <w:rsid w:val="009E5697"/>
    <w:rsid w:val="009F0A2E"/>
    <w:rsid w:val="009F765F"/>
    <w:rsid w:val="00A007E8"/>
    <w:rsid w:val="00A00EA6"/>
    <w:rsid w:val="00A04134"/>
    <w:rsid w:val="00A04D2F"/>
    <w:rsid w:val="00A07708"/>
    <w:rsid w:val="00A101BD"/>
    <w:rsid w:val="00A108C7"/>
    <w:rsid w:val="00A10D7D"/>
    <w:rsid w:val="00A1400A"/>
    <w:rsid w:val="00A153E9"/>
    <w:rsid w:val="00A22013"/>
    <w:rsid w:val="00A22EDA"/>
    <w:rsid w:val="00A2383F"/>
    <w:rsid w:val="00A25CC2"/>
    <w:rsid w:val="00A25CCB"/>
    <w:rsid w:val="00A31138"/>
    <w:rsid w:val="00A35046"/>
    <w:rsid w:val="00A35766"/>
    <w:rsid w:val="00A35E3C"/>
    <w:rsid w:val="00A4351F"/>
    <w:rsid w:val="00A43E3C"/>
    <w:rsid w:val="00A4406F"/>
    <w:rsid w:val="00A53C44"/>
    <w:rsid w:val="00A571B2"/>
    <w:rsid w:val="00A6323C"/>
    <w:rsid w:val="00A6528B"/>
    <w:rsid w:val="00A70914"/>
    <w:rsid w:val="00A7336E"/>
    <w:rsid w:val="00A74DB2"/>
    <w:rsid w:val="00A751E9"/>
    <w:rsid w:val="00A76EBD"/>
    <w:rsid w:val="00A77213"/>
    <w:rsid w:val="00A80F50"/>
    <w:rsid w:val="00A83584"/>
    <w:rsid w:val="00A86A9E"/>
    <w:rsid w:val="00A91897"/>
    <w:rsid w:val="00A927D5"/>
    <w:rsid w:val="00A94E36"/>
    <w:rsid w:val="00A970F5"/>
    <w:rsid w:val="00AA5C94"/>
    <w:rsid w:val="00AA67F4"/>
    <w:rsid w:val="00AA7827"/>
    <w:rsid w:val="00AC07CE"/>
    <w:rsid w:val="00AC0B7A"/>
    <w:rsid w:val="00AC3700"/>
    <w:rsid w:val="00AC5A20"/>
    <w:rsid w:val="00AD0519"/>
    <w:rsid w:val="00AD0FE7"/>
    <w:rsid w:val="00AD39BD"/>
    <w:rsid w:val="00AE02FF"/>
    <w:rsid w:val="00AE470F"/>
    <w:rsid w:val="00AE5A8D"/>
    <w:rsid w:val="00AE5DEC"/>
    <w:rsid w:val="00AF1FEE"/>
    <w:rsid w:val="00AF3F1C"/>
    <w:rsid w:val="00AF4CF9"/>
    <w:rsid w:val="00B05FFF"/>
    <w:rsid w:val="00B07325"/>
    <w:rsid w:val="00B11099"/>
    <w:rsid w:val="00B110FC"/>
    <w:rsid w:val="00B125DC"/>
    <w:rsid w:val="00B148FF"/>
    <w:rsid w:val="00B15C17"/>
    <w:rsid w:val="00B160F8"/>
    <w:rsid w:val="00B2315A"/>
    <w:rsid w:val="00B2634E"/>
    <w:rsid w:val="00B304A8"/>
    <w:rsid w:val="00B32154"/>
    <w:rsid w:val="00B33EBF"/>
    <w:rsid w:val="00B43D51"/>
    <w:rsid w:val="00B43E23"/>
    <w:rsid w:val="00B43F20"/>
    <w:rsid w:val="00B5273C"/>
    <w:rsid w:val="00B633A1"/>
    <w:rsid w:val="00B721EE"/>
    <w:rsid w:val="00B72C68"/>
    <w:rsid w:val="00B74CD5"/>
    <w:rsid w:val="00B75366"/>
    <w:rsid w:val="00B756D4"/>
    <w:rsid w:val="00B77438"/>
    <w:rsid w:val="00B80187"/>
    <w:rsid w:val="00B8146F"/>
    <w:rsid w:val="00B82C79"/>
    <w:rsid w:val="00B83708"/>
    <w:rsid w:val="00B92E2A"/>
    <w:rsid w:val="00B93644"/>
    <w:rsid w:val="00B94F13"/>
    <w:rsid w:val="00B97E5E"/>
    <w:rsid w:val="00BA0F4A"/>
    <w:rsid w:val="00BA0F65"/>
    <w:rsid w:val="00BA41BE"/>
    <w:rsid w:val="00BA4DEF"/>
    <w:rsid w:val="00BB3670"/>
    <w:rsid w:val="00BB4947"/>
    <w:rsid w:val="00BB4C53"/>
    <w:rsid w:val="00BB7D0B"/>
    <w:rsid w:val="00BC4942"/>
    <w:rsid w:val="00BC68B9"/>
    <w:rsid w:val="00BC735D"/>
    <w:rsid w:val="00BD0791"/>
    <w:rsid w:val="00BD1A15"/>
    <w:rsid w:val="00BD32DF"/>
    <w:rsid w:val="00BD5724"/>
    <w:rsid w:val="00BE3DA8"/>
    <w:rsid w:val="00BE50FE"/>
    <w:rsid w:val="00BE6AA1"/>
    <w:rsid w:val="00BE77B8"/>
    <w:rsid w:val="00BF0469"/>
    <w:rsid w:val="00BF3946"/>
    <w:rsid w:val="00BF5689"/>
    <w:rsid w:val="00BF6566"/>
    <w:rsid w:val="00BF7415"/>
    <w:rsid w:val="00C00D61"/>
    <w:rsid w:val="00C05C9A"/>
    <w:rsid w:val="00C11BB6"/>
    <w:rsid w:val="00C15F2D"/>
    <w:rsid w:val="00C16C4A"/>
    <w:rsid w:val="00C22252"/>
    <w:rsid w:val="00C32BF3"/>
    <w:rsid w:val="00C3431E"/>
    <w:rsid w:val="00C36E12"/>
    <w:rsid w:val="00C37C38"/>
    <w:rsid w:val="00C40C9C"/>
    <w:rsid w:val="00C42FE2"/>
    <w:rsid w:val="00C47045"/>
    <w:rsid w:val="00C47F69"/>
    <w:rsid w:val="00C5496C"/>
    <w:rsid w:val="00C56222"/>
    <w:rsid w:val="00C61D32"/>
    <w:rsid w:val="00C622B4"/>
    <w:rsid w:val="00C63ED4"/>
    <w:rsid w:val="00C6754C"/>
    <w:rsid w:val="00C67889"/>
    <w:rsid w:val="00C73FB5"/>
    <w:rsid w:val="00C749D3"/>
    <w:rsid w:val="00C8300C"/>
    <w:rsid w:val="00C8313E"/>
    <w:rsid w:val="00C83B98"/>
    <w:rsid w:val="00C87F03"/>
    <w:rsid w:val="00C96FDB"/>
    <w:rsid w:val="00CA009D"/>
    <w:rsid w:val="00CA17F4"/>
    <w:rsid w:val="00CA39A5"/>
    <w:rsid w:val="00CA5974"/>
    <w:rsid w:val="00CA5AD2"/>
    <w:rsid w:val="00CA619A"/>
    <w:rsid w:val="00CA75BF"/>
    <w:rsid w:val="00CA7DA4"/>
    <w:rsid w:val="00CB2500"/>
    <w:rsid w:val="00CB41A9"/>
    <w:rsid w:val="00CB5A17"/>
    <w:rsid w:val="00CC411D"/>
    <w:rsid w:val="00CC4BAB"/>
    <w:rsid w:val="00CC522A"/>
    <w:rsid w:val="00CC5374"/>
    <w:rsid w:val="00CD2265"/>
    <w:rsid w:val="00CE2656"/>
    <w:rsid w:val="00CE356D"/>
    <w:rsid w:val="00CE38DC"/>
    <w:rsid w:val="00CF62EE"/>
    <w:rsid w:val="00D030A2"/>
    <w:rsid w:val="00D114B4"/>
    <w:rsid w:val="00D118F5"/>
    <w:rsid w:val="00D156A1"/>
    <w:rsid w:val="00D200B4"/>
    <w:rsid w:val="00D20952"/>
    <w:rsid w:val="00D250B7"/>
    <w:rsid w:val="00D342E2"/>
    <w:rsid w:val="00D42A97"/>
    <w:rsid w:val="00D462C1"/>
    <w:rsid w:val="00D46EED"/>
    <w:rsid w:val="00D47393"/>
    <w:rsid w:val="00D5045D"/>
    <w:rsid w:val="00D61FB6"/>
    <w:rsid w:val="00D6273B"/>
    <w:rsid w:val="00D62C20"/>
    <w:rsid w:val="00D675B3"/>
    <w:rsid w:val="00D70A05"/>
    <w:rsid w:val="00D75152"/>
    <w:rsid w:val="00D75D73"/>
    <w:rsid w:val="00D75D8A"/>
    <w:rsid w:val="00D816CE"/>
    <w:rsid w:val="00D81BB4"/>
    <w:rsid w:val="00D82550"/>
    <w:rsid w:val="00D831D1"/>
    <w:rsid w:val="00D8401D"/>
    <w:rsid w:val="00D8458C"/>
    <w:rsid w:val="00D8646E"/>
    <w:rsid w:val="00D91ABD"/>
    <w:rsid w:val="00D947D5"/>
    <w:rsid w:val="00D94B95"/>
    <w:rsid w:val="00DA15F6"/>
    <w:rsid w:val="00DA1FD5"/>
    <w:rsid w:val="00DA7C51"/>
    <w:rsid w:val="00DB038D"/>
    <w:rsid w:val="00DB07BF"/>
    <w:rsid w:val="00DB3952"/>
    <w:rsid w:val="00DC33B7"/>
    <w:rsid w:val="00DD1EE1"/>
    <w:rsid w:val="00DD3202"/>
    <w:rsid w:val="00DD740E"/>
    <w:rsid w:val="00DE53F5"/>
    <w:rsid w:val="00DE5D92"/>
    <w:rsid w:val="00DF0799"/>
    <w:rsid w:val="00DF1F08"/>
    <w:rsid w:val="00DF39D0"/>
    <w:rsid w:val="00DF3A1A"/>
    <w:rsid w:val="00DF5A0E"/>
    <w:rsid w:val="00E0114F"/>
    <w:rsid w:val="00E07602"/>
    <w:rsid w:val="00E12F5E"/>
    <w:rsid w:val="00E15363"/>
    <w:rsid w:val="00E15437"/>
    <w:rsid w:val="00E21E5B"/>
    <w:rsid w:val="00E3013D"/>
    <w:rsid w:val="00E45E90"/>
    <w:rsid w:val="00E56CF0"/>
    <w:rsid w:val="00E7071D"/>
    <w:rsid w:val="00E743E2"/>
    <w:rsid w:val="00E75646"/>
    <w:rsid w:val="00E80187"/>
    <w:rsid w:val="00E80895"/>
    <w:rsid w:val="00E81DFD"/>
    <w:rsid w:val="00E87639"/>
    <w:rsid w:val="00E900CB"/>
    <w:rsid w:val="00EA15B9"/>
    <w:rsid w:val="00EA1E61"/>
    <w:rsid w:val="00EA3EFC"/>
    <w:rsid w:val="00EA5037"/>
    <w:rsid w:val="00EB28DF"/>
    <w:rsid w:val="00EB49D7"/>
    <w:rsid w:val="00EB72B4"/>
    <w:rsid w:val="00EB79F9"/>
    <w:rsid w:val="00EC102D"/>
    <w:rsid w:val="00EC2DC5"/>
    <w:rsid w:val="00EC47D1"/>
    <w:rsid w:val="00EC7197"/>
    <w:rsid w:val="00ED7A0D"/>
    <w:rsid w:val="00EE20B7"/>
    <w:rsid w:val="00EE24B1"/>
    <w:rsid w:val="00EE759D"/>
    <w:rsid w:val="00EF0452"/>
    <w:rsid w:val="00EF124B"/>
    <w:rsid w:val="00EF4097"/>
    <w:rsid w:val="00EF74A5"/>
    <w:rsid w:val="00F00593"/>
    <w:rsid w:val="00F03781"/>
    <w:rsid w:val="00F21AE3"/>
    <w:rsid w:val="00F24CCB"/>
    <w:rsid w:val="00F30BBD"/>
    <w:rsid w:val="00F32741"/>
    <w:rsid w:val="00F32F35"/>
    <w:rsid w:val="00F347E7"/>
    <w:rsid w:val="00F3522A"/>
    <w:rsid w:val="00F5159D"/>
    <w:rsid w:val="00F610A0"/>
    <w:rsid w:val="00F666B5"/>
    <w:rsid w:val="00F7408F"/>
    <w:rsid w:val="00F76A03"/>
    <w:rsid w:val="00F76B43"/>
    <w:rsid w:val="00F80397"/>
    <w:rsid w:val="00F8041B"/>
    <w:rsid w:val="00F85B6F"/>
    <w:rsid w:val="00F90A8D"/>
    <w:rsid w:val="00F924FF"/>
    <w:rsid w:val="00F9269D"/>
    <w:rsid w:val="00F94499"/>
    <w:rsid w:val="00F9741A"/>
    <w:rsid w:val="00FA1A57"/>
    <w:rsid w:val="00FA7E60"/>
    <w:rsid w:val="00FB10C5"/>
    <w:rsid w:val="00FB1227"/>
    <w:rsid w:val="00FB3F36"/>
    <w:rsid w:val="00FC0859"/>
    <w:rsid w:val="00FC2687"/>
    <w:rsid w:val="00FC4C65"/>
    <w:rsid w:val="00FD0DD4"/>
    <w:rsid w:val="00FD4C24"/>
    <w:rsid w:val="00FE1D7D"/>
    <w:rsid w:val="00FE4EDA"/>
    <w:rsid w:val="00FF54B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5F2D"/>
    <w:pPr>
      <w:widowControl w:val="0"/>
      <w:jc w:val="both"/>
    </w:pPr>
    <w:rPr>
      <w:rFonts w:ascii="Times New Roman" w:hAnsi="Times New Roman"/>
      <w:szCs w:val="24"/>
    </w:rPr>
  </w:style>
  <w:style w:type="paragraph" w:styleId="Heading1">
    <w:name w:val="heading 1"/>
    <w:basedOn w:val="Normal"/>
    <w:next w:val="Normal"/>
    <w:link w:val="Heading1Char"/>
    <w:uiPriority w:val="99"/>
    <w:qFormat/>
    <w:rsid w:val="00551DDA"/>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9"/>
    <w:qFormat/>
    <w:rsid w:val="00C15F2D"/>
    <w:pPr>
      <w:keepNext/>
      <w:keepLines/>
      <w:spacing w:before="260" w:after="260" w:line="416" w:lineRule="auto"/>
      <w:outlineLvl w:val="1"/>
    </w:pPr>
    <w:rPr>
      <w:rFonts w:ascii="Arial" w:eastAsia="黑体" w:hAnsi="Arial"/>
      <w:b/>
      <w:bCs/>
      <w:sz w:val="32"/>
      <w:szCs w:val="32"/>
    </w:rPr>
  </w:style>
  <w:style w:type="paragraph" w:styleId="Heading3">
    <w:name w:val="heading 3"/>
    <w:basedOn w:val="Normal"/>
    <w:next w:val="Normal"/>
    <w:link w:val="Heading3Char"/>
    <w:uiPriority w:val="99"/>
    <w:qFormat/>
    <w:rsid w:val="00C15F2D"/>
    <w:pPr>
      <w:keepNext/>
      <w:keepLines/>
      <w:spacing w:before="260" w:after="260" w:line="416" w:lineRule="auto"/>
      <w:outlineLvl w:val="2"/>
    </w:pPr>
    <w:rPr>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51DDA"/>
    <w:rPr>
      <w:rFonts w:ascii="Times New Roman" w:eastAsia="宋体" w:hAnsi="Times New Roman" w:cs="Times New Roman"/>
      <w:b/>
      <w:bCs/>
      <w:kern w:val="44"/>
      <w:sz w:val="44"/>
      <w:szCs w:val="44"/>
    </w:rPr>
  </w:style>
  <w:style w:type="character" w:customStyle="1" w:styleId="Heading2Char">
    <w:name w:val="Heading 2 Char"/>
    <w:basedOn w:val="DefaultParagraphFont"/>
    <w:link w:val="Heading2"/>
    <w:uiPriority w:val="99"/>
    <w:locked/>
    <w:rsid w:val="00C15F2D"/>
    <w:rPr>
      <w:rFonts w:ascii="Arial" w:eastAsia="黑体" w:hAnsi="Arial" w:cs="Times New Roman"/>
      <w:b/>
      <w:bCs/>
      <w:sz w:val="32"/>
      <w:szCs w:val="32"/>
    </w:rPr>
  </w:style>
  <w:style w:type="character" w:customStyle="1" w:styleId="Heading3Char">
    <w:name w:val="Heading 3 Char"/>
    <w:basedOn w:val="DefaultParagraphFont"/>
    <w:link w:val="Heading3"/>
    <w:uiPriority w:val="99"/>
    <w:locked/>
    <w:rsid w:val="00C15F2D"/>
    <w:rPr>
      <w:rFonts w:ascii="Times New Roman" w:eastAsia="宋体" w:hAnsi="Times New Roman" w:cs="Times New Roman"/>
      <w:b/>
      <w:bCs/>
      <w:sz w:val="32"/>
      <w:szCs w:val="32"/>
    </w:rPr>
  </w:style>
  <w:style w:type="paragraph" w:styleId="Header">
    <w:name w:val="header"/>
    <w:basedOn w:val="Normal"/>
    <w:link w:val="HeaderChar"/>
    <w:uiPriority w:val="99"/>
    <w:rsid w:val="00C15F2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C15F2D"/>
    <w:rPr>
      <w:rFonts w:cs="Times New Roman"/>
      <w:sz w:val="18"/>
      <w:szCs w:val="18"/>
    </w:rPr>
  </w:style>
  <w:style w:type="paragraph" w:styleId="Footer">
    <w:name w:val="footer"/>
    <w:basedOn w:val="Normal"/>
    <w:link w:val="FooterChar"/>
    <w:uiPriority w:val="99"/>
    <w:rsid w:val="00C15F2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C15F2D"/>
    <w:rPr>
      <w:rFonts w:cs="Times New Roman"/>
      <w:sz w:val="18"/>
      <w:szCs w:val="18"/>
    </w:rPr>
  </w:style>
  <w:style w:type="paragraph" w:styleId="BalloonText">
    <w:name w:val="Balloon Text"/>
    <w:basedOn w:val="Normal"/>
    <w:link w:val="BalloonTextChar"/>
    <w:uiPriority w:val="99"/>
    <w:semiHidden/>
    <w:rsid w:val="00C15F2D"/>
    <w:rPr>
      <w:sz w:val="18"/>
      <w:szCs w:val="18"/>
    </w:rPr>
  </w:style>
  <w:style w:type="character" w:customStyle="1" w:styleId="BalloonTextChar">
    <w:name w:val="Balloon Text Char"/>
    <w:basedOn w:val="DefaultParagraphFont"/>
    <w:link w:val="BalloonText"/>
    <w:uiPriority w:val="99"/>
    <w:semiHidden/>
    <w:locked/>
    <w:rsid w:val="00C15F2D"/>
    <w:rPr>
      <w:rFonts w:cs="Times New Roman"/>
      <w:sz w:val="18"/>
      <w:szCs w:val="18"/>
    </w:rPr>
  </w:style>
  <w:style w:type="character" w:styleId="Hyperlink">
    <w:name w:val="Hyperlink"/>
    <w:basedOn w:val="DefaultParagraphFont"/>
    <w:uiPriority w:val="99"/>
    <w:rsid w:val="00C15F2D"/>
    <w:rPr>
      <w:rFonts w:cs="Times New Roman"/>
      <w:color w:val="0000FF"/>
      <w:u w:val="single"/>
    </w:rPr>
  </w:style>
  <w:style w:type="character" w:styleId="PageNumber">
    <w:name w:val="page number"/>
    <w:basedOn w:val="DefaultParagraphFont"/>
    <w:uiPriority w:val="99"/>
    <w:rsid w:val="00C15F2D"/>
    <w:rPr>
      <w:rFonts w:cs="Times New Roman"/>
    </w:rPr>
  </w:style>
  <w:style w:type="paragraph" w:styleId="TOC2">
    <w:name w:val="toc 2"/>
    <w:basedOn w:val="Normal"/>
    <w:next w:val="Normal"/>
    <w:autoRedefine/>
    <w:uiPriority w:val="99"/>
    <w:rsid w:val="00A04D2F"/>
    <w:pPr>
      <w:tabs>
        <w:tab w:val="right" w:leader="dot" w:pos="8302"/>
      </w:tabs>
      <w:ind w:leftChars="200" w:left="420"/>
      <w:jc w:val="center"/>
    </w:pPr>
    <w:rPr>
      <w:sz w:val="28"/>
      <w:szCs w:val="28"/>
    </w:rPr>
  </w:style>
  <w:style w:type="paragraph" w:styleId="TOC3">
    <w:name w:val="toc 3"/>
    <w:basedOn w:val="Normal"/>
    <w:next w:val="Normal"/>
    <w:autoRedefine/>
    <w:uiPriority w:val="99"/>
    <w:rsid w:val="00C15F2D"/>
    <w:pPr>
      <w:tabs>
        <w:tab w:val="left" w:pos="1680"/>
        <w:tab w:val="right" w:leader="dot" w:pos="8302"/>
      </w:tabs>
      <w:spacing w:line="480" w:lineRule="auto"/>
      <w:ind w:leftChars="400" w:left="840"/>
    </w:pPr>
  </w:style>
  <w:style w:type="paragraph" w:styleId="ListParagraph">
    <w:name w:val="List Paragraph"/>
    <w:basedOn w:val="Normal"/>
    <w:uiPriority w:val="99"/>
    <w:qFormat/>
    <w:rsid w:val="00D62C20"/>
    <w:pPr>
      <w:ind w:firstLineChars="200" w:firstLine="420"/>
    </w:pPr>
  </w:style>
  <w:style w:type="paragraph" w:styleId="NormalWeb">
    <w:name w:val="Normal (Web)"/>
    <w:basedOn w:val="Normal"/>
    <w:uiPriority w:val="99"/>
    <w:rsid w:val="004F0D9E"/>
    <w:pPr>
      <w:widowControl/>
      <w:spacing w:before="100" w:beforeAutospacing="1" w:after="100" w:afterAutospacing="1"/>
      <w:jc w:val="left"/>
    </w:pPr>
    <w:rPr>
      <w:rFonts w:ascii="宋体" w:hAnsi="宋体" w:cs="宋体"/>
      <w:kern w:val="0"/>
      <w:sz w:val="24"/>
    </w:rPr>
  </w:style>
  <w:style w:type="paragraph" w:styleId="HTMLPreformatted">
    <w:name w:val="HTML Preformatted"/>
    <w:basedOn w:val="Normal"/>
    <w:link w:val="HTMLPreformattedChar"/>
    <w:uiPriority w:val="99"/>
    <w:rsid w:val="00CC522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PreformattedChar">
    <w:name w:val="HTML Preformatted Char"/>
    <w:basedOn w:val="DefaultParagraphFont"/>
    <w:link w:val="HTMLPreformatted"/>
    <w:uiPriority w:val="99"/>
    <w:locked/>
    <w:rsid w:val="00CC522A"/>
    <w:rPr>
      <w:rFonts w:ascii="宋体" w:eastAsia="宋体" w:hAnsi="宋体" w:cs="宋体"/>
      <w:kern w:val="0"/>
      <w:sz w:val="24"/>
      <w:szCs w:val="24"/>
    </w:rPr>
  </w:style>
  <w:style w:type="paragraph" w:styleId="NoSpacing">
    <w:name w:val="No Spacing"/>
    <w:link w:val="NoSpacingChar"/>
    <w:uiPriority w:val="99"/>
    <w:qFormat/>
    <w:rsid w:val="00860BD0"/>
    <w:rPr>
      <w:kern w:val="0"/>
      <w:sz w:val="22"/>
    </w:rPr>
  </w:style>
  <w:style w:type="character" w:customStyle="1" w:styleId="NoSpacingChar">
    <w:name w:val="No Spacing Char"/>
    <w:basedOn w:val="DefaultParagraphFont"/>
    <w:link w:val="NoSpacing"/>
    <w:uiPriority w:val="99"/>
    <w:locked/>
    <w:rsid w:val="00860BD0"/>
    <w:rPr>
      <w:rFonts w:cs="Times New Roman"/>
      <w:sz w:val="22"/>
      <w:szCs w:val="22"/>
      <w:lang w:val="en-US" w:eastAsia="zh-CN" w:bidi="ar-SA"/>
    </w:rPr>
  </w:style>
  <w:style w:type="paragraph" w:styleId="Title">
    <w:name w:val="Title"/>
    <w:basedOn w:val="Normal"/>
    <w:next w:val="Normal"/>
    <w:link w:val="TitleChar"/>
    <w:uiPriority w:val="99"/>
    <w:qFormat/>
    <w:rsid w:val="0002728E"/>
    <w:pPr>
      <w:spacing w:before="240" w:after="60"/>
      <w:jc w:val="center"/>
      <w:outlineLvl w:val="0"/>
    </w:pPr>
    <w:rPr>
      <w:rFonts w:ascii="Cambria" w:hAnsi="Cambria"/>
      <w:b/>
      <w:bCs/>
      <w:sz w:val="32"/>
      <w:szCs w:val="32"/>
    </w:rPr>
  </w:style>
  <w:style w:type="character" w:customStyle="1" w:styleId="TitleChar">
    <w:name w:val="Title Char"/>
    <w:basedOn w:val="DefaultParagraphFont"/>
    <w:link w:val="Title"/>
    <w:uiPriority w:val="99"/>
    <w:locked/>
    <w:rsid w:val="0002728E"/>
    <w:rPr>
      <w:rFonts w:ascii="Cambria" w:eastAsia="宋体" w:hAnsi="Cambria" w:cs="Times New Roman"/>
      <w:b/>
      <w:bCs/>
      <w:sz w:val="32"/>
      <w:szCs w:val="32"/>
    </w:rPr>
  </w:style>
  <w:style w:type="paragraph" w:styleId="TOC1">
    <w:name w:val="toc 1"/>
    <w:basedOn w:val="Normal"/>
    <w:next w:val="Normal"/>
    <w:autoRedefine/>
    <w:uiPriority w:val="99"/>
    <w:rsid w:val="002E360D"/>
    <w:pPr>
      <w:tabs>
        <w:tab w:val="right" w:leader="dot" w:pos="8302"/>
      </w:tabs>
    </w:pPr>
    <w:rPr>
      <w:rFonts w:ascii="宋体" w:hAnsi="宋体"/>
      <w:noProof/>
      <w:sz w:val="28"/>
      <w:szCs w:val="28"/>
    </w:rPr>
  </w:style>
  <w:style w:type="character" w:styleId="CommentReference">
    <w:name w:val="annotation reference"/>
    <w:basedOn w:val="DefaultParagraphFont"/>
    <w:uiPriority w:val="99"/>
    <w:semiHidden/>
    <w:rsid w:val="005E6F03"/>
    <w:rPr>
      <w:rFonts w:cs="Times New Roman"/>
      <w:sz w:val="21"/>
      <w:szCs w:val="21"/>
    </w:rPr>
  </w:style>
  <w:style w:type="paragraph" w:styleId="CommentText">
    <w:name w:val="annotation text"/>
    <w:basedOn w:val="Normal"/>
    <w:link w:val="CommentTextChar"/>
    <w:uiPriority w:val="99"/>
    <w:semiHidden/>
    <w:rsid w:val="005E6F03"/>
    <w:pPr>
      <w:jc w:val="left"/>
    </w:pPr>
  </w:style>
  <w:style w:type="character" w:customStyle="1" w:styleId="CommentTextChar">
    <w:name w:val="Comment Text Char"/>
    <w:basedOn w:val="DefaultParagraphFont"/>
    <w:link w:val="CommentText"/>
    <w:uiPriority w:val="99"/>
    <w:semiHidden/>
    <w:locked/>
    <w:rsid w:val="005E6F03"/>
    <w:rPr>
      <w:rFonts w:ascii="Times New Roman" w:eastAsia="宋体" w:hAnsi="Times New Roman" w:cs="Times New Roman"/>
      <w:sz w:val="24"/>
      <w:szCs w:val="24"/>
    </w:rPr>
  </w:style>
  <w:style w:type="paragraph" w:styleId="CommentSubject">
    <w:name w:val="annotation subject"/>
    <w:basedOn w:val="CommentText"/>
    <w:next w:val="CommentText"/>
    <w:link w:val="CommentSubjectChar"/>
    <w:uiPriority w:val="99"/>
    <w:semiHidden/>
    <w:rsid w:val="005E6F03"/>
    <w:rPr>
      <w:b/>
      <w:bCs/>
    </w:rPr>
  </w:style>
  <w:style w:type="character" w:customStyle="1" w:styleId="CommentSubjectChar">
    <w:name w:val="Comment Subject Char"/>
    <w:basedOn w:val="CommentTextChar"/>
    <w:link w:val="CommentSubject"/>
    <w:uiPriority w:val="99"/>
    <w:semiHidden/>
    <w:locked/>
    <w:rsid w:val="005E6F03"/>
    <w:rPr>
      <w:b/>
      <w:bCs/>
    </w:rPr>
  </w:style>
  <w:style w:type="paragraph" w:styleId="Revision">
    <w:name w:val="Revision"/>
    <w:hidden/>
    <w:uiPriority w:val="99"/>
    <w:semiHidden/>
    <w:rsid w:val="005E6F03"/>
    <w:rPr>
      <w:rFonts w:ascii="Times New Roman" w:hAnsi="Times New Roman"/>
      <w:szCs w:val="24"/>
    </w:rPr>
  </w:style>
</w:styles>
</file>

<file path=word/webSettings.xml><?xml version="1.0" encoding="utf-8"?>
<w:webSettings xmlns:r="http://schemas.openxmlformats.org/officeDocument/2006/relationships" xmlns:w="http://schemas.openxmlformats.org/wordprocessingml/2006/main">
  <w:divs>
    <w:div w:id="637227932">
      <w:marLeft w:val="0"/>
      <w:marRight w:val="0"/>
      <w:marTop w:val="0"/>
      <w:marBottom w:val="0"/>
      <w:divBdr>
        <w:top w:val="none" w:sz="0" w:space="0" w:color="auto"/>
        <w:left w:val="none" w:sz="0" w:space="0" w:color="auto"/>
        <w:bottom w:val="none" w:sz="0" w:space="0" w:color="auto"/>
        <w:right w:val="none" w:sz="0" w:space="0" w:color="auto"/>
      </w:divBdr>
    </w:div>
    <w:div w:id="637227933">
      <w:marLeft w:val="0"/>
      <w:marRight w:val="0"/>
      <w:marTop w:val="0"/>
      <w:marBottom w:val="0"/>
      <w:divBdr>
        <w:top w:val="none" w:sz="0" w:space="0" w:color="auto"/>
        <w:left w:val="none" w:sz="0" w:space="0" w:color="auto"/>
        <w:bottom w:val="none" w:sz="0" w:space="0" w:color="auto"/>
        <w:right w:val="none" w:sz="0" w:space="0" w:color="auto"/>
      </w:divBdr>
    </w:div>
    <w:div w:id="637227934">
      <w:marLeft w:val="0"/>
      <w:marRight w:val="0"/>
      <w:marTop w:val="0"/>
      <w:marBottom w:val="0"/>
      <w:divBdr>
        <w:top w:val="none" w:sz="0" w:space="0" w:color="auto"/>
        <w:left w:val="none" w:sz="0" w:space="0" w:color="auto"/>
        <w:bottom w:val="none" w:sz="0" w:space="0" w:color="auto"/>
        <w:right w:val="none" w:sz="0" w:space="0" w:color="auto"/>
      </w:divBdr>
    </w:div>
    <w:div w:id="637227935">
      <w:marLeft w:val="0"/>
      <w:marRight w:val="0"/>
      <w:marTop w:val="0"/>
      <w:marBottom w:val="0"/>
      <w:divBdr>
        <w:top w:val="none" w:sz="0" w:space="0" w:color="auto"/>
        <w:left w:val="none" w:sz="0" w:space="0" w:color="auto"/>
        <w:bottom w:val="none" w:sz="0" w:space="0" w:color="auto"/>
        <w:right w:val="none" w:sz="0" w:space="0" w:color="auto"/>
      </w:divBdr>
    </w:div>
    <w:div w:id="637227936">
      <w:marLeft w:val="0"/>
      <w:marRight w:val="0"/>
      <w:marTop w:val="0"/>
      <w:marBottom w:val="0"/>
      <w:divBdr>
        <w:top w:val="none" w:sz="0" w:space="0" w:color="auto"/>
        <w:left w:val="none" w:sz="0" w:space="0" w:color="auto"/>
        <w:bottom w:val="none" w:sz="0" w:space="0" w:color="auto"/>
        <w:right w:val="none" w:sz="0" w:space="0" w:color="auto"/>
      </w:divBdr>
    </w:div>
    <w:div w:id="637227937">
      <w:marLeft w:val="0"/>
      <w:marRight w:val="0"/>
      <w:marTop w:val="0"/>
      <w:marBottom w:val="0"/>
      <w:divBdr>
        <w:top w:val="none" w:sz="0" w:space="0" w:color="auto"/>
        <w:left w:val="none" w:sz="0" w:space="0" w:color="auto"/>
        <w:bottom w:val="none" w:sz="0" w:space="0" w:color="auto"/>
        <w:right w:val="none" w:sz="0" w:space="0" w:color="auto"/>
      </w:divBdr>
    </w:div>
    <w:div w:id="637227938">
      <w:marLeft w:val="0"/>
      <w:marRight w:val="0"/>
      <w:marTop w:val="0"/>
      <w:marBottom w:val="0"/>
      <w:divBdr>
        <w:top w:val="none" w:sz="0" w:space="0" w:color="auto"/>
        <w:left w:val="none" w:sz="0" w:space="0" w:color="auto"/>
        <w:bottom w:val="none" w:sz="0" w:space="0" w:color="auto"/>
        <w:right w:val="none" w:sz="0" w:space="0" w:color="auto"/>
      </w:divBdr>
    </w:div>
    <w:div w:id="637227939">
      <w:marLeft w:val="0"/>
      <w:marRight w:val="0"/>
      <w:marTop w:val="0"/>
      <w:marBottom w:val="0"/>
      <w:divBdr>
        <w:top w:val="none" w:sz="0" w:space="0" w:color="auto"/>
        <w:left w:val="none" w:sz="0" w:space="0" w:color="auto"/>
        <w:bottom w:val="none" w:sz="0" w:space="0" w:color="auto"/>
        <w:right w:val="none" w:sz="0" w:space="0" w:color="auto"/>
      </w:divBdr>
    </w:div>
    <w:div w:id="637227940">
      <w:marLeft w:val="0"/>
      <w:marRight w:val="0"/>
      <w:marTop w:val="0"/>
      <w:marBottom w:val="0"/>
      <w:divBdr>
        <w:top w:val="none" w:sz="0" w:space="0" w:color="auto"/>
        <w:left w:val="none" w:sz="0" w:space="0" w:color="auto"/>
        <w:bottom w:val="none" w:sz="0" w:space="0" w:color="auto"/>
        <w:right w:val="none" w:sz="0" w:space="0" w:color="auto"/>
      </w:divBdr>
    </w:div>
    <w:div w:id="637227941">
      <w:marLeft w:val="0"/>
      <w:marRight w:val="0"/>
      <w:marTop w:val="0"/>
      <w:marBottom w:val="0"/>
      <w:divBdr>
        <w:top w:val="none" w:sz="0" w:space="0" w:color="auto"/>
        <w:left w:val="none" w:sz="0" w:space="0" w:color="auto"/>
        <w:bottom w:val="none" w:sz="0" w:space="0" w:color="auto"/>
        <w:right w:val="none" w:sz="0" w:space="0" w:color="auto"/>
      </w:divBdr>
    </w:div>
    <w:div w:id="637227942">
      <w:marLeft w:val="0"/>
      <w:marRight w:val="0"/>
      <w:marTop w:val="0"/>
      <w:marBottom w:val="0"/>
      <w:divBdr>
        <w:top w:val="none" w:sz="0" w:space="0" w:color="auto"/>
        <w:left w:val="none" w:sz="0" w:space="0" w:color="auto"/>
        <w:bottom w:val="none" w:sz="0" w:space="0" w:color="auto"/>
        <w:right w:val="none" w:sz="0" w:space="0" w:color="auto"/>
      </w:divBdr>
    </w:div>
    <w:div w:id="637227943">
      <w:marLeft w:val="0"/>
      <w:marRight w:val="0"/>
      <w:marTop w:val="0"/>
      <w:marBottom w:val="0"/>
      <w:divBdr>
        <w:top w:val="none" w:sz="0" w:space="0" w:color="auto"/>
        <w:left w:val="none" w:sz="0" w:space="0" w:color="auto"/>
        <w:bottom w:val="none" w:sz="0" w:space="0" w:color="auto"/>
        <w:right w:val="none" w:sz="0" w:space="0" w:color="auto"/>
      </w:divBdr>
    </w:div>
    <w:div w:id="637227944">
      <w:marLeft w:val="0"/>
      <w:marRight w:val="0"/>
      <w:marTop w:val="0"/>
      <w:marBottom w:val="0"/>
      <w:divBdr>
        <w:top w:val="none" w:sz="0" w:space="0" w:color="auto"/>
        <w:left w:val="none" w:sz="0" w:space="0" w:color="auto"/>
        <w:bottom w:val="none" w:sz="0" w:space="0" w:color="auto"/>
        <w:right w:val="none" w:sz="0" w:space="0" w:color="auto"/>
      </w:divBdr>
    </w:div>
    <w:div w:id="637227945">
      <w:marLeft w:val="0"/>
      <w:marRight w:val="0"/>
      <w:marTop w:val="0"/>
      <w:marBottom w:val="0"/>
      <w:divBdr>
        <w:top w:val="none" w:sz="0" w:space="0" w:color="auto"/>
        <w:left w:val="none" w:sz="0" w:space="0" w:color="auto"/>
        <w:bottom w:val="none" w:sz="0" w:space="0" w:color="auto"/>
        <w:right w:val="none" w:sz="0" w:space="0" w:color="auto"/>
      </w:divBdr>
    </w:div>
    <w:div w:id="637227946">
      <w:marLeft w:val="0"/>
      <w:marRight w:val="0"/>
      <w:marTop w:val="0"/>
      <w:marBottom w:val="0"/>
      <w:divBdr>
        <w:top w:val="none" w:sz="0" w:space="0" w:color="auto"/>
        <w:left w:val="none" w:sz="0" w:space="0" w:color="auto"/>
        <w:bottom w:val="none" w:sz="0" w:space="0" w:color="auto"/>
        <w:right w:val="none" w:sz="0" w:space="0" w:color="auto"/>
      </w:divBdr>
    </w:div>
    <w:div w:id="637227947">
      <w:marLeft w:val="0"/>
      <w:marRight w:val="0"/>
      <w:marTop w:val="0"/>
      <w:marBottom w:val="0"/>
      <w:divBdr>
        <w:top w:val="none" w:sz="0" w:space="0" w:color="auto"/>
        <w:left w:val="none" w:sz="0" w:space="0" w:color="auto"/>
        <w:bottom w:val="none" w:sz="0" w:space="0" w:color="auto"/>
        <w:right w:val="none" w:sz="0" w:space="0" w:color="auto"/>
      </w:divBdr>
    </w:div>
    <w:div w:id="637227948">
      <w:marLeft w:val="0"/>
      <w:marRight w:val="0"/>
      <w:marTop w:val="0"/>
      <w:marBottom w:val="0"/>
      <w:divBdr>
        <w:top w:val="none" w:sz="0" w:space="0" w:color="auto"/>
        <w:left w:val="none" w:sz="0" w:space="0" w:color="auto"/>
        <w:bottom w:val="none" w:sz="0" w:space="0" w:color="auto"/>
        <w:right w:val="none" w:sz="0" w:space="0" w:color="auto"/>
      </w:divBdr>
    </w:div>
    <w:div w:id="637227949">
      <w:marLeft w:val="0"/>
      <w:marRight w:val="0"/>
      <w:marTop w:val="0"/>
      <w:marBottom w:val="0"/>
      <w:divBdr>
        <w:top w:val="none" w:sz="0" w:space="0" w:color="auto"/>
        <w:left w:val="none" w:sz="0" w:space="0" w:color="auto"/>
        <w:bottom w:val="none" w:sz="0" w:space="0" w:color="auto"/>
        <w:right w:val="none" w:sz="0" w:space="0" w:color="auto"/>
      </w:divBdr>
    </w:div>
    <w:div w:id="637227950">
      <w:marLeft w:val="0"/>
      <w:marRight w:val="0"/>
      <w:marTop w:val="0"/>
      <w:marBottom w:val="0"/>
      <w:divBdr>
        <w:top w:val="none" w:sz="0" w:space="0" w:color="auto"/>
        <w:left w:val="none" w:sz="0" w:space="0" w:color="auto"/>
        <w:bottom w:val="none" w:sz="0" w:space="0" w:color="auto"/>
        <w:right w:val="none" w:sz="0" w:space="0" w:color="auto"/>
      </w:divBdr>
    </w:div>
    <w:div w:id="637227951">
      <w:marLeft w:val="0"/>
      <w:marRight w:val="0"/>
      <w:marTop w:val="0"/>
      <w:marBottom w:val="0"/>
      <w:divBdr>
        <w:top w:val="none" w:sz="0" w:space="0" w:color="auto"/>
        <w:left w:val="none" w:sz="0" w:space="0" w:color="auto"/>
        <w:bottom w:val="none" w:sz="0" w:space="0" w:color="auto"/>
        <w:right w:val="none" w:sz="0" w:space="0" w:color="auto"/>
      </w:divBdr>
    </w:div>
    <w:div w:id="637227952">
      <w:marLeft w:val="0"/>
      <w:marRight w:val="0"/>
      <w:marTop w:val="0"/>
      <w:marBottom w:val="0"/>
      <w:divBdr>
        <w:top w:val="none" w:sz="0" w:space="0" w:color="auto"/>
        <w:left w:val="none" w:sz="0" w:space="0" w:color="auto"/>
        <w:bottom w:val="none" w:sz="0" w:space="0" w:color="auto"/>
        <w:right w:val="none" w:sz="0" w:space="0" w:color="auto"/>
      </w:divBdr>
    </w:div>
    <w:div w:id="637227953">
      <w:marLeft w:val="0"/>
      <w:marRight w:val="0"/>
      <w:marTop w:val="0"/>
      <w:marBottom w:val="0"/>
      <w:divBdr>
        <w:top w:val="none" w:sz="0" w:space="0" w:color="auto"/>
        <w:left w:val="none" w:sz="0" w:space="0" w:color="auto"/>
        <w:bottom w:val="none" w:sz="0" w:space="0" w:color="auto"/>
        <w:right w:val="none" w:sz="0" w:space="0" w:color="auto"/>
      </w:divBdr>
    </w:div>
    <w:div w:id="637227954">
      <w:marLeft w:val="0"/>
      <w:marRight w:val="0"/>
      <w:marTop w:val="0"/>
      <w:marBottom w:val="0"/>
      <w:divBdr>
        <w:top w:val="none" w:sz="0" w:space="0" w:color="auto"/>
        <w:left w:val="none" w:sz="0" w:space="0" w:color="auto"/>
        <w:bottom w:val="none" w:sz="0" w:space="0" w:color="auto"/>
        <w:right w:val="none" w:sz="0" w:space="0" w:color="auto"/>
      </w:divBdr>
    </w:div>
    <w:div w:id="637227955">
      <w:marLeft w:val="0"/>
      <w:marRight w:val="0"/>
      <w:marTop w:val="0"/>
      <w:marBottom w:val="0"/>
      <w:divBdr>
        <w:top w:val="none" w:sz="0" w:space="0" w:color="auto"/>
        <w:left w:val="none" w:sz="0" w:space="0" w:color="auto"/>
        <w:bottom w:val="none" w:sz="0" w:space="0" w:color="auto"/>
        <w:right w:val="none" w:sz="0" w:space="0" w:color="auto"/>
      </w:divBdr>
    </w:div>
    <w:div w:id="637227956">
      <w:marLeft w:val="0"/>
      <w:marRight w:val="0"/>
      <w:marTop w:val="0"/>
      <w:marBottom w:val="0"/>
      <w:divBdr>
        <w:top w:val="none" w:sz="0" w:space="0" w:color="auto"/>
        <w:left w:val="none" w:sz="0" w:space="0" w:color="auto"/>
        <w:bottom w:val="none" w:sz="0" w:space="0" w:color="auto"/>
        <w:right w:val="none" w:sz="0" w:space="0" w:color="auto"/>
      </w:divBdr>
    </w:div>
    <w:div w:id="637227957">
      <w:marLeft w:val="0"/>
      <w:marRight w:val="0"/>
      <w:marTop w:val="0"/>
      <w:marBottom w:val="0"/>
      <w:divBdr>
        <w:top w:val="none" w:sz="0" w:space="0" w:color="auto"/>
        <w:left w:val="none" w:sz="0" w:space="0" w:color="auto"/>
        <w:bottom w:val="none" w:sz="0" w:space="0" w:color="auto"/>
        <w:right w:val="none" w:sz="0" w:space="0" w:color="auto"/>
      </w:divBdr>
    </w:div>
    <w:div w:id="637227958">
      <w:marLeft w:val="0"/>
      <w:marRight w:val="0"/>
      <w:marTop w:val="0"/>
      <w:marBottom w:val="0"/>
      <w:divBdr>
        <w:top w:val="none" w:sz="0" w:space="0" w:color="auto"/>
        <w:left w:val="none" w:sz="0" w:space="0" w:color="auto"/>
        <w:bottom w:val="none" w:sz="0" w:space="0" w:color="auto"/>
        <w:right w:val="none" w:sz="0" w:space="0" w:color="auto"/>
      </w:divBdr>
    </w:div>
    <w:div w:id="637227959">
      <w:marLeft w:val="0"/>
      <w:marRight w:val="0"/>
      <w:marTop w:val="0"/>
      <w:marBottom w:val="0"/>
      <w:divBdr>
        <w:top w:val="none" w:sz="0" w:space="0" w:color="auto"/>
        <w:left w:val="none" w:sz="0" w:space="0" w:color="auto"/>
        <w:bottom w:val="none" w:sz="0" w:space="0" w:color="auto"/>
        <w:right w:val="none" w:sz="0" w:space="0" w:color="auto"/>
      </w:divBdr>
    </w:div>
    <w:div w:id="637227960">
      <w:marLeft w:val="0"/>
      <w:marRight w:val="0"/>
      <w:marTop w:val="0"/>
      <w:marBottom w:val="0"/>
      <w:divBdr>
        <w:top w:val="none" w:sz="0" w:space="0" w:color="auto"/>
        <w:left w:val="none" w:sz="0" w:space="0" w:color="auto"/>
        <w:bottom w:val="none" w:sz="0" w:space="0" w:color="auto"/>
        <w:right w:val="none" w:sz="0" w:space="0" w:color="auto"/>
      </w:divBdr>
    </w:div>
    <w:div w:id="637227961">
      <w:marLeft w:val="0"/>
      <w:marRight w:val="0"/>
      <w:marTop w:val="0"/>
      <w:marBottom w:val="0"/>
      <w:divBdr>
        <w:top w:val="none" w:sz="0" w:space="0" w:color="auto"/>
        <w:left w:val="none" w:sz="0" w:space="0" w:color="auto"/>
        <w:bottom w:val="none" w:sz="0" w:space="0" w:color="auto"/>
        <w:right w:val="none" w:sz="0" w:space="0" w:color="auto"/>
      </w:divBdr>
    </w:div>
    <w:div w:id="637227962">
      <w:marLeft w:val="0"/>
      <w:marRight w:val="0"/>
      <w:marTop w:val="0"/>
      <w:marBottom w:val="0"/>
      <w:divBdr>
        <w:top w:val="none" w:sz="0" w:space="0" w:color="auto"/>
        <w:left w:val="none" w:sz="0" w:space="0" w:color="auto"/>
        <w:bottom w:val="none" w:sz="0" w:space="0" w:color="auto"/>
        <w:right w:val="none" w:sz="0" w:space="0" w:color="auto"/>
      </w:divBdr>
    </w:div>
    <w:div w:id="637227963">
      <w:marLeft w:val="0"/>
      <w:marRight w:val="0"/>
      <w:marTop w:val="0"/>
      <w:marBottom w:val="0"/>
      <w:divBdr>
        <w:top w:val="none" w:sz="0" w:space="0" w:color="auto"/>
        <w:left w:val="none" w:sz="0" w:space="0" w:color="auto"/>
        <w:bottom w:val="none" w:sz="0" w:space="0" w:color="auto"/>
        <w:right w:val="none" w:sz="0" w:space="0" w:color="auto"/>
      </w:divBdr>
    </w:div>
    <w:div w:id="637227964">
      <w:marLeft w:val="0"/>
      <w:marRight w:val="0"/>
      <w:marTop w:val="0"/>
      <w:marBottom w:val="0"/>
      <w:divBdr>
        <w:top w:val="none" w:sz="0" w:space="0" w:color="auto"/>
        <w:left w:val="none" w:sz="0" w:space="0" w:color="auto"/>
        <w:bottom w:val="none" w:sz="0" w:space="0" w:color="auto"/>
        <w:right w:val="none" w:sz="0" w:space="0" w:color="auto"/>
      </w:divBdr>
    </w:div>
    <w:div w:id="637227965">
      <w:marLeft w:val="0"/>
      <w:marRight w:val="0"/>
      <w:marTop w:val="0"/>
      <w:marBottom w:val="0"/>
      <w:divBdr>
        <w:top w:val="none" w:sz="0" w:space="0" w:color="auto"/>
        <w:left w:val="none" w:sz="0" w:space="0" w:color="auto"/>
        <w:bottom w:val="none" w:sz="0" w:space="0" w:color="auto"/>
        <w:right w:val="none" w:sz="0" w:space="0" w:color="auto"/>
      </w:divBdr>
    </w:div>
    <w:div w:id="637227966">
      <w:marLeft w:val="0"/>
      <w:marRight w:val="0"/>
      <w:marTop w:val="0"/>
      <w:marBottom w:val="0"/>
      <w:divBdr>
        <w:top w:val="none" w:sz="0" w:space="0" w:color="auto"/>
        <w:left w:val="none" w:sz="0" w:space="0" w:color="auto"/>
        <w:bottom w:val="none" w:sz="0" w:space="0" w:color="auto"/>
        <w:right w:val="none" w:sz="0" w:space="0" w:color="auto"/>
      </w:divBdr>
    </w:div>
    <w:div w:id="637227967">
      <w:marLeft w:val="0"/>
      <w:marRight w:val="0"/>
      <w:marTop w:val="0"/>
      <w:marBottom w:val="0"/>
      <w:divBdr>
        <w:top w:val="none" w:sz="0" w:space="0" w:color="auto"/>
        <w:left w:val="none" w:sz="0" w:space="0" w:color="auto"/>
        <w:bottom w:val="none" w:sz="0" w:space="0" w:color="auto"/>
        <w:right w:val="none" w:sz="0" w:space="0" w:color="auto"/>
      </w:divBdr>
    </w:div>
    <w:div w:id="637227968">
      <w:marLeft w:val="0"/>
      <w:marRight w:val="0"/>
      <w:marTop w:val="0"/>
      <w:marBottom w:val="0"/>
      <w:divBdr>
        <w:top w:val="none" w:sz="0" w:space="0" w:color="auto"/>
        <w:left w:val="none" w:sz="0" w:space="0" w:color="auto"/>
        <w:bottom w:val="none" w:sz="0" w:space="0" w:color="auto"/>
        <w:right w:val="none" w:sz="0" w:space="0" w:color="auto"/>
      </w:divBdr>
    </w:div>
    <w:div w:id="637227970">
      <w:marLeft w:val="0"/>
      <w:marRight w:val="0"/>
      <w:marTop w:val="0"/>
      <w:marBottom w:val="0"/>
      <w:divBdr>
        <w:top w:val="none" w:sz="0" w:space="0" w:color="auto"/>
        <w:left w:val="none" w:sz="0" w:space="0" w:color="auto"/>
        <w:bottom w:val="none" w:sz="0" w:space="0" w:color="auto"/>
        <w:right w:val="none" w:sz="0" w:space="0" w:color="auto"/>
      </w:divBdr>
    </w:div>
    <w:div w:id="637227971">
      <w:marLeft w:val="0"/>
      <w:marRight w:val="0"/>
      <w:marTop w:val="0"/>
      <w:marBottom w:val="0"/>
      <w:divBdr>
        <w:top w:val="none" w:sz="0" w:space="0" w:color="auto"/>
        <w:left w:val="none" w:sz="0" w:space="0" w:color="auto"/>
        <w:bottom w:val="none" w:sz="0" w:space="0" w:color="auto"/>
        <w:right w:val="none" w:sz="0" w:space="0" w:color="auto"/>
      </w:divBdr>
    </w:div>
    <w:div w:id="637227972">
      <w:marLeft w:val="0"/>
      <w:marRight w:val="0"/>
      <w:marTop w:val="0"/>
      <w:marBottom w:val="0"/>
      <w:divBdr>
        <w:top w:val="none" w:sz="0" w:space="0" w:color="auto"/>
        <w:left w:val="none" w:sz="0" w:space="0" w:color="auto"/>
        <w:bottom w:val="none" w:sz="0" w:space="0" w:color="auto"/>
        <w:right w:val="none" w:sz="0" w:space="0" w:color="auto"/>
      </w:divBdr>
    </w:div>
    <w:div w:id="637227973">
      <w:marLeft w:val="0"/>
      <w:marRight w:val="0"/>
      <w:marTop w:val="0"/>
      <w:marBottom w:val="0"/>
      <w:divBdr>
        <w:top w:val="none" w:sz="0" w:space="0" w:color="auto"/>
        <w:left w:val="none" w:sz="0" w:space="0" w:color="auto"/>
        <w:bottom w:val="none" w:sz="0" w:space="0" w:color="auto"/>
        <w:right w:val="none" w:sz="0" w:space="0" w:color="auto"/>
      </w:divBdr>
    </w:div>
    <w:div w:id="637227974">
      <w:marLeft w:val="0"/>
      <w:marRight w:val="0"/>
      <w:marTop w:val="0"/>
      <w:marBottom w:val="0"/>
      <w:divBdr>
        <w:top w:val="none" w:sz="0" w:space="0" w:color="auto"/>
        <w:left w:val="none" w:sz="0" w:space="0" w:color="auto"/>
        <w:bottom w:val="none" w:sz="0" w:space="0" w:color="auto"/>
        <w:right w:val="none" w:sz="0" w:space="0" w:color="auto"/>
      </w:divBdr>
    </w:div>
    <w:div w:id="637227975">
      <w:marLeft w:val="0"/>
      <w:marRight w:val="0"/>
      <w:marTop w:val="0"/>
      <w:marBottom w:val="0"/>
      <w:divBdr>
        <w:top w:val="none" w:sz="0" w:space="0" w:color="auto"/>
        <w:left w:val="none" w:sz="0" w:space="0" w:color="auto"/>
        <w:bottom w:val="none" w:sz="0" w:space="0" w:color="auto"/>
        <w:right w:val="none" w:sz="0" w:space="0" w:color="auto"/>
      </w:divBdr>
    </w:div>
    <w:div w:id="637227976">
      <w:marLeft w:val="0"/>
      <w:marRight w:val="0"/>
      <w:marTop w:val="0"/>
      <w:marBottom w:val="0"/>
      <w:divBdr>
        <w:top w:val="none" w:sz="0" w:space="0" w:color="auto"/>
        <w:left w:val="none" w:sz="0" w:space="0" w:color="auto"/>
        <w:bottom w:val="none" w:sz="0" w:space="0" w:color="auto"/>
        <w:right w:val="none" w:sz="0" w:space="0" w:color="auto"/>
      </w:divBdr>
    </w:div>
    <w:div w:id="637227978">
      <w:marLeft w:val="0"/>
      <w:marRight w:val="0"/>
      <w:marTop w:val="0"/>
      <w:marBottom w:val="0"/>
      <w:divBdr>
        <w:top w:val="none" w:sz="0" w:space="0" w:color="auto"/>
        <w:left w:val="none" w:sz="0" w:space="0" w:color="auto"/>
        <w:bottom w:val="none" w:sz="0" w:space="0" w:color="auto"/>
        <w:right w:val="none" w:sz="0" w:space="0" w:color="auto"/>
      </w:divBdr>
    </w:div>
    <w:div w:id="637227979">
      <w:marLeft w:val="0"/>
      <w:marRight w:val="0"/>
      <w:marTop w:val="0"/>
      <w:marBottom w:val="0"/>
      <w:divBdr>
        <w:top w:val="none" w:sz="0" w:space="0" w:color="auto"/>
        <w:left w:val="none" w:sz="0" w:space="0" w:color="auto"/>
        <w:bottom w:val="none" w:sz="0" w:space="0" w:color="auto"/>
        <w:right w:val="none" w:sz="0" w:space="0" w:color="auto"/>
      </w:divBdr>
    </w:div>
    <w:div w:id="637227980">
      <w:marLeft w:val="0"/>
      <w:marRight w:val="0"/>
      <w:marTop w:val="0"/>
      <w:marBottom w:val="0"/>
      <w:divBdr>
        <w:top w:val="none" w:sz="0" w:space="0" w:color="auto"/>
        <w:left w:val="none" w:sz="0" w:space="0" w:color="auto"/>
        <w:bottom w:val="none" w:sz="0" w:space="0" w:color="auto"/>
        <w:right w:val="none" w:sz="0" w:space="0" w:color="auto"/>
      </w:divBdr>
      <w:divsChild>
        <w:div w:id="637227977">
          <w:marLeft w:val="0"/>
          <w:marRight w:val="0"/>
          <w:marTop w:val="30"/>
          <w:marBottom w:val="0"/>
          <w:divBdr>
            <w:top w:val="none" w:sz="0" w:space="0" w:color="auto"/>
            <w:left w:val="none" w:sz="0" w:space="0" w:color="auto"/>
            <w:bottom w:val="none" w:sz="0" w:space="0" w:color="auto"/>
            <w:right w:val="none" w:sz="0" w:space="0" w:color="auto"/>
          </w:divBdr>
          <w:divsChild>
            <w:div w:id="637227969">
              <w:marLeft w:val="0"/>
              <w:marRight w:val="0"/>
              <w:marTop w:val="0"/>
              <w:marBottom w:val="0"/>
              <w:divBdr>
                <w:top w:val="none" w:sz="0" w:space="0" w:color="auto"/>
                <w:left w:val="none" w:sz="0" w:space="0" w:color="auto"/>
                <w:bottom w:val="none" w:sz="0" w:space="0" w:color="auto"/>
                <w:right w:val="none" w:sz="0" w:space="0" w:color="auto"/>
              </w:divBdr>
              <w:divsChild>
                <w:div w:id="637227988">
                  <w:marLeft w:val="0"/>
                  <w:marRight w:val="0"/>
                  <w:marTop w:val="0"/>
                  <w:marBottom w:val="0"/>
                  <w:divBdr>
                    <w:top w:val="single" w:sz="6" w:space="0" w:color="C7EBBB"/>
                    <w:left w:val="single" w:sz="6" w:space="0" w:color="C7EBBB"/>
                    <w:bottom w:val="single" w:sz="6" w:space="0" w:color="C7EBBB"/>
                    <w:right w:val="single" w:sz="6" w:space="0" w:color="C7EBBB"/>
                  </w:divBdr>
                  <w:divsChild>
                    <w:div w:id="63722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227981">
      <w:marLeft w:val="0"/>
      <w:marRight w:val="0"/>
      <w:marTop w:val="0"/>
      <w:marBottom w:val="0"/>
      <w:divBdr>
        <w:top w:val="none" w:sz="0" w:space="0" w:color="auto"/>
        <w:left w:val="none" w:sz="0" w:space="0" w:color="auto"/>
        <w:bottom w:val="none" w:sz="0" w:space="0" w:color="auto"/>
        <w:right w:val="none" w:sz="0" w:space="0" w:color="auto"/>
      </w:divBdr>
    </w:div>
    <w:div w:id="637227983">
      <w:marLeft w:val="0"/>
      <w:marRight w:val="0"/>
      <w:marTop w:val="0"/>
      <w:marBottom w:val="0"/>
      <w:divBdr>
        <w:top w:val="none" w:sz="0" w:space="0" w:color="auto"/>
        <w:left w:val="none" w:sz="0" w:space="0" w:color="auto"/>
        <w:bottom w:val="none" w:sz="0" w:space="0" w:color="auto"/>
        <w:right w:val="none" w:sz="0" w:space="0" w:color="auto"/>
      </w:divBdr>
    </w:div>
    <w:div w:id="637227984">
      <w:marLeft w:val="0"/>
      <w:marRight w:val="0"/>
      <w:marTop w:val="0"/>
      <w:marBottom w:val="0"/>
      <w:divBdr>
        <w:top w:val="none" w:sz="0" w:space="0" w:color="auto"/>
        <w:left w:val="none" w:sz="0" w:space="0" w:color="auto"/>
        <w:bottom w:val="none" w:sz="0" w:space="0" w:color="auto"/>
        <w:right w:val="none" w:sz="0" w:space="0" w:color="auto"/>
      </w:divBdr>
    </w:div>
    <w:div w:id="637227985">
      <w:marLeft w:val="0"/>
      <w:marRight w:val="0"/>
      <w:marTop w:val="0"/>
      <w:marBottom w:val="0"/>
      <w:divBdr>
        <w:top w:val="none" w:sz="0" w:space="0" w:color="auto"/>
        <w:left w:val="none" w:sz="0" w:space="0" w:color="auto"/>
        <w:bottom w:val="none" w:sz="0" w:space="0" w:color="auto"/>
        <w:right w:val="none" w:sz="0" w:space="0" w:color="auto"/>
      </w:divBdr>
    </w:div>
    <w:div w:id="637227986">
      <w:marLeft w:val="0"/>
      <w:marRight w:val="0"/>
      <w:marTop w:val="0"/>
      <w:marBottom w:val="0"/>
      <w:divBdr>
        <w:top w:val="none" w:sz="0" w:space="0" w:color="auto"/>
        <w:left w:val="none" w:sz="0" w:space="0" w:color="auto"/>
        <w:bottom w:val="none" w:sz="0" w:space="0" w:color="auto"/>
        <w:right w:val="none" w:sz="0" w:space="0" w:color="auto"/>
      </w:divBdr>
    </w:div>
    <w:div w:id="637227987">
      <w:marLeft w:val="0"/>
      <w:marRight w:val="0"/>
      <w:marTop w:val="0"/>
      <w:marBottom w:val="0"/>
      <w:divBdr>
        <w:top w:val="none" w:sz="0" w:space="0" w:color="auto"/>
        <w:left w:val="none" w:sz="0" w:space="0" w:color="auto"/>
        <w:bottom w:val="none" w:sz="0" w:space="0" w:color="auto"/>
        <w:right w:val="none" w:sz="0" w:space="0" w:color="auto"/>
      </w:divBdr>
    </w:div>
    <w:div w:id="637227989">
      <w:marLeft w:val="0"/>
      <w:marRight w:val="0"/>
      <w:marTop w:val="0"/>
      <w:marBottom w:val="0"/>
      <w:divBdr>
        <w:top w:val="none" w:sz="0" w:space="0" w:color="auto"/>
        <w:left w:val="none" w:sz="0" w:space="0" w:color="auto"/>
        <w:bottom w:val="none" w:sz="0" w:space="0" w:color="auto"/>
        <w:right w:val="none" w:sz="0" w:space="0" w:color="auto"/>
      </w:divBdr>
    </w:div>
    <w:div w:id="6372279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4.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38" Type="http://schemas.openxmlformats.org/officeDocument/2006/relationships/image" Target="media/image125.png"/><Relationship Id="rId154" Type="http://schemas.openxmlformats.org/officeDocument/2006/relationships/image" Target="media/image141.png"/><Relationship Id="rId16" Type="http://schemas.openxmlformats.org/officeDocument/2006/relationships/image" Target="media/image5.png"/><Relationship Id="rId107" Type="http://schemas.openxmlformats.org/officeDocument/2006/relationships/image" Target="media/image94.png"/><Relationship Id="rId11" Type="http://schemas.openxmlformats.org/officeDocument/2006/relationships/header" Target="header3.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144" Type="http://schemas.openxmlformats.org/officeDocument/2006/relationships/image" Target="media/image131.png"/><Relationship Id="rId149" Type="http://schemas.openxmlformats.org/officeDocument/2006/relationships/image" Target="media/image136.png"/><Relationship Id="rId5" Type="http://schemas.openxmlformats.org/officeDocument/2006/relationships/footnotes" Target="footnote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68.png"/><Relationship Id="rId85" Type="http://schemas.openxmlformats.org/officeDocument/2006/relationships/image" Target="media/image72.png"/><Relationship Id="rId150" Type="http://schemas.openxmlformats.org/officeDocument/2006/relationships/image" Target="media/image137.png"/><Relationship Id="rId155" Type="http://schemas.openxmlformats.org/officeDocument/2006/relationships/image" Target="media/image142.png"/><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7.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image" Target="media/image98.png"/><Relationship Id="rId132" Type="http://schemas.openxmlformats.org/officeDocument/2006/relationships/image" Target="media/image119.png"/><Relationship Id="rId140" Type="http://schemas.openxmlformats.org/officeDocument/2006/relationships/image" Target="media/image127.png"/><Relationship Id="rId145" Type="http://schemas.openxmlformats.org/officeDocument/2006/relationships/image" Target="media/image132.png"/><Relationship Id="rId153" Type="http://schemas.openxmlformats.org/officeDocument/2006/relationships/image" Target="media/image14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comments" Target="comments.xml"/><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4.png"/><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oleObject" Target="embeddings/oleObject1.bin"/><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30" Type="http://schemas.openxmlformats.org/officeDocument/2006/relationships/image" Target="media/image117.png"/><Relationship Id="rId135" Type="http://schemas.openxmlformats.org/officeDocument/2006/relationships/image" Target="media/image122.png"/><Relationship Id="rId143" Type="http://schemas.openxmlformats.org/officeDocument/2006/relationships/image" Target="media/image130.png"/><Relationship Id="rId148" Type="http://schemas.openxmlformats.org/officeDocument/2006/relationships/image" Target="media/image135.png"/><Relationship Id="rId151" Type="http://schemas.openxmlformats.org/officeDocument/2006/relationships/image" Target="media/image138.png"/><Relationship Id="rId15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6.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4.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7" Type="http://schemas.openxmlformats.org/officeDocument/2006/relationships/header" Target="header1.xml"/><Relationship Id="rId71" Type="http://schemas.openxmlformats.org/officeDocument/2006/relationships/image" Target="media/image59.png"/><Relationship Id="rId92" Type="http://schemas.openxmlformats.org/officeDocument/2006/relationships/image" Target="media/image79.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4.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theme" Target="theme/theme1.xml"/><Relationship Id="rId61" Type="http://schemas.openxmlformats.org/officeDocument/2006/relationships/image" Target="media/image49.png"/><Relationship Id="rId82" Type="http://schemas.openxmlformats.org/officeDocument/2006/relationships/image" Target="media/image69.png"/><Relationship Id="rId152" Type="http://schemas.openxmlformats.org/officeDocument/2006/relationships/image" Target="media/image139.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5.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image" Target="media/image60.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5.png"/><Relationship Id="rId116" Type="http://schemas.openxmlformats.org/officeDocument/2006/relationships/image" Target="media/image103.png"/><Relationship Id="rId137" Type="http://schemas.openxmlformats.org/officeDocument/2006/relationships/image" Target="media/image1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4979</TotalTime>
  <Pages>112</Pages>
  <Words>7238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00447</dc:creator>
  <cp:keywords/>
  <dc:description/>
  <cp:lastModifiedBy>许蕊祎</cp:lastModifiedBy>
  <cp:revision>175</cp:revision>
  <cp:lastPrinted>2015-06-23T08:52:00Z</cp:lastPrinted>
  <dcterms:created xsi:type="dcterms:W3CDTF">2015-06-08T03:42:00Z</dcterms:created>
  <dcterms:modified xsi:type="dcterms:W3CDTF">2016-06-23T06:59:00Z</dcterms:modified>
</cp:coreProperties>
</file>