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Pr="005B2A38" w:rsidRDefault="00C15F2D" w:rsidP="00C15F2D">
      <w:pPr>
        <w:spacing w:line="360" w:lineRule="auto"/>
        <w:jc w:val="center"/>
        <w:rPr>
          <w:rFonts w:ascii="宋体" w:hAnsi="宋体"/>
          <w:b/>
          <w:sz w:val="36"/>
          <w:szCs w:val="36"/>
        </w:rPr>
      </w:pPr>
      <w:r w:rsidRPr="005B2A38">
        <w:rPr>
          <w:rFonts w:ascii="宋体" w:hAnsi="宋体" w:hint="eastAsia"/>
          <w:b/>
          <w:sz w:val="36"/>
          <w:szCs w:val="36"/>
        </w:rPr>
        <w:t>201</w:t>
      </w:r>
      <w:r>
        <w:rPr>
          <w:rFonts w:ascii="宋体" w:hAnsi="宋体" w:hint="eastAsia"/>
          <w:b/>
          <w:sz w:val="36"/>
          <w:szCs w:val="36"/>
        </w:rPr>
        <w:t>3</w:t>
      </w:r>
      <w:r w:rsidRPr="005B2A38">
        <w:rPr>
          <w:rFonts w:ascii="宋体" w:hAnsi="宋体" w:hint="eastAsia"/>
          <w:b/>
          <w:sz w:val="36"/>
          <w:szCs w:val="36"/>
        </w:rPr>
        <w:t>年</w:t>
      </w:r>
      <w:r w:rsidR="00690E16">
        <w:rPr>
          <w:rFonts w:ascii="宋体" w:hAnsi="宋体" w:hint="eastAsia"/>
          <w:b/>
          <w:sz w:val="36"/>
          <w:szCs w:val="36"/>
        </w:rPr>
        <w:t>度</w:t>
      </w:r>
      <w:r w:rsidRPr="005B2A38">
        <w:rPr>
          <w:rFonts w:ascii="宋体" w:hAnsi="宋体" w:hint="eastAsia"/>
          <w:b/>
          <w:sz w:val="36"/>
          <w:szCs w:val="36"/>
        </w:rPr>
        <w:t>电力勘测设计</w:t>
      </w:r>
      <w:r>
        <w:rPr>
          <w:rFonts w:ascii="宋体" w:hAnsi="宋体" w:hint="eastAsia"/>
          <w:b/>
          <w:sz w:val="36"/>
          <w:szCs w:val="36"/>
        </w:rPr>
        <w:t>统计</w:t>
      </w:r>
      <w:r w:rsidRPr="005B2A38">
        <w:rPr>
          <w:rFonts w:ascii="宋体" w:hAnsi="宋体" w:hint="eastAsia"/>
          <w:b/>
          <w:sz w:val="36"/>
          <w:szCs w:val="36"/>
        </w:rPr>
        <w:t>年报分析报告</w:t>
      </w: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r>
        <w:rPr>
          <w:rFonts w:ascii="宋体" w:hAnsi="宋体" w:hint="eastAsia"/>
          <w:b/>
          <w:sz w:val="32"/>
          <w:szCs w:val="32"/>
        </w:rPr>
        <w:t xml:space="preserve">中国电力规划设计协会 </w:t>
      </w:r>
    </w:p>
    <w:p w:rsidR="00C15F2D" w:rsidRDefault="000C2C2C" w:rsidP="00C15F2D">
      <w:pPr>
        <w:spacing w:line="360" w:lineRule="auto"/>
        <w:jc w:val="center"/>
        <w:rPr>
          <w:rFonts w:ascii="宋体" w:hAnsi="宋体"/>
          <w:b/>
          <w:sz w:val="32"/>
          <w:szCs w:val="32"/>
        </w:rPr>
      </w:pPr>
      <w:r>
        <w:rPr>
          <w:rFonts w:ascii="宋体" w:hAnsi="宋体" w:hint="eastAsia"/>
          <w:b/>
          <w:sz w:val="32"/>
          <w:szCs w:val="32"/>
        </w:rPr>
        <w:t>2014</w:t>
      </w:r>
      <w:r w:rsidR="00C15F2D">
        <w:rPr>
          <w:rFonts w:ascii="宋体" w:hAnsi="宋体" w:hint="eastAsia"/>
          <w:b/>
          <w:sz w:val="32"/>
          <w:szCs w:val="32"/>
        </w:rPr>
        <w:t>年6月</w:t>
      </w: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pPr>
    </w:p>
    <w:p w:rsidR="00C15F2D" w:rsidRDefault="00C15F2D" w:rsidP="00C15F2D">
      <w:pPr>
        <w:spacing w:line="360" w:lineRule="auto"/>
        <w:jc w:val="center"/>
        <w:rPr>
          <w:rFonts w:ascii="宋体" w:hAnsi="宋体"/>
          <w:b/>
          <w:sz w:val="32"/>
          <w:szCs w:val="32"/>
        </w:rPr>
        <w:sectPr w:rsidR="00C15F2D" w:rsidSect="00C15F2D">
          <w:footerReference w:type="even" r:id="rId8"/>
          <w:footerReference w:type="default" r:id="rId9"/>
          <w:pgSz w:w="11906" w:h="16838"/>
          <w:pgMar w:top="1134" w:right="1797" w:bottom="1440" w:left="1797" w:header="851" w:footer="992" w:gutter="0"/>
          <w:cols w:space="425"/>
          <w:docGrid w:type="lines" w:linePitch="312"/>
        </w:sectPr>
      </w:pPr>
    </w:p>
    <w:p w:rsidR="00C15F2D" w:rsidRPr="006E648F" w:rsidRDefault="00C15F2D" w:rsidP="00C15F2D">
      <w:pPr>
        <w:pStyle w:val="20"/>
      </w:pPr>
      <w:r w:rsidRPr="006E648F">
        <w:rPr>
          <w:rFonts w:hint="eastAsia"/>
        </w:rPr>
        <w:lastRenderedPageBreak/>
        <w:t>目</w:t>
      </w:r>
      <w:r w:rsidRPr="006E648F">
        <w:rPr>
          <w:rFonts w:hint="eastAsia"/>
        </w:rPr>
        <w:t xml:space="preserve">  </w:t>
      </w:r>
      <w:r w:rsidRPr="006E648F">
        <w:rPr>
          <w:rFonts w:hint="eastAsia"/>
        </w:rPr>
        <w:t>录</w:t>
      </w:r>
    </w:p>
    <w:p w:rsidR="00ED313E" w:rsidRDefault="0056797D">
      <w:pPr>
        <w:pStyle w:val="20"/>
        <w:rPr>
          <w:rFonts w:asciiTheme="minorHAnsi" w:eastAsiaTheme="minorEastAsia" w:hAnsiTheme="minorHAnsi" w:cstheme="minorBidi"/>
          <w:noProof/>
          <w:sz w:val="21"/>
          <w:szCs w:val="22"/>
        </w:rPr>
      </w:pPr>
      <w:r>
        <w:rPr>
          <w:rFonts w:ascii="宋体" w:hAnsi="宋体"/>
          <w:b/>
          <w:sz w:val="32"/>
          <w:szCs w:val="32"/>
        </w:rPr>
        <w:fldChar w:fldCharType="begin"/>
      </w:r>
      <w:r w:rsidR="00C15F2D">
        <w:rPr>
          <w:rFonts w:ascii="宋体" w:hAnsi="宋体"/>
          <w:b/>
          <w:sz w:val="32"/>
          <w:szCs w:val="32"/>
        </w:rPr>
        <w:instrText xml:space="preserve"> TOC \o "1-3" \h \z \u </w:instrText>
      </w:r>
      <w:r>
        <w:rPr>
          <w:rFonts w:ascii="宋体" w:hAnsi="宋体"/>
          <w:b/>
          <w:sz w:val="32"/>
          <w:szCs w:val="32"/>
        </w:rPr>
        <w:fldChar w:fldCharType="separate"/>
      </w:r>
      <w:hyperlink w:anchor="_Toc391298666" w:history="1">
        <w:r w:rsidR="00ED313E" w:rsidRPr="00154737">
          <w:rPr>
            <w:rStyle w:val="a6"/>
            <w:rFonts w:ascii="宋体" w:hAnsi="宋体" w:hint="eastAsia"/>
            <w:noProof/>
          </w:rPr>
          <w:t>一、</w:t>
        </w:r>
        <w:r w:rsidR="00ED313E">
          <w:rPr>
            <w:rFonts w:asciiTheme="minorHAnsi" w:eastAsiaTheme="minorEastAsia" w:hAnsiTheme="minorHAnsi" w:cstheme="minorBidi"/>
            <w:noProof/>
            <w:sz w:val="21"/>
            <w:szCs w:val="22"/>
          </w:rPr>
          <w:tab/>
        </w:r>
        <w:r w:rsidR="00ED313E" w:rsidRPr="00154737">
          <w:rPr>
            <w:rStyle w:val="a6"/>
            <w:rFonts w:ascii="宋体" w:hAnsi="宋体" w:hint="eastAsia"/>
            <w:noProof/>
          </w:rPr>
          <w:t>重要生产经营总体指标分析</w:t>
        </w:r>
        <w:r w:rsidR="00ED313E">
          <w:rPr>
            <w:noProof/>
            <w:webHidden/>
          </w:rPr>
          <w:tab/>
        </w:r>
        <w:r>
          <w:rPr>
            <w:noProof/>
            <w:webHidden/>
          </w:rPr>
          <w:fldChar w:fldCharType="begin"/>
        </w:r>
        <w:r w:rsidR="00ED313E">
          <w:rPr>
            <w:noProof/>
            <w:webHidden/>
          </w:rPr>
          <w:instrText xml:space="preserve"> PAGEREF _Toc391298666 \h </w:instrText>
        </w:r>
        <w:r>
          <w:rPr>
            <w:noProof/>
            <w:webHidden/>
          </w:rPr>
        </w:r>
        <w:r>
          <w:rPr>
            <w:noProof/>
            <w:webHidden/>
          </w:rPr>
          <w:fldChar w:fldCharType="separate"/>
        </w:r>
        <w:r w:rsidR="00ED313E">
          <w:rPr>
            <w:noProof/>
            <w:webHidden/>
          </w:rPr>
          <w:t>1</w:t>
        </w:r>
        <w:r>
          <w:rPr>
            <w:noProof/>
            <w:webHidden/>
          </w:rPr>
          <w:fldChar w:fldCharType="end"/>
        </w:r>
      </w:hyperlink>
    </w:p>
    <w:p w:rsidR="00ED313E" w:rsidRDefault="0056797D">
      <w:pPr>
        <w:pStyle w:val="20"/>
        <w:rPr>
          <w:rFonts w:asciiTheme="minorHAnsi" w:eastAsiaTheme="minorEastAsia" w:hAnsiTheme="minorHAnsi" w:cstheme="minorBidi"/>
          <w:noProof/>
          <w:sz w:val="21"/>
          <w:szCs w:val="22"/>
        </w:rPr>
      </w:pPr>
      <w:hyperlink w:anchor="_Toc391298667" w:history="1">
        <w:r w:rsidR="00ED313E" w:rsidRPr="00154737">
          <w:rPr>
            <w:rStyle w:val="a6"/>
            <w:rFonts w:ascii="宋体" w:hAnsi="宋体" w:hint="eastAsia"/>
            <w:noProof/>
          </w:rPr>
          <w:t>二、</w:t>
        </w:r>
        <w:r w:rsidR="00ED313E">
          <w:rPr>
            <w:rFonts w:asciiTheme="minorHAnsi" w:eastAsiaTheme="minorEastAsia" w:hAnsiTheme="minorHAnsi" w:cstheme="minorBidi"/>
            <w:noProof/>
            <w:sz w:val="21"/>
            <w:szCs w:val="22"/>
          </w:rPr>
          <w:tab/>
        </w:r>
        <w:r w:rsidR="00ED313E" w:rsidRPr="00154737">
          <w:rPr>
            <w:rStyle w:val="a6"/>
            <w:rFonts w:ascii="宋体" w:hAnsi="宋体" w:hint="eastAsia"/>
            <w:noProof/>
          </w:rPr>
          <w:t>主要指标趋势分析</w:t>
        </w:r>
        <w:r w:rsidR="00ED313E">
          <w:rPr>
            <w:noProof/>
            <w:webHidden/>
          </w:rPr>
          <w:tab/>
        </w:r>
        <w:r>
          <w:rPr>
            <w:noProof/>
            <w:webHidden/>
          </w:rPr>
          <w:fldChar w:fldCharType="begin"/>
        </w:r>
        <w:r w:rsidR="00ED313E">
          <w:rPr>
            <w:noProof/>
            <w:webHidden/>
          </w:rPr>
          <w:instrText xml:space="preserve"> PAGEREF _Toc391298667 \h </w:instrText>
        </w:r>
        <w:r>
          <w:rPr>
            <w:noProof/>
            <w:webHidden/>
          </w:rPr>
        </w:r>
        <w:r>
          <w:rPr>
            <w:noProof/>
            <w:webHidden/>
          </w:rPr>
          <w:fldChar w:fldCharType="separate"/>
        </w:r>
        <w:r w:rsidR="00ED313E">
          <w:rPr>
            <w:noProof/>
            <w:webHidden/>
          </w:rPr>
          <w:t>9</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68" w:history="1">
        <w:r w:rsidR="00ED313E" w:rsidRPr="00154737">
          <w:rPr>
            <w:rStyle w:val="a6"/>
            <w:rFonts w:ascii="宋体" w:hAnsi="宋体"/>
            <w:noProof/>
          </w:rPr>
          <w:t>1.</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新签合同总额趋势</w:t>
        </w:r>
        <w:r w:rsidR="00ED313E">
          <w:rPr>
            <w:noProof/>
            <w:webHidden/>
          </w:rPr>
          <w:tab/>
        </w:r>
        <w:r>
          <w:rPr>
            <w:noProof/>
            <w:webHidden/>
          </w:rPr>
          <w:fldChar w:fldCharType="begin"/>
        </w:r>
        <w:r w:rsidR="00ED313E">
          <w:rPr>
            <w:noProof/>
            <w:webHidden/>
          </w:rPr>
          <w:instrText xml:space="preserve"> PAGEREF _Toc391298668 \h </w:instrText>
        </w:r>
        <w:r>
          <w:rPr>
            <w:noProof/>
            <w:webHidden/>
          </w:rPr>
        </w:r>
        <w:r>
          <w:rPr>
            <w:noProof/>
            <w:webHidden/>
          </w:rPr>
          <w:fldChar w:fldCharType="separate"/>
        </w:r>
        <w:r w:rsidR="00ED313E">
          <w:rPr>
            <w:noProof/>
            <w:webHidden/>
          </w:rPr>
          <w:t>9</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69" w:history="1">
        <w:r w:rsidR="00ED313E" w:rsidRPr="00154737">
          <w:rPr>
            <w:rStyle w:val="a6"/>
            <w:rFonts w:ascii="宋体" w:hAnsi="宋体"/>
            <w:noProof/>
          </w:rPr>
          <w:t>2.</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各类业务新签合同额发展趋势</w:t>
        </w:r>
        <w:r w:rsidR="00ED313E">
          <w:rPr>
            <w:noProof/>
            <w:webHidden/>
          </w:rPr>
          <w:tab/>
        </w:r>
        <w:r>
          <w:rPr>
            <w:noProof/>
            <w:webHidden/>
          </w:rPr>
          <w:fldChar w:fldCharType="begin"/>
        </w:r>
        <w:r w:rsidR="00ED313E">
          <w:rPr>
            <w:noProof/>
            <w:webHidden/>
          </w:rPr>
          <w:instrText xml:space="preserve"> PAGEREF _Toc391298669 \h </w:instrText>
        </w:r>
        <w:r>
          <w:rPr>
            <w:noProof/>
            <w:webHidden/>
          </w:rPr>
        </w:r>
        <w:r>
          <w:rPr>
            <w:noProof/>
            <w:webHidden/>
          </w:rPr>
          <w:fldChar w:fldCharType="separate"/>
        </w:r>
        <w:r w:rsidR="00ED313E">
          <w:rPr>
            <w:noProof/>
            <w:webHidden/>
          </w:rPr>
          <w:t>10</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0" w:history="1">
        <w:r w:rsidR="00ED313E" w:rsidRPr="00154737">
          <w:rPr>
            <w:rStyle w:val="a6"/>
            <w:rFonts w:ascii="宋体" w:hAnsi="宋体"/>
            <w:noProof/>
          </w:rPr>
          <w:t>3.</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完成产值趋势</w:t>
        </w:r>
        <w:r w:rsidR="00ED313E">
          <w:rPr>
            <w:noProof/>
            <w:webHidden/>
          </w:rPr>
          <w:tab/>
        </w:r>
        <w:r>
          <w:rPr>
            <w:noProof/>
            <w:webHidden/>
          </w:rPr>
          <w:fldChar w:fldCharType="begin"/>
        </w:r>
        <w:r w:rsidR="00ED313E">
          <w:rPr>
            <w:noProof/>
            <w:webHidden/>
          </w:rPr>
          <w:instrText xml:space="preserve"> PAGEREF _Toc391298670 \h </w:instrText>
        </w:r>
        <w:r>
          <w:rPr>
            <w:noProof/>
            <w:webHidden/>
          </w:rPr>
        </w:r>
        <w:r>
          <w:rPr>
            <w:noProof/>
            <w:webHidden/>
          </w:rPr>
          <w:fldChar w:fldCharType="separate"/>
        </w:r>
        <w:r w:rsidR="00ED313E">
          <w:rPr>
            <w:noProof/>
            <w:webHidden/>
          </w:rPr>
          <w:t>12</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1" w:history="1">
        <w:r w:rsidR="00ED313E" w:rsidRPr="00154737">
          <w:rPr>
            <w:rStyle w:val="a6"/>
            <w:rFonts w:ascii="宋体" w:hAnsi="宋体"/>
            <w:noProof/>
          </w:rPr>
          <w:t>4.</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营业收入趋势</w:t>
        </w:r>
        <w:r w:rsidR="00ED313E">
          <w:rPr>
            <w:noProof/>
            <w:webHidden/>
          </w:rPr>
          <w:tab/>
        </w:r>
        <w:r>
          <w:rPr>
            <w:noProof/>
            <w:webHidden/>
          </w:rPr>
          <w:fldChar w:fldCharType="begin"/>
        </w:r>
        <w:r w:rsidR="00ED313E">
          <w:rPr>
            <w:noProof/>
            <w:webHidden/>
          </w:rPr>
          <w:instrText xml:space="preserve"> PAGEREF _Toc391298671 \h </w:instrText>
        </w:r>
        <w:r>
          <w:rPr>
            <w:noProof/>
            <w:webHidden/>
          </w:rPr>
        </w:r>
        <w:r>
          <w:rPr>
            <w:noProof/>
            <w:webHidden/>
          </w:rPr>
          <w:fldChar w:fldCharType="separate"/>
        </w:r>
        <w:r w:rsidR="00ED313E">
          <w:rPr>
            <w:noProof/>
            <w:webHidden/>
          </w:rPr>
          <w:t>13</w:t>
        </w:r>
        <w:r>
          <w:rPr>
            <w:noProof/>
            <w:webHidden/>
          </w:rPr>
          <w:fldChar w:fldCharType="end"/>
        </w:r>
      </w:hyperlink>
    </w:p>
    <w:p w:rsidR="00ED313E" w:rsidRDefault="0056797D">
      <w:pPr>
        <w:pStyle w:val="20"/>
        <w:rPr>
          <w:rFonts w:asciiTheme="minorHAnsi" w:eastAsiaTheme="minorEastAsia" w:hAnsiTheme="minorHAnsi" w:cstheme="minorBidi"/>
          <w:noProof/>
          <w:sz w:val="21"/>
          <w:szCs w:val="22"/>
        </w:rPr>
      </w:pPr>
      <w:hyperlink w:anchor="_Toc391298672" w:history="1">
        <w:r w:rsidR="00ED313E" w:rsidRPr="00154737">
          <w:rPr>
            <w:rStyle w:val="a6"/>
            <w:rFonts w:ascii="宋体" w:hAnsi="宋体" w:hint="eastAsia"/>
            <w:noProof/>
          </w:rPr>
          <w:t>三、</w:t>
        </w:r>
        <w:r w:rsidR="00ED313E">
          <w:rPr>
            <w:rFonts w:asciiTheme="minorHAnsi" w:eastAsiaTheme="minorEastAsia" w:hAnsiTheme="minorHAnsi" w:cstheme="minorBidi"/>
            <w:noProof/>
            <w:sz w:val="21"/>
            <w:szCs w:val="22"/>
          </w:rPr>
          <w:tab/>
        </w:r>
        <w:r w:rsidR="00ED313E" w:rsidRPr="00154737">
          <w:rPr>
            <w:rStyle w:val="a6"/>
            <w:rFonts w:ascii="宋体" w:hAnsi="宋体" w:hint="eastAsia"/>
            <w:noProof/>
          </w:rPr>
          <w:t>按隶属等级统计指标分析</w:t>
        </w:r>
        <w:r w:rsidR="00ED313E">
          <w:rPr>
            <w:noProof/>
            <w:webHidden/>
          </w:rPr>
          <w:tab/>
        </w:r>
        <w:r>
          <w:rPr>
            <w:noProof/>
            <w:webHidden/>
          </w:rPr>
          <w:fldChar w:fldCharType="begin"/>
        </w:r>
        <w:r w:rsidR="00ED313E">
          <w:rPr>
            <w:noProof/>
            <w:webHidden/>
          </w:rPr>
          <w:instrText xml:space="preserve"> PAGEREF _Toc391298672 \h </w:instrText>
        </w:r>
        <w:r>
          <w:rPr>
            <w:noProof/>
            <w:webHidden/>
          </w:rPr>
        </w:r>
        <w:r>
          <w:rPr>
            <w:noProof/>
            <w:webHidden/>
          </w:rPr>
          <w:fldChar w:fldCharType="separate"/>
        </w:r>
        <w:r w:rsidR="00ED313E">
          <w:rPr>
            <w:noProof/>
            <w:webHidden/>
          </w:rPr>
          <w:t>15</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3" w:history="1">
        <w:r w:rsidR="00ED313E" w:rsidRPr="00154737">
          <w:rPr>
            <w:rStyle w:val="a6"/>
            <w:rFonts w:ascii="宋体" w:hAnsi="宋体"/>
            <w:noProof/>
          </w:rPr>
          <w:t>1.</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人力资源情况</w:t>
        </w:r>
        <w:r w:rsidR="00ED313E">
          <w:rPr>
            <w:noProof/>
            <w:webHidden/>
          </w:rPr>
          <w:tab/>
        </w:r>
        <w:r>
          <w:rPr>
            <w:noProof/>
            <w:webHidden/>
          </w:rPr>
          <w:fldChar w:fldCharType="begin"/>
        </w:r>
        <w:r w:rsidR="00ED313E">
          <w:rPr>
            <w:noProof/>
            <w:webHidden/>
          </w:rPr>
          <w:instrText xml:space="preserve"> PAGEREF _Toc391298673 \h </w:instrText>
        </w:r>
        <w:r>
          <w:rPr>
            <w:noProof/>
            <w:webHidden/>
          </w:rPr>
        </w:r>
        <w:r>
          <w:rPr>
            <w:noProof/>
            <w:webHidden/>
          </w:rPr>
          <w:fldChar w:fldCharType="separate"/>
        </w:r>
        <w:r w:rsidR="00ED313E">
          <w:rPr>
            <w:noProof/>
            <w:webHidden/>
          </w:rPr>
          <w:t>15</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4" w:history="1">
        <w:r w:rsidR="00ED313E" w:rsidRPr="00154737">
          <w:rPr>
            <w:rStyle w:val="a6"/>
            <w:rFonts w:ascii="宋体" w:hAnsi="宋体"/>
            <w:noProof/>
          </w:rPr>
          <w:t>2.</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签订合同情况分析</w:t>
        </w:r>
        <w:r w:rsidR="00ED313E">
          <w:rPr>
            <w:noProof/>
            <w:webHidden/>
          </w:rPr>
          <w:tab/>
        </w:r>
        <w:r>
          <w:rPr>
            <w:noProof/>
            <w:webHidden/>
          </w:rPr>
          <w:fldChar w:fldCharType="begin"/>
        </w:r>
        <w:r w:rsidR="00ED313E">
          <w:rPr>
            <w:noProof/>
            <w:webHidden/>
          </w:rPr>
          <w:instrText xml:space="preserve"> PAGEREF _Toc391298674 \h </w:instrText>
        </w:r>
        <w:r>
          <w:rPr>
            <w:noProof/>
            <w:webHidden/>
          </w:rPr>
        </w:r>
        <w:r>
          <w:rPr>
            <w:noProof/>
            <w:webHidden/>
          </w:rPr>
          <w:fldChar w:fldCharType="separate"/>
        </w:r>
        <w:r w:rsidR="00ED313E">
          <w:rPr>
            <w:noProof/>
            <w:webHidden/>
          </w:rPr>
          <w:t>24</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5" w:history="1">
        <w:r w:rsidR="00ED313E" w:rsidRPr="00154737">
          <w:rPr>
            <w:rStyle w:val="a6"/>
            <w:rFonts w:ascii="宋体" w:hAnsi="宋体"/>
            <w:noProof/>
          </w:rPr>
          <w:t>3.</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完成产值情况分析</w:t>
        </w:r>
        <w:r w:rsidR="00ED313E">
          <w:rPr>
            <w:noProof/>
            <w:webHidden/>
          </w:rPr>
          <w:tab/>
        </w:r>
        <w:r>
          <w:rPr>
            <w:noProof/>
            <w:webHidden/>
          </w:rPr>
          <w:fldChar w:fldCharType="begin"/>
        </w:r>
        <w:r w:rsidR="00ED313E">
          <w:rPr>
            <w:noProof/>
            <w:webHidden/>
          </w:rPr>
          <w:instrText xml:space="preserve"> PAGEREF _Toc391298675 \h </w:instrText>
        </w:r>
        <w:r>
          <w:rPr>
            <w:noProof/>
            <w:webHidden/>
          </w:rPr>
        </w:r>
        <w:r>
          <w:rPr>
            <w:noProof/>
            <w:webHidden/>
          </w:rPr>
          <w:fldChar w:fldCharType="separate"/>
        </w:r>
        <w:r w:rsidR="00ED313E">
          <w:rPr>
            <w:noProof/>
            <w:webHidden/>
          </w:rPr>
          <w:t>28</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6" w:history="1">
        <w:r w:rsidR="00ED313E" w:rsidRPr="00154737">
          <w:rPr>
            <w:rStyle w:val="a6"/>
            <w:rFonts w:ascii="宋体" w:hAnsi="宋体"/>
            <w:noProof/>
          </w:rPr>
          <w:t>4.</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财务主要指标分析</w:t>
        </w:r>
        <w:r w:rsidR="00ED313E">
          <w:rPr>
            <w:noProof/>
            <w:webHidden/>
          </w:rPr>
          <w:tab/>
        </w:r>
        <w:r>
          <w:rPr>
            <w:noProof/>
            <w:webHidden/>
          </w:rPr>
          <w:fldChar w:fldCharType="begin"/>
        </w:r>
        <w:r w:rsidR="00ED313E">
          <w:rPr>
            <w:noProof/>
            <w:webHidden/>
          </w:rPr>
          <w:instrText xml:space="preserve"> PAGEREF _Toc391298676 \h </w:instrText>
        </w:r>
        <w:r>
          <w:rPr>
            <w:noProof/>
            <w:webHidden/>
          </w:rPr>
        </w:r>
        <w:r>
          <w:rPr>
            <w:noProof/>
            <w:webHidden/>
          </w:rPr>
          <w:fldChar w:fldCharType="separate"/>
        </w:r>
        <w:r w:rsidR="00ED313E">
          <w:rPr>
            <w:noProof/>
            <w:webHidden/>
          </w:rPr>
          <w:t>30</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7" w:history="1">
        <w:r w:rsidR="00ED313E" w:rsidRPr="00154737">
          <w:rPr>
            <w:rStyle w:val="a6"/>
            <w:rFonts w:ascii="宋体" w:hAnsi="宋体"/>
            <w:noProof/>
          </w:rPr>
          <w:t>5.</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工程总承包业务分析</w:t>
        </w:r>
        <w:r w:rsidR="00ED313E">
          <w:rPr>
            <w:noProof/>
            <w:webHidden/>
          </w:rPr>
          <w:tab/>
        </w:r>
        <w:r>
          <w:rPr>
            <w:noProof/>
            <w:webHidden/>
          </w:rPr>
          <w:fldChar w:fldCharType="begin"/>
        </w:r>
        <w:r w:rsidR="00ED313E">
          <w:rPr>
            <w:noProof/>
            <w:webHidden/>
          </w:rPr>
          <w:instrText xml:space="preserve"> PAGEREF _Toc391298677 \h </w:instrText>
        </w:r>
        <w:r>
          <w:rPr>
            <w:noProof/>
            <w:webHidden/>
          </w:rPr>
        </w:r>
        <w:r>
          <w:rPr>
            <w:noProof/>
            <w:webHidden/>
          </w:rPr>
          <w:fldChar w:fldCharType="separate"/>
        </w:r>
        <w:r w:rsidR="00ED313E">
          <w:rPr>
            <w:noProof/>
            <w:webHidden/>
          </w:rPr>
          <w:t>32</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78" w:history="1">
        <w:r w:rsidR="00ED313E" w:rsidRPr="00154737">
          <w:rPr>
            <w:rStyle w:val="a6"/>
            <w:rFonts w:ascii="宋体" w:hAnsi="宋体"/>
            <w:noProof/>
          </w:rPr>
          <w:t>6.</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工程阶段项目设计容量完成情况分析</w:t>
        </w:r>
        <w:r w:rsidR="00ED313E">
          <w:rPr>
            <w:noProof/>
            <w:webHidden/>
          </w:rPr>
          <w:tab/>
        </w:r>
        <w:r>
          <w:rPr>
            <w:noProof/>
            <w:webHidden/>
          </w:rPr>
          <w:fldChar w:fldCharType="begin"/>
        </w:r>
        <w:r w:rsidR="00ED313E">
          <w:rPr>
            <w:noProof/>
            <w:webHidden/>
          </w:rPr>
          <w:instrText xml:space="preserve"> PAGEREF _Toc391298678 \h </w:instrText>
        </w:r>
        <w:r>
          <w:rPr>
            <w:noProof/>
            <w:webHidden/>
          </w:rPr>
        </w:r>
        <w:r>
          <w:rPr>
            <w:noProof/>
            <w:webHidden/>
          </w:rPr>
          <w:fldChar w:fldCharType="separate"/>
        </w:r>
        <w:r w:rsidR="00ED313E">
          <w:rPr>
            <w:noProof/>
            <w:webHidden/>
          </w:rPr>
          <w:t>33</w:t>
        </w:r>
        <w:r>
          <w:rPr>
            <w:noProof/>
            <w:webHidden/>
          </w:rPr>
          <w:fldChar w:fldCharType="end"/>
        </w:r>
      </w:hyperlink>
    </w:p>
    <w:p w:rsidR="00ED313E" w:rsidRDefault="0056797D">
      <w:pPr>
        <w:pStyle w:val="20"/>
        <w:rPr>
          <w:rFonts w:asciiTheme="minorHAnsi" w:eastAsiaTheme="minorEastAsia" w:hAnsiTheme="minorHAnsi" w:cstheme="minorBidi"/>
          <w:noProof/>
          <w:sz w:val="21"/>
          <w:szCs w:val="22"/>
        </w:rPr>
      </w:pPr>
      <w:hyperlink w:anchor="_Toc391298679" w:history="1">
        <w:r w:rsidR="00ED313E" w:rsidRPr="00154737">
          <w:rPr>
            <w:rStyle w:val="a6"/>
            <w:rFonts w:ascii="宋体" w:hAnsi="宋体" w:hint="eastAsia"/>
            <w:noProof/>
          </w:rPr>
          <w:t>四、</w:t>
        </w:r>
        <w:r w:rsidR="00ED313E">
          <w:rPr>
            <w:rFonts w:asciiTheme="minorHAnsi" w:eastAsiaTheme="minorEastAsia" w:hAnsiTheme="minorHAnsi" w:cstheme="minorBidi"/>
            <w:noProof/>
            <w:sz w:val="21"/>
            <w:szCs w:val="22"/>
          </w:rPr>
          <w:tab/>
        </w:r>
        <w:r w:rsidR="00ED313E" w:rsidRPr="00154737">
          <w:rPr>
            <w:rStyle w:val="a6"/>
            <w:rFonts w:ascii="宋体" w:hAnsi="宋体" w:hint="eastAsia"/>
            <w:noProof/>
          </w:rPr>
          <w:t>按所属集团统计指标分析</w:t>
        </w:r>
        <w:r w:rsidR="00ED313E">
          <w:rPr>
            <w:noProof/>
            <w:webHidden/>
          </w:rPr>
          <w:tab/>
        </w:r>
        <w:r>
          <w:rPr>
            <w:noProof/>
            <w:webHidden/>
          </w:rPr>
          <w:fldChar w:fldCharType="begin"/>
        </w:r>
        <w:r w:rsidR="00ED313E">
          <w:rPr>
            <w:noProof/>
            <w:webHidden/>
          </w:rPr>
          <w:instrText xml:space="preserve"> PAGEREF _Toc391298679 \h </w:instrText>
        </w:r>
        <w:r>
          <w:rPr>
            <w:noProof/>
            <w:webHidden/>
          </w:rPr>
        </w:r>
        <w:r>
          <w:rPr>
            <w:noProof/>
            <w:webHidden/>
          </w:rPr>
          <w:fldChar w:fldCharType="separate"/>
        </w:r>
        <w:r w:rsidR="00ED313E">
          <w:rPr>
            <w:noProof/>
            <w:webHidden/>
          </w:rPr>
          <w:t>41</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0" w:history="1">
        <w:r w:rsidR="00ED313E" w:rsidRPr="00154737">
          <w:rPr>
            <w:rStyle w:val="a6"/>
            <w:rFonts w:ascii="宋体" w:hAnsi="宋体"/>
            <w:noProof/>
          </w:rPr>
          <w:t>1.</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人力资源情况</w:t>
        </w:r>
        <w:r w:rsidR="00ED313E">
          <w:rPr>
            <w:noProof/>
            <w:webHidden/>
          </w:rPr>
          <w:tab/>
        </w:r>
        <w:r>
          <w:rPr>
            <w:noProof/>
            <w:webHidden/>
          </w:rPr>
          <w:fldChar w:fldCharType="begin"/>
        </w:r>
        <w:r w:rsidR="00ED313E">
          <w:rPr>
            <w:noProof/>
            <w:webHidden/>
          </w:rPr>
          <w:instrText xml:space="preserve"> PAGEREF _Toc391298680 \h </w:instrText>
        </w:r>
        <w:r>
          <w:rPr>
            <w:noProof/>
            <w:webHidden/>
          </w:rPr>
        </w:r>
        <w:r>
          <w:rPr>
            <w:noProof/>
            <w:webHidden/>
          </w:rPr>
          <w:fldChar w:fldCharType="separate"/>
        </w:r>
        <w:r w:rsidR="00ED313E">
          <w:rPr>
            <w:noProof/>
            <w:webHidden/>
          </w:rPr>
          <w:t>41</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1" w:history="1">
        <w:r w:rsidR="00ED313E" w:rsidRPr="00154737">
          <w:rPr>
            <w:rStyle w:val="a6"/>
            <w:rFonts w:ascii="宋体" w:hAnsi="宋体"/>
            <w:noProof/>
          </w:rPr>
          <w:t>2.</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签订合同情况分析</w:t>
        </w:r>
        <w:r w:rsidR="00ED313E">
          <w:rPr>
            <w:noProof/>
            <w:webHidden/>
          </w:rPr>
          <w:tab/>
        </w:r>
        <w:r>
          <w:rPr>
            <w:noProof/>
            <w:webHidden/>
          </w:rPr>
          <w:fldChar w:fldCharType="begin"/>
        </w:r>
        <w:r w:rsidR="00ED313E">
          <w:rPr>
            <w:noProof/>
            <w:webHidden/>
          </w:rPr>
          <w:instrText xml:space="preserve"> PAGEREF _Toc391298681 \h </w:instrText>
        </w:r>
        <w:r>
          <w:rPr>
            <w:noProof/>
            <w:webHidden/>
          </w:rPr>
        </w:r>
        <w:r>
          <w:rPr>
            <w:noProof/>
            <w:webHidden/>
          </w:rPr>
          <w:fldChar w:fldCharType="separate"/>
        </w:r>
        <w:r w:rsidR="00ED313E">
          <w:rPr>
            <w:noProof/>
            <w:webHidden/>
          </w:rPr>
          <w:t>50</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2" w:history="1">
        <w:r w:rsidR="00ED313E" w:rsidRPr="00154737">
          <w:rPr>
            <w:rStyle w:val="a6"/>
            <w:rFonts w:ascii="宋体" w:hAnsi="宋体"/>
            <w:noProof/>
          </w:rPr>
          <w:t>3.</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完成产值情况分析</w:t>
        </w:r>
        <w:r w:rsidR="00ED313E">
          <w:rPr>
            <w:noProof/>
            <w:webHidden/>
          </w:rPr>
          <w:tab/>
        </w:r>
        <w:r>
          <w:rPr>
            <w:noProof/>
            <w:webHidden/>
          </w:rPr>
          <w:fldChar w:fldCharType="begin"/>
        </w:r>
        <w:r w:rsidR="00ED313E">
          <w:rPr>
            <w:noProof/>
            <w:webHidden/>
          </w:rPr>
          <w:instrText xml:space="preserve"> PAGEREF _Toc391298682 \h </w:instrText>
        </w:r>
        <w:r>
          <w:rPr>
            <w:noProof/>
            <w:webHidden/>
          </w:rPr>
        </w:r>
        <w:r>
          <w:rPr>
            <w:noProof/>
            <w:webHidden/>
          </w:rPr>
          <w:fldChar w:fldCharType="separate"/>
        </w:r>
        <w:r w:rsidR="00ED313E">
          <w:rPr>
            <w:noProof/>
            <w:webHidden/>
          </w:rPr>
          <w:t>54</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3" w:history="1">
        <w:r w:rsidR="00ED313E" w:rsidRPr="00154737">
          <w:rPr>
            <w:rStyle w:val="a6"/>
            <w:rFonts w:ascii="宋体" w:hAnsi="宋体"/>
            <w:noProof/>
          </w:rPr>
          <w:t>4.</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财务主要指标分析</w:t>
        </w:r>
        <w:r w:rsidR="00ED313E">
          <w:rPr>
            <w:noProof/>
            <w:webHidden/>
          </w:rPr>
          <w:tab/>
        </w:r>
        <w:r>
          <w:rPr>
            <w:noProof/>
            <w:webHidden/>
          </w:rPr>
          <w:fldChar w:fldCharType="begin"/>
        </w:r>
        <w:r w:rsidR="00ED313E">
          <w:rPr>
            <w:noProof/>
            <w:webHidden/>
          </w:rPr>
          <w:instrText xml:space="preserve"> PAGEREF _Toc391298683 \h </w:instrText>
        </w:r>
        <w:r>
          <w:rPr>
            <w:noProof/>
            <w:webHidden/>
          </w:rPr>
        </w:r>
        <w:r>
          <w:rPr>
            <w:noProof/>
            <w:webHidden/>
          </w:rPr>
          <w:fldChar w:fldCharType="separate"/>
        </w:r>
        <w:r w:rsidR="00ED313E">
          <w:rPr>
            <w:noProof/>
            <w:webHidden/>
          </w:rPr>
          <w:t>56</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4" w:history="1">
        <w:r w:rsidR="00ED313E" w:rsidRPr="00154737">
          <w:rPr>
            <w:rStyle w:val="a6"/>
            <w:rFonts w:ascii="宋体" w:hAnsi="宋体"/>
            <w:noProof/>
          </w:rPr>
          <w:t>5.</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工程总承包业务分析</w:t>
        </w:r>
        <w:r w:rsidR="00ED313E">
          <w:rPr>
            <w:noProof/>
            <w:webHidden/>
          </w:rPr>
          <w:tab/>
        </w:r>
        <w:r>
          <w:rPr>
            <w:noProof/>
            <w:webHidden/>
          </w:rPr>
          <w:fldChar w:fldCharType="begin"/>
        </w:r>
        <w:r w:rsidR="00ED313E">
          <w:rPr>
            <w:noProof/>
            <w:webHidden/>
          </w:rPr>
          <w:instrText xml:space="preserve"> PAGEREF _Toc391298684 \h </w:instrText>
        </w:r>
        <w:r>
          <w:rPr>
            <w:noProof/>
            <w:webHidden/>
          </w:rPr>
        </w:r>
        <w:r>
          <w:rPr>
            <w:noProof/>
            <w:webHidden/>
          </w:rPr>
          <w:fldChar w:fldCharType="separate"/>
        </w:r>
        <w:r w:rsidR="00ED313E">
          <w:rPr>
            <w:noProof/>
            <w:webHidden/>
          </w:rPr>
          <w:t>58</w:t>
        </w:r>
        <w:r>
          <w:rPr>
            <w:noProof/>
            <w:webHidden/>
          </w:rPr>
          <w:fldChar w:fldCharType="end"/>
        </w:r>
      </w:hyperlink>
    </w:p>
    <w:p w:rsidR="00ED313E" w:rsidRDefault="0056797D">
      <w:pPr>
        <w:pStyle w:val="30"/>
        <w:rPr>
          <w:rFonts w:asciiTheme="minorHAnsi" w:eastAsiaTheme="minorEastAsia" w:hAnsiTheme="minorHAnsi" w:cstheme="minorBidi"/>
          <w:noProof/>
          <w:szCs w:val="22"/>
        </w:rPr>
      </w:pPr>
      <w:hyperlink w:anchor="_Toc391298685" w:history="1">
        <w:r w:rsidR="00ED313E" w:rsidRPr="00154737">
          <w:rPr>
            <w:rStyle w:val="a6"/>
            <w:rFonts w:ascii="宋体" w:hAnsi="宋体"/>
            <w:noProof/>
          </w:rPr>
          <w:t>6.</w:t>
        </w:r>
        <w:r w:rsidR="00ED313E">
          <w:rPr>
            <w:rFonts w:asciiTheme="minorHAnsi" w:eastAsiaTheme="minorEastAsia" w:hAnsiTheme="minorHAnsi" w:cstheme="minorBidi"/>
            <w:noProof/>
            <w:szCs w:val="22"/>
          </w:rPr>
          <w:tab/>
        </w:r>
        <w:r w:rsidR="00ED313E" w:rsidRPr="00154737">
          <w:rPr>
            <w:rStyle w:val="a6"/>
            <w:rFonts w:ascii="宋体" w:hAnsi="宋体" w:hint="eastAsia"/>
            <w:noProof/>
          </w:rPr>
          <w:t>工程阶段项目设计容量完成情况分析</w:t>
        </w:r>
        <w:r w:rsidR="00ED313E">
          <w:rPr>
            <w:noProof/>
            <w:webHidden/>
          </w:rPr>
          <w:tab/>
        </w:r>
        <w:r>
          <w:rPr>
            <w:noProof/>
            <w:webHidden/>
          </w:rPr>
          <w:fldChar w:fldCharType="begin"/>
        </w:r>
        <w:r w:rsidR="00ED313E">
          <w:rPr>
            <w:noProof/>
            <w:webHidden/>
          </w:rPr>
          <w:instrText xml:space="preserve"> PAGEREF _Toc391298685 \h </w:instrText>
        </w:r>
        <w:r>
          <w:rPr>
            <w:noProof/>
            <w:webHidden/>
          </w:rPr>
        </w:r>
        <w:r>
          <w:rPr>
            <w:noProof/>
            <w:webHidden/>
          </w:rPr>
          <w:fldChar w:fldCharType="separate"/>
        </w:r>
        <w:r w:rsidR="00ED313E">
          <w:rPr>
            <w:noProof/>
            <w:webHidden/>
          </w:rPr>
          <w:t>59</w:t>
        </w:r>
        <w:r>
          <w:rPr>
            <w:noProof/>
            <w:webHidden/>
          </w:rPr>
          <w:fldChar w:fldCharType="end"/>
        </w:r>
      </w:hyperlink>
    </w:p>
    <w:p w:rsidR="00C15F2D" w:rsidRDefault="0056797D" w:rsidP="00C15F2D">
      <w:pPr>
        <w:spacing w:line="360" w:lineRule="auto"/>
        <w:jc w:val="center"/>
        <w:rPr>
          <w:rFonts w:ascii="宋体" w:hAnsi="宋体"/>
          <w:b/>
          <w:sz w:val="32"/>
          <w:szCs w:val="32"/>
        </w:rPr>
        <w:sectPr w:rsidR="00C15F2D" w:rsidSect="00C15F2D">
          <w:pgSz w:w="11906" w:h="16838"/>
          <w:pgMar w:top="1134" w:right="1797" w:bottom="1440" w:left="1797" w:header="851" w:footer="992" w:gutter="0"/>
          <w:pgNumType w:start="0"/>
          <w:cols w:space="425"/>
          <w:titlePg/>
          <w:docGrid w:type="lines" w:linePitch="312"/>
        </w:sectPr>
      </w:pPr>
      <w:r>
        <w:rPr>
          <w:rFonts w:ascii="宋体" w:hAnsi="宋体"/>
          <w:b/>
          <w:sz w:val="32"/>
          <w:szCs w:val="32"/>
        </w:rPr>
        <w:fldChar w:fldCharType="end"/>
      </w:r>
      <w:fldSimple w:instr=" TOA  \* MERGEFORMAT "/>
    </w:p>
    <w:p w:rsidR="00C15F2D" w:rsidRDefault="00C15F2D" w:rsidP="00C15F2D">
      <w:pPr>
        <w:spacing w:line="360" w:lineRule="auto"/>
        <w:jc w:val="center"/>
        <w:rPr>
          <w:rFonts w:ascii="宋体" w:hAnsi="宋体"/>
          <w:b/>
          <w:sz w:val="32"/>
          <w:szCs w:val="32"/>
        </w:rPr>
      </w:pPr>
      <w:r w:rsidRPr="0094517A">
        <w:rPr>
          <w:rFonts w:ascii="宋体" w:hAnsi="宋体" w:hint="eastAsia"/>
          <w:b/>
          <w:sz w:val="32"/>
          <w:szCs w:val="32"/>
        </w:rPr>
        <w:lastRenderedPageBreak/>
        <w:t>201</w:t>
      </w:r>
      <w:r>
        <w:rPr>
          <w:rFonts w:ascii="宋体" w:hAnsi="宋体" w:hint="eastAsia"/>
          <w:b/>
          <w:sz w:val="32"/>
          <w:szCs w:val="32"/>
        </w:rPr>
        <w:t>3</w:t>
      </w:r>
      <w:r w:rsidRPr="0094517A">
        <w:rPr>
          <w:rFonts w:ascii="宋体" w:hAnsi="宋体" w:hint="eastAsia"/>
          <w:b/>
          <w:sz w:val="32"/>
          <w:szCs w:val="32"/>
        </w:rPr>
        <w:t>年电力勘测设计统计年报分析报告</w:t>
      </w:r>
    </w:p>
    <w:p w:rsidR="00C15F2D" w:rsidRPr="009513E1" w:rsidRDefault="00C15F2D" w:rsidP="00EE20B7">
      <w:pPr>
        <w:spacing w:line="360" w:lineRule="auto"/>
        <w:ind w:firstLineChars="200" w:firstLine="560"/>
        <w:rPr>
          <w:rFonts w:ascii="宋体" w:hAnsi="宋体"/>
          <w:sz w:val="28"/>
          <w:szCs w:val="28"/>
        </w:rPr>
      </w:pPr>
      <w:r w:rsidRPr="009513E1">
        <w:rPr>
          <w:rFonts w:ascii="宋体" w:hAnsi="宋体" w:hint="eastAsia"/>
          <w:sz w:val="28"/>
          <w:szCs w:val="28"/>
        </w:rPr>
        <w:t>201</w:t>
      </w:r>
      <w:r>
        <w:rPr>
          <w:rFonts w:ascii="宋体" w:hAnsi="宋体" w:hint="eastAsia"/>
          <w:sz w:val="28"/>
          <w:szCs w:val="28"/>
        </w:rPr>
        <w:t>3</w:t>
      </w:r>
      <w:r w:rsidRPr="009513E1">
        <w:rPr>
          <w:rFonts w:ascii="宋体" w:hAnsi="宋体" w:hint="eastAsia"/>
          <w:sz w:val="28"/>
          <w:szCs w:val="28"/>
        </w:rPr>
        <w:t>年电力勘测设计统计年报分析报告是依据年度报表数据进行编制分析的。201</w:t>
      </w:r>
      <w:r>
        <w:rPr>
          <w:rFonts w:ascii="宋体" w:hAnsi="宋体" w:hint="eastAsia"/>
          <w:sz w:val="28"/>
          <w:szCs w:val="28"/>
        </w:rPr>
        <w:t>3</w:t>
      </w:r>
      <w:r w:rsidRPr="009513E1">
        <w:rPr>
          <w:rFonts w:ascii="宋体" w:hAnsi="宋体" w:hint="eastAsia"/>
          <w:sz w:val="28"/>
          <w:szCs w:val="28"/>
        </w:rPr>
        <w:t>年统计年报共收</w:t>
      </w:r>
      <w:r w:rsidRPr="0065603B">
        <w:rPr>
          <w:rFonts w:ascii="宋体" w:hAnsi="宋体" w:hint="eastAsia"/>
          <w:sz w:val="28"/>
          <w:szCs w:val="28"/>
        </w:rPr>
        <w:t>集了10</w:t>
      </w:r>
      <w:r w:rsidR="0065603B" w:rsidRPr="0065603B">
        <w:rPr>
          <w:rFonts w:ascii="宋体" w:hAnsi="宋体" w:hint="eastAsia"/>
          <w:sz w:val="28"/>
          <w:szCs w:val="28"/>
        </w:rPr>
        <w:t>2</w:t>
      </w:r>
      <w:r w:rsidRPr="0065603B">
        <w:rPr>
          <w:rFonts w:ascii="宋体" w:hAnsi="宋体" w:hint="eastAsia"/>
          <w:sz w:val="28"/>
          <w:szCs w:val="28"/>
        </w:rPr>
        <w:t>家勘测设计单位上报的统计信息，</w:t>
      </w:r>
      <w:r w:rsidR="00CC411D" w:rsidRPr="009513E1">
        <w:rPr>
          <w:rFonts w:ascii="宋体" w:hAnsi="宋体" w:hint="eastAsia"/>
          <w:sz w:val="28"/>
          <w:szCs w:val="28"/>
        </w:rPr>
        <w:t>按单位隶属等级</w:t>
      </w:r>
      <w:r w:rsidR="00CC411D">
        <w:rPr>
          <w:rFonts w:ascii="宋体" w:hAnsi="宋体" w:hint="eastAsia"/>
          <w:sz w:val="28"/>
          <w:szCs w:val="28"/>
        </w:rPr>
        <w:t>划分,主要</w:t>
      </w:r>
      <w:r w:rsidRPr="0065603B">
        <w:rPr>
          <w:rFonts w:ascii="宋体" w:hAnsi="宋体" w:hint="eastAsia"/>
          <w:sz w:val="28"/>
          <w:szCs w:val="28"/>
        </w:rPr>
        <w:t>包括：顾问集团7家单位，省属设计院33家单位</w:t>
      </w:r>
      <w:r w:rsidR="00CC411D">
        <w:rPr>
          <w:rFonts w:ascii="宋体" w:hAnsi="宋体" w:hint="eastAsia"/>
          <w:sz w:val="28"/>
          <w:szCs w:val="28"/>
        </w:rPr>
        <w:t>,</w:t>
      </w:r>
      <w:r w:rsidR="00CC411D" w:rsidRPr="0065603B">
        <w:rPr>
          <w:rFonts w:ascii="宋体" w:hAnsi="宋体" w:hint="eastAsia"/>
          <w:sz w:val="28"/>
          <w:szCs w:val="28"/>
        </w:rPr>
        <w:t>供电及其它设计院62家单位</w:t>
      </w:r>
      <w:r w:rsidR="00CC411D">
        <w:rPr>
          <w:rFonts w:ascii="宋体" w:hAnsi="宋体" w:hint="eastAsia"/>
          <w:sz w:val="28"/>
          <w:szCs w:val="28"/>
        </w:rPr>
        <w:t>；按所属集团</w:t>
      </w:r>
      <w:r w:rsidR="00CC411D" w:rsidRPr="009513E1">
        <w:rPr>
          <w:rFonts w:ascii="宋体" w:hAnsi="宋体" w:hint="eastAsia"/>
          <w:sz w:val="28"/>
          <w:szCs w:val="28"/>
        </w:rPr>
        <w:t>分类</w:t>
      </w:r>
      <w:r w:rsidR="00CC411D">
        <w:rPr>
          <w:rFonts w:ascii="宋体" w:hAnsi="宋体" w:hint="eastAsia"/>
          <w:sz w:val="28"/>
          <w:szCs w:val="28"/>
        </w:rPr>
        <w:t>划分,主要包括:中电工程7家,中能建集团14家,中电建集团11家,</w:t>
      </w:r>
      <w:r w:rsidR="00CC411D" w:rsidRPr="0065603B">
        <w:rPr>
          <w:rFonts w:ascii="宋体" w:hAnsi="宋体" w:hint="eastAsia"/>
          <w:sz w:val="28"/>
          <w:szCs w:val="28"/>
        </w:rPr>
        <w:t>其它设计院</w:t>
      </w:r>
      <w:r w:rsidR="00CC411D">
        <w:rPr>
          <w:rFonts w:ascii="宋体" w:hAnsi="宋体" w:hint="eastAsia"/>
          <w:sz w:val="28"/>
          <w:szCs w:val="28"/>
        </w:rPr>
        <w:t>70家</w:t>
      </w:r>
      <w:r w:rsidRPr="0065603B">
        <w:rPr>
          <w:rFonts w:ascii="宋体" w:hAnsi="宋体" w:hint="eastAsia"/>
          <w:sz w:val="28"/>
          <w:szCs w:val="28"/>
        </w:rPr>
        <w:t>。</w:t>
      </w:r>
    </w:p>
    <w:p w:rsidR="00C15F2D" w:rsidRPr="009513E1" w:rsidRDefault="00C15F2D" w:rsidP="00EE20B7">
      <w:pPr>
        <w:spacing w:line="360" w:lineRule="auto"/>
        <w:ind w:firstLineChars="200" w:firstLine="560"/>
        <w:rPr>
          <w:rFonts w:ascii="宋体" w:hAnsi="宋体"/>
          <w:sz w:val="28"/>
          <w:szCs w:val="28"/>
        </w:rPr>
      </w:pPr>
      <w:r w:rsidRPr="009513E1">
        <w:rPr>
          <w:rFonts w:ascii="宋体" w:hAnsi="宋体" w:hint="eastAsia"/>
          <w:sz w:val="28"/>
          <w:szCs w:val="28"/>
        </w:rPr>
        <w:t>统计分析报告的分析侧重于数据结构和构成，</w:t>
      </w:r>
      <w:r w:rsidR="001E6670">
        <w:rPr>
          <w:rFonts w:ascii="宋体" w:hAnsi="宋体" w:hint="eastAsia"/>
          <w:sz w:val="28"/>
          <w:szCs w:val="28"/>
        </w:rPr>
        <w:t>本报告分别</w:t>
      </w:r>
      <w:r w:rsidR="0009540F">
        <w:rPr>
          <w:rFonts w:ascii="宋体" w:hAnsi="宋体" w:hint="eastAsia"/>
          <w:sz w:val="28"/>
          <w:szCs w:val="28"/>
        </w:rPr>
        <w:t>按对</w:t>
      </w:r>
      <w:r w:rsidR="0045668F">
        <w:rPr>
          <w:rFonts w:ascii="宋体" w:hAnsi="宋体" w:hint="eastAsia"/>
          <w:sz w:val="28"/>
          <w:szCs w:val="28"/>
        </w:rPr>
        <w:t>重要</w:t>
      </w:r>
      <w:r w:rsidR="0009540F">
        <w:rPr>
          <w:rFonts w:ascii="宋体" w:hAnsi="宋体" w:hint="eastAsia"/>
          <w:sz w:val="28"/>
          <w:szCs w:val="28"/>
        </w:rPr>
        <w:t>生产经营</w:t>
      </w:r>
      <w:r w:rsidR="00D82550">
        <w:rPr>
          <w:rFonts w:ascii="宋体" w:hAnsi="宋体" w:hint="eastAsia"/>
          <w:sz w:val="28"/>
          <w:szCs w:val="28"/>
        </w:rPr>
        <w:t>总体</w:t>
      </w:r>
      <w:r w:rsidR="0009540F">
        <w:rPr>
          <w:rFonts w:ascii="宋体" w:hAnsi="宋体" w:hint="eastAsia"/>
          <w:sz w:val="28"/>
          <w:szCs w:val="28"/>
        </w:rPr>
        <w:t>指标分析、对主要生产经营指标发展趋势分析、</w:t>
      </w:r>
      <w:r w:rsidRPr="009513E1">
        <w:rPr>
          <w:rFonts w:ascii="宋体" w:hAnsi="宋体" w:hint="eastAsia"/>
          <w:sz w:val="28"/>
          <w:szCs w:val="28"/>
        </w:rPr>
        <w:t>按单位隶属等级</w:t>
      </w:r>
      <w:r w:rsidR="0065603B">
        <w:rPr>
          <w:rFonts w:ascii="宋体" w:hAnsi="宋体" w:hint="eastAsia"/>
          <w:sz w:val="28"/>
          <w:szCs w:val="28"/>
        </w:rPr>
        <w:t>和所属集团</w:t>
      </w:r>
      <w:r w:rsidR="0009540F">
        <w:rPr>
          <w:rFonts w:ascii="宋体" w:hAnsi="宋体" w:hint="eastAsia"/>
          <w:sz w:val="28"/>
          <w:szCs w:val="28"/>
        </w:rPr>
        <w:t>四部</w:t>
      </w:r>
      <w:r w:rsidR="00A25CC2">
        <w:rPr>
          <w:rFonts w:ascii="宋体" w:hAnsi="宋体" w:hint="eastAsia"/>
          <w:sz w:val="28"/>
          <w:szCs w:val="28"/>
        </w:rPr>
        <w:t>份</w:t>
      </w:r>
      <w:r w:rsidR="0009540F">
        <w:rPr>
          <w:rFonts w:ascii="宋体" w:hAnsi="宋体" w:hint="eastAsia"/>
          <w:sz w:val="28"/>
          <w:szCs w:val="28"/>
        </w:rPr>
        <w:t>分别进行了分析</w:t>
      </w:r>
      <w:r w:rsidRPr="009513E1">
        <w:rPr>
          <w:rFonts w:ascii="宋体" w:hAnsi="宋体" w:hint="eastAsia"/>
          <w:sz w:val="28"/>
          <w:szCs w:val="28"/>
        </w:rPr>
        <w:t>。</w:t>
      </w:r>
    </w:p>
    <w:p w:rsidR="00C23438" w:rsidRPr="000C2C2C" w:rsidRDefault="00D01B33">
      <w:pPr>
        <w:pStyle w:val="2"/>
        <w:numPr>
          <w:ilvl w:val="0"/>
          <w:numId w:val="1"/>
        </w:numPr>
        <w:spacing w:line="360" w:lineRule="auto"/>
        <w:rPr>
          <w:rFonts w:ascii="宋体" w:eastAsia="宋体" w:hAnsi="宋体"/>
          <w:sz w:val="30"/>
          <w:szCs w:val="30"/>
        </w:rPr>
      </w:pPr>
      <w:bookmarkStart w:id="0" w:name="_Toc391298666"/>
      <w:r w:rsidRPr="00D01B33">
        <w:rPr>
          <w:rFonts w:ascii="宋体" w:eastAsia="宋体" w:hAnsi="宋体" w:hint="eastAsia"/>
          <w:sz w:val="30"/>
          <w:szCs w:val="30"/>
        </w:rPr>
        <w:t>重要生产经营总体指标分析</w:t>
      </w:r>
      <w:bookmarkEnd w:id="0"/>
    </w:p>
    <w:p w:rsidR="008A1B62" w:rsidRDefault="00C15F2D" w:rsidP="008A1B62">
      <w:pPr>
        <w:spacing w:line="360" w:lineRule="auto"/>
        <w:ind w:rightChars="107" w:right="225" w:firstLineChars="200" w:firstLine="560"/>
        <w:rPr>
          <w:rFonts w:ascii="宋体" w:hAnsi="宋体"/>
          <w:sz w:val="28"/>
          <w:szCs w:val="28"/>
        </w:rPr>
      </w:pPr>
      <w:r w:rsidRPr="005B2A38">
        <w:rPr>
          <w:rFonts w:ascii="宋体" w:hAnsi="宋体" w:hint="eastAsia"/>
          <w:sz w:val="28"/>
          <w:szCs w:val="28"/>
        </w:rPr>
        <w:t>201</w:t>
      </w:r>
      <w:r>
        <w:rPr>
          <w:rFonts w:ascii="宋体" w:hAnsi="宋体" w:hint="eastAsia"/>
          <w:sz w:val="28"/>
          <w:szCs w:val="28"/>
        </w:rPr>
        <w:t>3</w:t>
      </w:r>
      <w:r w:rsidRPr="005B2A38">
        <w:rPr>
          <w:rFonts w:ascii="宋体" w:hAnsi="宋体" w:hint="eastAsia"/>
          <w:sz w:val="28"/>
          <w:szCs w:val="28"/>
        </w:rPr>
        <w:t>年</w:t>
      </w:r>
      <w:r>
        <w:rPr>
          <w:rFonts w:ascii="宋体" w:hAnsi="宋体" w:hint="eastAsia"/>
          <w:sz w:val="28"/>
          <w:szCs w:val="28"/>
        </w:rPr>
        <w:t>，</w:t>
      </w:r>
      <w:r w:rsidRPr="005B2A38">
        <w:rPr>
          <w:rFonts w:ascii="宋体" w:hAnsi="宋体" w:hint="eastAsia"/>
          <w:sz w:val="28"/>
          <w:szCs w:val="28"/>
        </w:rPr>
        <w:t>电力勘测设计</w:t>
      </w:r>
      <w:r>
        <w:rPr>
          <w:rFonts w:ascii="宋体" w:hAnsi="宋体" w:hint="eastAsia"/>
          <w:sz w:val="28"/>
          <w:szCs w:val="28"/>
        </w:rPr>
        <w:t>行业（指所属中国电力规划设计协会所有会员单位）</w:t>
      </w:r>
      <w:r w:rsidR="004F0D9E">
        <w:rPr>
          <w:rFonts w:ascii="宋体" w:hAnsi="宋体" w:hint="eastAsia"/>
          <w:sz w:val="28"/>
          <w:szCs w:val="28"/>
        </w:rPr>
        <w:t>（简称行业）</w:t>
      </w:r>
      <w:r w:rsidR="00F90A8D">
        <w:rPr>
          <w:rFonts w:ascii="宋体" w:hAnsi="宋体" w:hint="eastAsia"/>
          <w:sz w:val="28"/>
          <w:szCs w:val="28"/>
        </w:rPr>
        <w:t>重要统计指标与2012年比基本上都有</w:t>
      </w:r>
      <w:r w:rsidR="00D82550">
        <w:rPr>
          <w:rFonts w:ascii="宋体" w:hAnsi="宋体" w:hint="eastAsia"/>
          <w:sz w:val="28"/>
          <w:szCs w:val="28"/>
        </w:rPr>
        <w:t>不同程度</w:t>
      </w:r>
      <w:r w:rsidR="00F90A8D">
        <w:rPr>
          <w:rFonts w:ascii="宋体" w:hAnsi="宋体" w:hint="eastAsia"/>
          <w:sz w:val="28"/>
          <w:szCs w:val="28"/>
        </w:rPr>
        <w:t>增长，具体情况如下表：</w:t>
      </w:r>
      <w:r w:rsidR="00F90A8D" w:rsidDel="00F90A8D">
        <w:rPr>
          <w:rFonts w:ascii="宋体" w:hAnsi="宋体" w:hint="eastAsia"/>
          <w:sz w:val="28"/>
          <w:szCs w:val="28"/>
        </w:rPr>
        <w:t xml:space="preserve"> </w:t>
      </w:r>
    </w:p>
    <w:p w:rsidR="00D831D1" w:rsidRPr="00D831D1" w:rsidRDefault="00D831D1" w:rsidP="00EE20B7">
      <w:pPr>
        <w:spacing w:line="360" w:lineRule="auto"/>
        <w:ind w:firstLineChars="200" w:firstLine="560"/>
        <w:rPr>
          <w:rFonts w:ascii="宋体" w:hAnsi="宋体"/>
          <w:sz w:val="28"/>
          <w:szCs w:val="28"/>
        </w:rPr>
      </w:pPr>
    </w:p>
    <w:p w:rsidR="00D831D1" w:rsidRDefault="00D831D1" w:rsidP="00EE20B7">
      <w:pPr>
        <w:pStyle w:val="2"/>
        <w:numPr>
          <w:ilvl w:val="0"/>
          <w:numId w:val="1"/>
        </w:numPr>
        <w:spacing w:line="360" w:lineRule="auto"/>
        <w:rPr>
          <w:rFonts w:ascii="宋体" w:eastAsia="宋体" w:hAnsi="宋体"/>
        </w:rPr>
        <w:sectPr w:rsidR="00D831D1" w:rsidSect="00B160F8">
          <w:pgSz w:w="11906" w:h="16838"/>
          <w:pgMar w:top="1474" w:right="1304" w:bottom="1247" w:left="1304" w:header="851" w:footer="992" w:gutter="0"/>
          <w:cols w:space="425"/>
          <w:docGrid w:type="lines" w:linePitch="312"/>
        </w:sectPr>
      </w:pPr>
    </w:p>
    <w:p w:rsidR="00441E39" w:rsidRDefault="00D01B33">
      <w:pPr>
        <w:jc w:val="center"/>
        <w:rPr>
          <w:rFonts w:asciiTheme="minorEastAsia" w:eastAsiaTheme="minorEastAsia" w:hAnsiTheme="minorEastAsia"/>
          <w:sz w:val="28"/>
          <w:szCs w:val="28"/>
        </w:rPr>
      </w:pPr>
      <w:r w:rsidRPr="00D01B33">
        <w:rPr>
          <w:rFonts w:asciiTheme="minorEastAsia" w:eastAsiaTheme="minorEastAsia" w:hAnsiTheme="minorEastAsia" w:hint="eastAsia"/>
          <w:b/>
          <w:kern w:val="0"/>
          <w:sz w:val="28"/>
          <w:szCs w:val="28"/>
        </w:rPr>
        <w:lastRenderedPageBreak/>
        <w:t>2013年完成的重要生产经营总体指标分析一栏表</w:t>
      </w:r>
    </w:p>
    <w:tbl>
      <w:tblPr>
        <w:tblW w:w="13907" w:type="dxa"/>
        <w:tblInd w:w="93" w:type="dxa"/>
        <w:tblLook w:val="04A0"/>
      </w:tblPr>
      <w:tblGrid>
        <w:gridCol w:w="600"/>
        <w:gridCol w:w="2534"/>
        <w:gridCol w:w="992"/>
        <w:gridCol w:w="1559"/>
        <w:gridCol w:w="1701"/>
        <w:gridCol w:w="1134"/>
        <w:gridCol w:w="1418"/>
        <w:gridCol w:w="1276"/>
        <w:gridCol w:w="2693"/>
      </w:tblGrid>
      <w:tr w:rsidR="00D75152" w:rsidRPr="0045668F" w:rsidTr="00D75152">
        <w:trPr>
          <w:trHeight w:val="420"/>
          <w:tblHeader/>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序号</w:t>
            </w:r>
          </w:p>
        </w:tc>
        <w:tc>
          <w:tcPr>
            <w:tcW w:w="2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指标分类</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2013年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2012年</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2013年与2012年增长比例</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人均值（万元/人）</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备注</w:t>
            </w:r>
          </w:p>
        </w:tc>
      </w:tr>
      <w:tr w:rsidR="00D75152" w:rsidRPr="0045668F" w:rsidTr="00D75152">
        <w:trPr>
          <w:trHeight w:val="450"/>
          <w:tblHeader/>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c>
          <w:tcPr>
            <w:tcW w:w="2534"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2013年</w:t>
            </w:r>
          </w:p>
        </w:tc>
        <w:tc>
          <w:tcPr>
            <w:tcW w:w="1418"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2012年</w:t>
            </w:r>
          </w:p>
        </w:tc>
        <w:tc>
          <w:tcPr>
            <w:tcW w:w="1276"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增比</w:t>
            </w: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45668F" w:rsidRPr="0045668F" w:rsidRDefault="0045668F" w:rsidP="0045668F">
            <w:pPr>
              <w:widowControl/>
              <w:jc w:val="left"/>
              <w:rPr>
                <w:rFonts w:ascii="宋体" w:hAnsi="宋体" w:cs="宋体"/>
                <w:b/>
                <w:bCs/>
                <w:color w:val="000000"/>
                <w:kern w:val="0"/>
                <w:sz w:val="20"/>
                <w:szCs w:val="20"/>
              </w:rPr>
            </w:pP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一</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期末职工总数</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31252</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30056</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3.98%</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1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二</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拥有资产总额（亿元）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567.63</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451.44</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25.74%</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181.63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150.20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21%</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三</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新签合同总额（亿元）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1001.99</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793.32</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26.30%</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320.62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263.95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21%</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总承包合同额</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771.12</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564.75</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36.54%</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246.74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187.90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31%</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1+2＝“三”</w:t>
            </w:r>
          </w:p>
        </w:tc>
      </w:tr>
      <w:tr w:rsidR="00D75152" w:rsidRPr="0045668F" w:rsidTr="00D75152">
        <w:trPr>
          <w:trHeight w:val="5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D75152">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勘测设计</w:t>
            </w:r>
            <w:r w:rsidR="00D75152">
              <w:rPr>
                <w:rFonts w:ascii="宋体" w:hAnsi="宋体" w:cs="宋体" w:hint="eastAsia"/>
                <w:color w:val="000000"/>
                <w:kern w:val="0"/>
                <w:sz w:val="20"/>
                <w:szCs w:val="20"/>
              </w:rPr>
              <w:t>及</w:t>
            </w:r>
            <w:r w:rsidRPr="0045668F">
              <w:rPr>
                <w:rFonts w:ascii="宋体" w:hAnsi="宋体" w:cs="宋体" w:hint="eastAsia"/>
                <w:color w:val="000000"/>
                <w:kern w:val="0"/>
                <w:sz w:val="20"/>
                <w:szCs w:val="20"/>
              </w:rPr>
              <w:t>咨询</w:t>
            </w:r>
            <w:r w:rsidR="00D75152">
              <w:rPr>
                <w:rFonts w:ascii="宋体" w:hAnsi="宋体" w:cs="宋体" w:hint="eastAsia"/>
                <w:color w:val="000000"/>
                <w:kern w:val="0"/>
                <w:sz w:val="20"/>
                <w:szCs w:val="20"/>
              </w:rPr>
              <w:t>服务</w:t>
            </w:r>
            <w:r w:rsidR="00EB494C">
              <w:rPr>
                <w:rFonts w:ascii="宋体" w:hAnsi="宋体" w:cs="宋体" w:hint="eastAsia"/>
                <w:color w:val="000000"/>
                <w:kern w:val="0"/>
                <w:sz w:val="20"/>
                <w:szCs w:val="20"/>
              </w:rPr>
              <w:t>等</w:t>
            </w:r>
            <w:r w:rsidRPr="0045668F">
              <w:rPr>
                <w:rFonts w:ascii="宋体" w:hAnsi="宋体" w:cs="宋体" w:hint="eastAsia"/>
                <w:color w:val="000000"/>
                <w:kern w:val="0"/>
                <w:sz w:val="20"/>
                <w:szCs w:val="20"/>
              </w:rPr>
              <w:t>合同额</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230.87</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228.57</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1.01%</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73.87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76.05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境外合同额</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202.16</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87.63</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130.70%</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64.69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29.16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122%</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为“三”的其中项数</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4</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境外总承包合同额</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179.61</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62.7</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186.46%</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57.47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20.86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175%</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70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5</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境外勘测设计及咨询服务合同额</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22.55</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24.93</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-9.55%</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7.22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8.29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-13%</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四</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完成总产值</w:t>
            </w:r>
            <w:r w:rsidR="000C2C2C" w:rsidRPr="0045668F">
              <w:rPr>
                <w:rFonts w:ascii="宋体" w:hAnsi="宋体" w:cs="宋体" w:hint="eastAsia"/>
                <w:b/>
                <w:bCs/>
                <w:color w:val="000000"/>
                <w:kern w:val="0"/>
                <w:sz w:val="20"/>
                <w:szCs w:val="20"/>
              </w:rPr>
              <w:t>（亿元）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263.22</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245.5</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7.22%</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84.23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81.68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1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五</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营业收入（亿元）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486.16</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423.5</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14.80%</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155.56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140.90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10%</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4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总承包收入</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252.34</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197.47</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27.79%</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80.74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65.70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23%</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1+2＝“三”</w:t>
            </w:r>
          </w:p>
        </w:tc>
      </w:tr>
      <w:tr w:rsidR="00D75152" w:rsidRPr="0045668F" w:rsidTr="00D75152">
        <w:trPr>
          <w:trHeight w:val="58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D75152" w:rsidP="00D75152">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勘测设计</w:t>
            </w:r>
            <w:r>
              <w:rPr>
                <w:rFonts w:ascii="宋体" w:hAnsi="宋体" w:cs="宋体" w:hint="eastAsia"/>
                <w:color w:val="000000"/>
                <w:kern w:val="0"/>
                <w:sz w:val="20"/>
                <w:szCs w:val="20"/>
              </w:rPr>
              <w:t>及</w:t>
            </w:r>
            <w:r w:rsidRPr="0045668F">
              <w:rPr>
                <w:rFonts w:ascii="宋体" w:hAnsi="宋体" w:cs="宋体" w:hint="eastAsia"/>
                <w:color w:val="000000"/>
                <w:kern w:val="0"/>
                <w:sz w:val="20"/>
                <w:szCs w:val="20"/>
              </w:rPr>
              <w:t>咨询</w:t>
            </w:r>
            <w:r>
              <w:rPr>
                <w:rFonts w:ascii="宋体" w:hAnsi="宋体" w:cs="宋体" w:hint="eastAsia"/>
                <w:color w:val="000000"/>
                <w:kern w:val="0"/>
                <w:sz w:val="20"/>
                <w:szCs w:val="20"/>
              </w:rPr>
              <w:t>服务</w:t>
            </w:r>
            <w:r w:rsidR="0045668F" w:rsidRPr="0045668F">
              <w:rPr>
                <w:rFonts w:ascii="宋体" w:hAnsi="宋体" w:cs="宋体" w:hint="eastAsia"/>
                <w:color w:val="000000"/>
                <w:kern w:val="0"/>
                <w:sz w:val="20"/>
                <w:szCs w:val="20"/>
              </w:rPr>
              <w:t>收入</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233.82</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226.03</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3.45%</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74.82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75.20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境外收入</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22.11</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22.83</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-3.15%</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7.07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7.60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-7%</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为“三”的其中项数</w:t>
            </w:r>
          </w:p>
        </w:tc>
      </w:tr>
      <w:tr w:rsidR="00D75152" w:rsidRPr="0045668F" w:rsidTr="00D75152">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lastRenderedPageBreak/>
              <w:t>4</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境外总承包收入</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13.71</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12.22</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12.19%</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4.39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4.07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8%</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5</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B11099">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境外勘测设计及咨询服务</w:t>
            </w:r>
            <w:r w:rsidR="00B11099">
              <w:rPr>
                <w:rFonts w:ascii="宋体" w:hAnsi="宋体" w:cs="宋体" w:hint="eastAsia"/>
                <w:color w:val="000000"/>
                <w:kern w:val="0"/>
                <w:sz w:val="20"/>
                <w:szCs w:val="20"/>
              </w:rPr>
              <w:t>收入</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8.4</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10.61</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-20.83%</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2.69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3.53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-24%</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六</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实现利润总额（亿元）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49.17</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49.28</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-0.22%</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15.73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16.40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3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七</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净利润（亿元）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41.07</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40.98</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0.22%</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13.14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13.63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-4%</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r w:rsidR="00D75152" w:rsidRPr="0045668F" w:rsidTr="00D75152">
        <w:trPr>
          <w:trHeight w:val="1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left"/>
              <w:rPr>
                <w:rFonts w:ascii="宋体" w:hAnsi="宋体" w:cs="宋体"/>
                <w:color w:val="000000"/>
                <w:kern w:val="0"/>
                <w:sz w:val="20"/>
                <w:szCs w:val="20"/>
              </w:rPr>
            </w:pPr>
            <w:r w:rsidRPr="0045668F">
              <w:rPr>
                <w:rFonts w:ascii="宋体" w:hAnsi="宋体" w:cs="宋体" w:hint="eastAsia"/>
                <w:color w:val="000000"/>
                <w:kern w:val="0"/>
                <w:sz w:val="20"/>
                <w:szCs w:val="20"/>
              </w:rPr>
              <w:t xml:space="preserve">　</w:t>
            </w:r>
          </w:p>
        </w:tc>
      </w:tr>
      <w:tr w:rsidR="00D75152" w:rsidRPr="0045668F" w:rsidTr="00D75152">
        <w:trPr>
          <w:trHeight w:val="43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八</w:t>
            </w:r>
          </w:p>
        </w:tc>
        <w:tc>
          <w:tcPr>
            <w:tcW w:w="2534" w:type="dxa"/>
            <w:tcBorders>
              <w:top w:val="nil"/>
              <w:left w:val="nil"/>
              <w:bottom w:val="single" w:sz="4" w:space="0" w:color="auto"/>
              <w:right w:val="single" w:sz="4" w:space="0" w:color="auto"/>
            </w:tcBorders>
            <w:shd w:val="clear" w:color="auto" w:fill="auto"/>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经济增加值（亿元）</w:t>
            </w:r>
          </w:p>
        </w:tc>
        <w:tc>
          <w:tcPr>
            <w:tcW w:w="992"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35.99</w:t>
            </w:r>
          </w:p>
        </w:tc>
        <w:tc>
          <w:tcPr>
            <w:tcW w:w="1559"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27.5</w:t>
            </w:r>
          </w:p>
        </w:tc>
        <w:tc>
          <w:tcPr>
            <w:tcW w:w="1701"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30.87%</w:t>
            </w:r>
          </w:p>
        </w:tc>
        <w:tc>
          <w:tcPr>
            <w:tcW w:w="1134"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11.52 </w:t>
            </w:r>
          </w:p>
        </w:tc>
        <w:tc>
          <w:tcPr>
            <w:tcW w:w="1418"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9.15 </w:t>
            </w:r>
          </w:p>
        </w:tc>
        <w:tc>
          <w:tcPr>
            <w:tcW w:w="1276"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26%</w:t>
            </w:r>
          </w:p>
        </w:tc>
        <w:tc>
          <w:tcPr>
            <w:tcW w:w="2693" w:type="dxa"/>
            <w:tcBorders>
              <w:top w:val="nil"/>
              <w:left w:val="nil"/>
              <w:bottom w:val="single" w:sz="4" w:space="0" w:color="auto"/>
              <w:right w:val="single" w:sz="4" w:space="0" w:color="auto"/>
            </w:tcBorders>
            <w:shd w:val="clear" w:color="auto" w:fill="auto"/>
            <w:noWrap/>
            <w:vAlign w:val="center"/>
            <w:hideMark/>
          </w:tcPr>
          <w:p w:rsidR="0045668F" w:rsidRPr="0045668F" w:rsidRDefault="0045668F" w:rsidP="0045668F">
            <w:pPr>
              <w:widowControl/>
              <w:jc w:val="center"/>
              <w:rPr>
                <w:rFonts w:ascii="宋体" w:hAnsi="宋体" w:cs="宋体"/>
                <w:b/>
                <w:bCs/>
                <w:color w:val="000000"/>
                <w:kern w:val="0"/>
                <w:sz w:val="20"/>
                <w:szCs w:val="20"/>
              </w:rPr>
            </w:pPr>
            <w:r w:rsidRPr="0045668F">
              <w:rPr>
                <w:rFonts w:ascii="宋体" w:hAnsi="宋体" w:cs="宋体" w:hint="eastAsia"/>
                <w:b/>
                <w:bCs/>
                <w:color w:val="000000"/>
                <w:kern w:val="0"/>
                <w:sz w:val="20"/>
                <w:szCs w:val="20"/>
              </w:rPr>
              <w:t xml:space="preserve">　</w:t>
            </w:r>
          </w:p>
        </w:tc>
      </w:tr>
    </w:tbl>
    <w:p w:rsidR="008A1B62" w:rsidRDefault="008A1B62" w:rsidP="008A1B62"/>
    <w:p w:rsidR="008A1B62" w:rsidRDefault="00BE50FE" w:rsidP="008A1B62">
      <w:pPr>
        <w:jc w:val="center"/>
      </w:pPr>
      <w:r>
        <w:rPr>
          <w:rFonts w:ascii="宋体" w:hAnsi="宋体" w:cs="宋体" w:hint="eastAsia"/>
          <w:b/>
          <w:bCs/>
          <w:color w:val="000000"/>
          <w:kern w:val="0"/>
          <w:sz w:val="36"/>
          <w:szCs w:val="36"/>
        </w:rPr>
        <w:t>2013年完成的</w:t>
      </w:r>
      <w:r w:rsidRPr="00D831D1">
        <w:rPr>
          <w:rFonts w:ascii="宋体" w:hAnsi="宋体" w:cs="宋体" w:hint="eastAsia"/>
          <w:b/>
          <w:bCs/>
          <w:color w:val="000000"/>
          <w:kern w:val="0"/>
          <w:sz w:val="36"/>
          <w:szCs w:val="36"/>
        </w:rPr>
        <w:t>重要</w:t>
      </w:r>
      <w:r w:rsidR="0045668F">
        <w:rPr>
          <w:rFonts w:ascii="宋体" w:hAnsi="宋体" w:cs="宋体" w:hint="eastAsia"/>
          <w:b/>
          <w:bCs/>
          <w:color w:val="000000"/>
          <w:kern w:val="0"/>
          <w:sz w:val="36"/>
          <w:szCs w:val="36"/>
        </w:rPr>
        <w:t>生产经营总体</w:t>
      </w:r>
      <w:r w:rsidRPr="00D831D1">
        <w:rPr>
          <w:rFonts w:ascii="宋体" w:hAnsi="宋体" w:cs="宋体" w:hint="eastAsia"/>
          <w:b/>
          <w:bCs/>
          <w:color w:val="000000"/>
          <w:kern w:val="0"/>
          <w:sz w:val="36"/>
          <w:szCs w:val="36"/>
        </w:rPr>
        <w:t>指标</w:t>
      </w:r>
      <w:r w:rsidR="009E50A2">
        <w:rPr>
          <w:rFonts w:ascii="宋体" w:hAnsi="宋体" w:cs="宋体" w:hint="eastAsia"/>
          <w:b/>
          <w:bCs/>
          <w:color w:val="000000"/>
          <w:kern w:val="0"/>
          <w:sz w:val="36"/>
          <w:szCs w:val="36"/>
        </w:rPr>
        <w:t>与2012年对比分析</w:t>
      </w:r>
      <w:r w:rsidR="00FC0859">
        <w:rPr>
          <w:rFonts w:ascii="宋体" w:hAnsi="宋体" w:cs="宋体" w:hint="eastAsia"/>
          <w:b/>
          <w:bCs/>
          <w:color w:val="000000"/>
          <w:kern w:val="0"/>
          <w:sz w:val="36"/>
          <w:szCs w:val="36"/>
        </w:rPr>
        <w:t>图</w:t>
      </w:r>
    </w:p>
    <w:p w:rsidR="008A1B62" w:rsidRDefault="00456C1B" w:rsidP="008A1B62">
      <w:r>
        <w:rPr>
          <w:noProof/>
        </w:rPr>
        <w:drawing>
          <wp:inline distT="0" distB="0" distL="0" distR="0">
            <wp:extent cx="8229600" cy="2628900"/>
            <wp:effectExtent l="19050" t="0" r="19050" b="0"/>
            <wp:docPr id="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0859" w:rsidRDefault="00FC0859" w:rsidP="00FC0859">
      <w:pPr>
        <w:jc w:val="center"/>
      </w:pPr>
      <w:r>
        <w:rPr>
          <w:rFonts w:ascii="宋体" w:hAnsi="宋体" w:cs="宋体" w:hint="eastAsia"/>
          <w:b/>
          <w:bCs/>
          <w:color w:val="000000"/>
          <w:kern w:val="0"/>
          <w:sz w:val="36"/>
          <w:szCs w:val="36"/>
        </w:rPr>
        <w:lastRenderedPageBreak/>
        <w:t>2013年人均指标与2012年对比分析图</w:t>
      </w:r>
    </w:p>
    <w:p w:rsidR="008A1B62" w:rsidRDefault="00456C1B" w:rsidP="008A1B62">
      <w:r>
        <w:rPr>
          <w:noProof/>
        </w:rPr>
        <w:drawing>
          <wp:inline distT="0" distB="0" distL="0" distR="0">
            <wp:extent cx="8486775" cy="3105150"/>
            <wp:effectExtent l="19050" t="0" r="9525" b="0"/>
            <wp:docPr id="7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1B62" w:rsidRDefault="008A1B62" w:rsidP="008A1B62"/>
    <w:p w:rsidR="00F70D55" w:rsidRDefault="00F70D55" w:rsidP="008A1B62"/>
    <w:p w:rsidR="00F70D55" w:rsidRDefault="00F70D55" w:rsidP="008A1B62"/>
    <w:p w:rsidR="00017214" w:rsidRDefault="00017214" w:rsidP="008A1B62"/>
    <w:p w:rsidR="00017214" w:rsidRDefault="00017214" w:rsidP="008A1B62"/>
    <w:p w:rsidR="00017214" w:rsidRDefault="00017214" w:rsidP="008A1B62"/>
    <w:p w:rsidR="00017214" w:rsidRDefault="00017214" w:rsidP="008A1B62"/>
    <w:p w:rsidR="00017214" w:rsidRDefault="00017214" w:rsidP="008A1B62"/>
    <w:p w:rsidR="00017214" w:rsidRDefault="00017214" w:rsidP="008A1B62"/>
    <w:p w:rsidR="00017214" w:rsidRDefault="00017214" w:rsidP="008A1B62"/>
    <w:p w:rsidR="00017214" w:rsidRDefault="00017214" w:rsidP="008A1B62"/>
    <w:p w:rsidR="008A1B62" w:rsidRPr="008A1B62" w:rsidRDefault="008A1B62" w:rsidP="008A1B62">
      <w:pPr>
        <w:spacing w:line="360" w:lineRule="auto"/>
        <w:rPr>
          <w:rFonts w:asciiTheme="minorEastAsia" w:eastAsiaTheme="minorEastAsia" w:hAnsiTheme="minorEastAsia"/>
          <w:sz w:val="28"/>
          <w:szCs w:val="28"/>
        </w:rPr>
      </w:pPr>
      <w:r w:rsidRPr="008A1B62">
        <w:rPr>
          <w:rFonts w:asciiTheme="minorEastAsia" w:eastAsiaTheme="minorEastAsia" w:hAnsiTheme="minorEastAsia" w:hint="eastAsia"/>
          <w:b/>
          <w:sz w:val="28"/>
          <w:szCs w:val="28"/>
        </w:rPr>
        <w:lastRenderedPageBreak/>
        <w:t>1、年末职工人数分析</w:t>
      </w:r>
    </w:p>
    <w:p w:rsidR="00017214" w:rsidRPr="008A1B62" w:rsidRDefault="008A1B62" w:rsidP="005E2E54">
      <w:pPr>
        <w:pStyle w:val="a9"/>
        <w:spacing w:line="360" w:lineRule="auto"/>
        <w:ind w:firstLine="560"/>
        <w:rPr>
          <w:rFonts w:asciiTheme="minorEastAsia" w:eastAsiaTheme="minorEastAsia" w:hAnsiTheme="minorEastAsia"/>
          <w:sz w:val="28"/>
          <w:szCs w:val="28"/>
        </w:rPr>
      </w:pPr>
      <w:r w:rsidRPr="008A1B62">
        <w:rPr>
          <w:rFonts w:asciiTheme="minorEastAsia" w:eastAsiaTheme="minorEastAsia" w:hAnsiTheme="minorEastAsia" w:cs="Helvetica"/>
          <w:sz w:val="28"/>
          <w:szCs w:val="28"/>
        </w:rPr>
        <w:t>2013</w:t>
      </w:r>
      <w:r w:rsidRPr="008A1B62">
        <w:rPr>
          <w:rFonts w:asciiTheme="minorEastAsia" w:eastAsiaTheme="minorEastAsia" w:hAnsiTheme="minorEastAsia" w:hint="eastAsia"/>
          <w:sz w:val="28"/>
          <w:szCs w:val="28"/>
        </w:rPr>
        <w:t>年</w:t>
      </w:r>
      <w:r w:rsidR="00D75152">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行业年末职工总人数</w:t>
      </w:r>
      <w:r w:rsidRPr="008A1B62">
        <w:rPr>
          <w:rFonts w:asciiTheme="minorEastAsia" w:eastAsiaTheme="minorEastAsia" w:hAnsiTheme="minorEastAsia"/>
          <w:b/>
          <w:color w:val="FF00FF"/>
          <w:sz w:val="28"/>
          <w:szCs w:val="28"/>
        </w:rPr>
        <w:t>31252</w:t>
      </w:r>
      <w:r w:rsidRPr="008A1B62">
        <w:rPr>
          <w:rFonts w:asciiTheme="minorEastAsia" w:eastAsiaTheme="minorEastAsia" w:hAnsiTheme="minorEastAsia" w:hint="eastAsia"/>
          <w:sz w:val="28"/>
          <w:szCs w:val="28"/>
        </w:rPr>
        <w:t>人，较去年同期增加1196人，增长</w:t>
      </w:r>
      <w:r w:rsidRPr="008A1B62">
        <w:rPr>
          <w:rFonts w:asciiTheme="minorEastAsia" w:eastAsiaTheme="minorEastAsia" w:hAnsiTheme="minorEastAsia"/>
          <w:sz w:val="28"/>
          <w:szCs w:val="28"/>
        </w:rPr>
        <w:t>3.98</w:t>
      </w:r>
      <w:r w:rsidRPr="008A1B62">
        <w:rPr>
          <w:rFonts w:asciiTheme="minorEastAsia" w:eastAsiaTheme="minorEastAsia" w:hAnsiTheme="minorEastAsia" w:hint="eastAsia"/>
          <w:sz w:val="28"/>
          <w:szCs w:val="28"/>
        </w:rPr>
        <w:t>%</w:t>
      </w:r>
      <w:r w:rsidR="00017214">
        <w:rPr>
          <w:rFonts w:asciiTheme="minorEastAsia" w:eastAsiaTheme="minorEastAsia" w:hAnsiTheme="minorEastAsia" w:hint="eastAsia"/>
          <w:sz w:val="28"/>
          <w:szCs w:val="28"/>
        </w:rPr>
        <w:t>。</w:t>
      </w:r>
    </w:p>
    <w:p w:rsidR="00441E39" w:rsidRDefault="00D01B33">
      <w:pPr>
        <w:spacing w:line="360" w:lineRule="auto"/>
        <w:rPr>
          <w:rFonts w:asciiTheme="minorEastAsia" w:eastAsiaTheme="minorEastAsia" w:hAnsiTheme="minorEastAsia"/>
          <w:b/>
          <w:sz w:val="28"/>
          <w:szCs w:val="28"/>
        </w:rPr>
      </w:pPr>
      <w:r w:rsidRPr="00D01B33">
        <w:rPr>
          <w:rFonts w:asciiTheme="minorEastAsia" w:eastAsiaTheme="minorEastAsia" w:hAnsiTheme="minorEastAsia"/>
          <w:b/>
          <w:sz w:val="28"/>
          <w:szCs w:val="28"/>
        </w:rPr>
        <w:t>2、资产总额分析</w:t>
      </w:r>
    </w:p>
    <w:p w:rsidR="00441E39" w:rsidRDefault="008A1B62">
      <w:pPr>
        <w:pStyle w:val="a9"/>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2013年，行业拥有资产总额</w:t>
      </w:r>
      <w:r w:rsidRPr="008A1B62">
        <w:rPr>
          <w:rFonts w:asciiTheme="minorEastAsia" w:eastAsiaTheme="minorEastAsia" w:hAnsiTheme="minorEastAsia"/>
          <w:b/>
          <w:color w:val="FF00FF"/>
          <w:sz w:val="28"/>
          <w:szCs w:val="28"/>
        </w:rPr>
        <w:t>567.63</w:t>
      </w:r>
      <w:r w:rsidRPr="008A1B62">
        <w:rPr>
          <w:rFonts w:asciiTheme="minorEastAsia" w:eastAsiaTheme="minorEastAsia" w:hAnsiTheme="minorEastAsia" w:hint="eastAsia"/>
          <w:sz w:val="28"/>
          <w:szCs w:val="28"/>
        </w:rPr>
        <w:t>亿元，比去年同期增加</w:t>
      </w:r>
      <w:r w:rsidRPr="008A1B62">
        <w:rPr>
          <w:rFonts w:asciiTheme="minorEastAsia" w:eastAsiaTheme="minorEastAsia" w:hAnsiTheme="minorEastAsia"/>
          <w:sz w:val="28"/>
          <w:szCs w:val="28"/>
        </w:rPr>
        <w:t>116.19</w:t>
      </w:r>
      <w:r w:rsidRPr="008A1B62">
        <w:rPr>
          <w:rFonts w:asciiTheme="minorEastAsia" w:eastAsiaTheme="minorEastAsia" w:hAnsiTheme="minorEastAsia" w:hint="eastAsia"/>
          <w:sz w:val="28"/>
          <w:szCs w:val="28"/>
        </w:rPr>
        <w:t>亿元，增长</w:t>
      </w:r>
      <w:r w:rsidRPr="008A1B62">
        <w:rPr>
          <w:rFonts w:asciiTheme="minorEastAsia" w:eastAsiaTheme="minorEastAsia" w:hAnsiTheme="minorEastAsia"/>
          <w:sz w:val="28"/>
          <w:szCs w:val="28"/>
        </w:rPr>
        <w:t>25.74%</w:t>
      </w:r>
      <w:r w:rsidRPr="008A1B62">
        <w:rPr>
          <w:rFonts w:asciiTheme="minorEastAsia" w:eastAsiaTheme="minorEastAsia" w:hAnsiTheme="minorEastAsia" w:hint="eastAsia"/>
          <w:sz w:val="28"/>
          <w:szCs w:val="28"/>
        </w:rPr>
        <w:t>，人均</w:t>
      </w:r>
      <w:r w:rsidR="00A970F5">
        <w:rPr>
          <w:rFonts w:asciiTheme="minorEastAsia" w:eastAsiaTheme="minorEastAsia" w:hAnsiTheme="minorEastAsia" w:hint="eastAsia"/>
          <w:sz w:val="28"/>
          <w:szCs w:val="28"/>
        </w:rPr>
        <w:t>资产总额</w:t>
      </w:r>
      <w:r w:rsidRPr="008A1B62">
        <w:rPr>
          <w:rFonts w:asciiTheme="minorEastAsia" w:eastAsiaTheme="minorEastAsia" w:hAnsiTheme="minorEastAsia" w:hint="eastAsia"/>
          <w:sz w:val="28"/>
          <w:szCs w:val="28"/>
        </w:rPr>
        <w:t>181.63万元，比去年同期人均增加31.43万元，增长21%；</w:t>
      </w:r>
    </w:p>
    <w:p w:rsidR="008A1B62" w:rsidRPr="008A1B62" w:rsidRDefault="008A1B62" w:rsidP="005E2E54">
      <w:pPr>
        <w:pStyle w:val="a9"/>
        <w:spacing w:line="360" w:lineRule="auto"/>
        <w:ind w:firstLine="562"/>
        <w:rPr>
          <w:rFonts w:asciiTheme="minorEastAsia" w:eastAsiaTheme="minorEastAsia" w:hAnsiTheme="minorEastAsia"/>
          <w:b/>
          <w:sz w:val="28"/>
          <w:szCs w:val="28"/>
        </w:rPr>
      </w:pPr>
      <w:r w:rsidRPr="008A1B62">
        <w:rPr>
          <w:rFonts w:asciiTheme="minorEastAsia" w:eastAsiaTheme="minorEastAsia" w:hAnsiTheme="minorEastAsia" w:hint="eastAsia"/>
          <w:b/>
          <w:sz w:val="28"/>
          <w:szCs w:val="28"/>
        </w:rPr>
        <w:t>3、新签合同额分析</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sz w:val="28"/>
          <w:szCs w:val="28"/>
        </w:rPr>
        <w:t>2013</w:t>
      </w:r>
      <w:r w:rsidRPr="008A1B62">
        <w:rPr>
          <w:rFonts w:asciiTheme="minorEastAsia" w:eastAsiaTheme="minorEastAsia" w:hAnsiTheme="minorEastAsia" w:hint="eastAsia"/>
          <w:sz w:val="28"/>
          <w:szCs w:val="28"/>
        </w:rPr>
        <w:t>年，行业新签合同总额</w:t>
      </w:r>
      <w:r w:rsidR="00D01B33" w:rsidRPr="00D01B33">
        <w:rPr>
          <w:rFonts w:asciiTheme="minorEastAsia" w:eastAsiaTheme="minorEastAsia" w:hAnsiTheme="minorEastAsia" w:cs="宋体"/>
          <w:b/>
          <w:color w:val="FF00FF"/>
          <w:kern w:val="0"/>
          <w:sz w:val="28"/>
          <w:szCs w:val="28"/>
        </w:rPr>
        <w:t>1001.99</w:t>
      </w:r>
      <w:r w:rsidRPr="008A1B62">
        <w:rPr>
          <w:rFonts w:asciiTheme="minorEastAsia" w:eastAsiaTheme="minorEastAsia" w:hAnsiTheme="minorEastAsia" w:hint="eastAsia"/>
          <w:sz w:val="28"/>
          <w:szCs w:val="28"/>
        </w:rPr>
        <w:t>亿元，较去年同期增加208.67亿元，增长26</w:t>
      </w:r>
      <w:r w:rsidRPr="008A1B62">
        <w:rPr>
          <w:rFonts w:asciiTheme="minorEastAsia" w:eastAsiaTheme="minorEastAsia" w:hAnsiTheme="minorEastAsia"/>
          <w:sz w:val="28"/>
          <w:szCs w:val="28"/>
        </w:rPr>
        <w:t>.3</w:t>
      </w:r>
      <w:r w:rsidRPr="008A1B62">
        <w:rPr>
          <w:rFonts w:asciiTheme="minorEastAsia" w:eastAsiaTheme="minorEastAsia" w:hAnsiTheme="minorEastAsia" w:hint="eastAsia"/>
          <w:sz w:val="28"/>
          <w:szCs w:val="28"/>
        </w:rPr>
        <w:t>%</w:t>
      </w:r>
      <w:r w:rsidR="00AE739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人均合同总额</w:t>
      </w:r>
      <w:r w:rsidR="00D01B33" w:rsidRPr="00D01B33">
        <w:rPr>
          <w:rFonts w:asciiTheme="minorEastAsia" w:eastAsiaTheme="minorEastAsia" w:hAnsiTheme="minorEastAsia"/>
          <w:b/>
          <w:sz w:val="28"/>
          <w:szCs w:val="28"/>
        </w:rPr>
        <w:t>320.62</w:t>
      </w:r>
      <w:r w:rsidRPr="008A1B62">
        <w:rPr>
          <w:rFonts w:asciiTheme="minorEastAsia" w:eastAsiaTheme="minorEastAsia" w:hAnsiTheme="minorEastAsia" w:hint="eastAsia"/>
          <w:sz w:val="28"/>
          <w:szCs w:val="28"/>
        </w:rPr>
        <w:t>万元，比去年同期人均增加56.67万元，增长21%</w:t>
      </w:r>
      <w:r w:rsidR="00AE739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其中：总承包合同</w:t>
      </w:r>
      <w:r w:rsidR="0089617B">
        <w:rPr>
          <w:rFonts w:asciiTheme="minorEastAsia" w:eastAsiaTheme="minorEastAsia" w:hAnsiTheme="minorEastAsia" w:hint="eastAsia"/>
          <w:sz w:val="28"/>
          <w:szCs w:val="28"/>
        </w:rPr>
        <w:t>总额</w:t>
      </w:r>
      <w:r w:rsidR="00D01B33" w:rsidRPr="00D01B33">
        <w:rPr>
          <w:rFonts w:asciiTheme="minorEastAsia" w:eastAsiaTheme="minorEastAsia" w:hAnsiTheme="minorEastAsia" w:cs="宋体"/>
          <w:b/>
          <w:color w:val="FF00FF"/>
          <w:kern w:val="0"/>
          <w:sz w:val="28"/>
          <w:szCs w:val="28"/>
        </w:rPr>
        <w:t>771.12</w:t>
      </w:r>
      <w:r w:rsidRPr="008A1B62">
        <w:rPr>
          <w:rFonts w:asciiTheme="minorEastAsia" w:eastAsiaTheme="minorEastAsia" w:hAnsiTheme="minorEastAsia" w:hint="eastAsia"/>
          <w:sz w:val="28"/>
          <w:szCs w:val="28"/>
        </w:rPr>
        <w:t>亿元，较去年同期增长36.5</w:t>
      </w:r>
      <w:r w:rsidRPr="008A1B62">
        <w:rPr>
          <w:rFonts w:asciiTheme="minorEastAsia" w:eastAsiaTheme="minorEastAsia" w:hAnsiTheme="minorEastAsia"/>
          <w:sz w:val="28"/>
          <w:szCs w:val="28"/>
        </w:rPr>
        <w:t>4</w:t>
      </w:r>
      <w:r w:rsidRPr="008A1B62">
        <w:rPr>
          <w:rFonts w:asciiTheme="minorEastAsia" w:eastAsiaTheme="minorEastAsia" w:hAnsiTheme="minorEastAsia" w:hint="eastAsia"/>
          <w:sz w:val="28"/>
          <w:szCs w:val="28"/>
        </w:rPr>
        <w:t>%</w:t>
      </w:r>
      <w:r w:rsidR="00AE739B">
        <w:rPr>
          <w:rFonts w:asciiTheme="minorEastAsia" w:eastAsiaTheme="minorEastAsia" w:hAnsiTheme="minorEastAsia" w:hint="eastAsia"/>
          <w:sz w:val="28"/>
          <w:szCs w:val="28"/>
        </w:rPr>
        <w:t>；</w:t>
      </w:r>
      <w:r w:rsidR="00D01B33" w:rsidRPr="00D01B33">
        <w:rPr>
          <w:rFonts w:asciiTheme="minorEastAsia" w:eastAsiaTheme="minorEastAsia" w:hAnsiTheme="minorEastAsia" w:hint="eastAsia"/>
          <w:sz w:val="28"/>
          <w:szCs w:val="28"/>
        </w:rPr>
        <w:t>勘测设计及咨询服务</w:t>
      </w:r>
      <w:r w:rsidR="00017214">
        <w:rPr>
          <w:rFonts w:asciiTheme="minorEastAsia" w:eastAsiaTheme="minorEastAsia" w:hAnsiTheme="minorEastAsia" w:hint="eastAsia"/>
          <w:sz w:val="28"/>
          <w:szCs w:val="28"/>
        </w:rPr>
        <w:t>等</w:t>
      </w:r>
      <w:r w:rsidR="00D01B33" w:rsidRPr="00D01B33">
        <w:rPr>
          <w:rFonts w:asciiTheme="minorEastAsia" w:eastAsiaTheme="minorEastAsia" w:hAnsiTheme="minorEastAsia" w:hint="eastAsia"/>
          <w:sz w:val="28"/>
          <w:szCs w:val="28"/>
        </w:rPr>
        <w:t>合同总额</w:t>
      </w:r>
      <w:r w:rsidR="00D01B33" w:rsidRPr="00D01B33">
        <w:rPr>
          <w:rFonts w:asciiTheme="minorEastAsia" w:eastAsiaTheme="minorEastAsia" w:hAnsiTheme="minorEastAsia" w:cs="宋体"/>
          <w:b/>
          <w:color w:val="FF00FF"/>
          <w:kern w:val="0"/>
          <w:sz w:val="28"/>
          <w:szCs w:val="28"/>
        </w:rPr>
        <w:t>230.87</w:t>
      </w:r>
      <w:r w:rsidR="00D01B33" w:rsidRPr="00D01B33">
        <w:rPr>
          <w:rFonts w:asciiTheme="minorEastAsia" w:eastAsiaTheme="minorEastAsia" w:hAnsiTheme="minorEastAsia" w:hint="eastAsia"/>
          <w:sz w:val="28"/>
          <w:szCs w:val="28"/>
        </w:rPr>
        <w:t>亿元，较去年同期仅增长</w:t>
      </w:r>
      <w:r w:rsidR="00D01B33" w:rsidRPr="00D01B33">
        <w:rPr>
          <w:rFonts w:asciiTheme="minorEastAsia" w:eastAsiaTheme="minorEastAsia" w:hAnsiTheme="minorEastAsia"/>
          <w:sz w:val="28"/>
          <w:szCs w:val="28"/>
        </w:rPr>
        <w:t>1.01%。2013年</w:t>
      </w:r>
      <w:r w:rsidRPr="008A1B62">
        <w:rPr>
          <w:rFonts w:asciiTheme="minorEastAsia" w:eastAsiaTheme="minorEastAsia" w:hAnsiTheme="minorEastAsia" w:hint="eastAsia"/>
          <w:sz w:val="28"/>
          <w:szCs w:val="28"/>
        </w:rPr>
        <w:t>新签合同总额</w:t>
      </w:r>
      <w:r w:rsidR="0089617B">
        <w:rPr>
          <w:rFonts w:asciiTheme="minorEastAsia" w:eastAsiaTheme="minorEastAsia" w:hAnsiTheme="minorEastAsia" w:hint="eastAsia"/>
          <w:sz w:val="28"/>
          <w:szCs w:val="28"/>
        </w:rPr>
        <w:t>的</w:t>
      </w:r>
      <w:r w:rsidRPr="008A1B62">
        <w:rPr>
          <w:rFonts w:asciiTheme="minorEastAsia" w:eastAsiaTheme="minorEastAsia" w:hAnsiTheme="minorEastAsia" w:hint="eastAsia"/>
          <w:sz w:val="28"/>
          <w:szCs w:val="28"/>
        </w:rPr>
        <w:t>增长，主要是因为新签总承包合同</w:t>
      </w:r>
      <w:r w:rsidR="0089617B">
        <w:rPr>
          <w:rFonts w:asciiTheme="minorEastAsia" w:eastAsiaTheme="minorEastAsia" w:hAnsiTheme="minorEastAsia" w:hint="eastAsia"/>
          <w:sz w:val="28"/>
          <w:szCs w:val="28"/>
        </w:rPr>
        <w:t>增幅较大</w:t>
      </w:r>
      <w:r w:rsidR="00D01B33" w:rsidRPr="00D01B33">
        <w:rPr>
          <w:rFonts w:asciiTheme="minorEastAsia" w:eastAsiaTheme="minorEastAsia" w:hAnsiTheme="minorEastAsia" w:hint="eastAsia"/>
          <w:sz w:val="28"/>
          <w:szCs w:val="28"/>
        </w:rPr>
        <w:t>。</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89617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新签境外合同额</w:t>
      </w:r>
      <w:r w:rsidR="00D01B33" w:rsidRPr="00D01B33">
        <w:rPr>
          <w:rFonts w:asciiTheme="minorEastAsia" w:eastAsiaTheme="minorEastAsia" w:hAnsiTheme="minorEastAsia" w:cs="宋体"/>
          <w:b/>
          <w:color w:val="FF00FF"/>
          <w:kern w:val="0"/>
          <w:sz w:val="28"/>
          <w:szCs w:val="28"/>
        </w:rPr>
        <w:t>202.16</w:t>
      </w:r>
      <w:r w:rsidRPr="008A1B62">
        <w:rPr>
          <w:rFonts w:asciiTheme="minorEastAsia" w:eastAsiaTheme="minorEastAsia" w:hAnsiTheme="minorEastAsia" w:hint="eastAsia"/>
          <w:sz w:val="28"/>
          <w:szCs w:val="28"/>
        </w:rPr>
        <w:t>亿元，较去年同期增长130.7%，其中：境外总承包合同</w:t>
      </w:r>
      <w:r w:rsidR="0089617B">
        <w:rPr>
          <w:rFonts w:asciiTheme="minorEastAsia" w:eastAsiaTheme="minorEastAsia" w:hAnsiTheme="minorEastAsia" w:hint="eastAsia"/>
          <w:sz w:val="28"/>
          <w:szCs w:val="28"/>
        </w:rPr>
        <w:t>总</w:t>
      </w:r>
      <w:r w:rsidRPr="008A1B62">
        <w:rPr>
          <w:rFonts w:asciiTheme="minorEastAsia" w:eastAsiaTheme="minorEastAsia" w:hAnsiTheme="minorEastAsia" w:hint="eastAsia"/>
          <w:sz w:val="28"/>
          <w:szCs w:val="28"/>
        </w:rPr>
        <w:t>额较去年同期增长了186.46%，</w:t>
      </w:r>
      <w:r w:rsidR="0089617B">
        <w:rPr>
          <w:rFonts w:asciiTheme="minorEastAsia" w:eastAsiaTheme="minorEastAsia" w:hAnsiTheme="minorEastAsia" w:hint="eastAsia"/>
          <w:sz w:val="28"/>
          <w:szCs w:val="28"/>
        </w:rPr>
        <w:t>是境外合同总额增长主导因素，较好的弥补了</w:t>
      </w:r>
      <w:r w:rsidRPr="008A1B62">
        <w:rPr>
          <w:rFonts w:asciiTheme="minorEastAsia" w:eastAsiaTheme="minorEastAsia" w:hAnsiTheme="minorEastAsia" w:hint="eastAsia"/>
          <w:sz w:val="28"/>
          <w:szCs w:val="28"/>
        </w:rPr>
        <w:t>境外</w:t>
      </w:r>
      <w:r w:rsidR="00D01B33" w:rsidRPr="00D01B33">
        <w:rPr>
          <w:rFonts w:asciiTheme="minorEastAsia" w:eastAsiaTheme="minorEastAsia" w:hAnsiTheme="minorEastAsia" w:hint="eastAsia"/>
          <w:sz w:val="28"/>
          <w:szCs w:val="28"/>
        </w:rPr>
        <w:t>勘测设计及咨询服务合同总额的下降（较去年同期</w:t>
      </w:r>
      <w:r w:rsidR="00D01B33" w:rsidRPr="00D01B33">
        <w:rPr>
          <w:rFonts w:asciiTheme="minorEastAsia" w:eastAsiaTheme="minorEastAsia" w:hAnsiTheme="minorEastAsia" w:hint="eastAsia"/>
          <w:sz w:val="28"/>
          <w:szCs w:val="28"/>
        </w:rPr>
        <w:lastRenderedPageBreak/>
        <w:t>下降</w:t>
      </w:r>
      <w:r w:rsidR="00D01B33" w:rsidRPr="00D01B33">
        <w:rPr>
          <w:rFonts w:asciiTheme="minorEastAsia" w:eastAsiaTheme="minorEastAsia" w:hAnsiTheme="minorEastAsia"/>
          <w:sz w:val="28"/>
          <w:szCs w:val="28"/>
        </w:rPr>
        <w:t>9.55%</w:t>
      </w:r>
      <w:r w:rsidR="00D01B33" w:rsidRPr="00D01B33">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w:t>
      </w:r>
    </w:p>
    <w:p w:rsidR="008A1B62" w:rsidRPr="008A1B62" w:rsidRDefault="008A1B62" w:rsidP="005E2E54">
      <w:pPr>
        <w:pStyle w:val="a9"/>
        <w:spacing w:line="360" w:lineRule="auto"/>
        <w:ind w:firstLine="562"/>
        <w:rPr>
          <w:rFonts w:asciiTheme="minorEastAsia" w:eastAsiaTheme="minorEastAsia" w:hAnsiTheme="minorEastAsia"/>
          <w:b/>
          <w:sz w:val="28"/>
          <w:szCs w:val="28"/>
        </w:rPr>
      </w:pPr>
      <w:r w:rsidRPr="008A1B62">
        <w:rPr>
          <w:rFonts w:asciiTheme="minorEastAsia" w:eastAsiaTheme="minorEastAsia" w:hAnsiTheme="minorEastAsia" w:hint="eastAsia"/>
          <w:b/>
          <w:sz w:val="28"/>
          <w:szCs w:val="28"/>
        </w:rPr>
        <w:t>4、完成产值分析</w:t>
      </w:r>
    </w:p>
    <w:p w:rsidR="00441E39" w:rsidRDefault="008A1B62">
      <w:pPr>
        <w:pStyle w:val="a9"/>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9D3AA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行业完成产值总额</w:t>
      </w:r>
      <w:r w:rsidRPr="008A1B62">
        <w:rPr>
          <w:rFonts w:asciiTheme="minorEastAsia" w:eastAsiaTheme="minorEastAsia" w:hAnsiTheme="minorEastAsia"/>
          <w:b/>
          <w:color w:val="FF00FF"/>
          <w:sz w:val="28"/>
          <w:szCs w:val="28"/>
        </w:rPr>
        <w:t>263.22</w:t>
      </w:r>
      <w:r w:rsidRPr="008A1B62">
        <w:rPr>
          <w:rFonts w:asciiTheme="minorEastAsia" w:eastAsiaTheme="minorEastAsia" w:hAnsiTheme="minorEastAsia" w:hint="eastAsia"/>
          <w:sz w:val="28"/>
          <w:szCs w:val="28"/>
        </w:rPr>
        <w:t>亿元，较去年同期增长加17.72亿元，增长</w:t>
      </w:r>
      <w:r w:rsidRPr="008A1B62">
        <w:rPr>
          <w:rFonts w:asciiTheme="minorEastAsia" w:eastAsiaTheme="minorEastAsia" w:hAnsiTheme="minorEastAsia"/>
          <w:sz w:val="28"/>
          <w:szCs w:val="28"/>
        </w:rPr>
        <w:t>7.22%</w:t>
      </w:r>
      <w:r w:rsidRPr="008A1B62">
        <w:rPr>
          <w:rFonts w:asciiTheme="minorEastAsia" w:eastAsiaTheme="minorEastAsia" w:hAnsiTheme="minorEastAsia" w:hint="eastAsia"/>
          <w:sz w:val="28"/>
          <w:szCs w:val="28"/>
        </w:rPr>
        <w:t>，人均完成产值84.23万元，较去年人均增长3%。</w:t>
      </w:r>
    </w:p>
    <w:p w:rsidR="008A1B62" w:rsidRPr="008A1B62" w:rsidRDefault="008A1B62" w:rsidP="005E2E54">
      <w:pPr>
        <w:pStyle w:val="a9"/>
        <w:spacing w:line="360" w:lineRule="auto"/>
        <w:ind w:firstLine="562"/>
        <w:rPr>
          <w:rFonts w:asciiTheme="minorEastAsia" w:eastAsiaTheme="minorEastAsia" w:hAnsiTheme="minorEastAsia"/>
          <w:b/>
          <w:sz w:val="28"/>
          <w:szCs w:val="28"/>
        </w:rPr>
      </w:pPr>
      <w:r w:rsidRPr="008A1B62">
        <w:rPr>
          <w:rFonts w:asciiTheme="minorEastAsia" w:eastAsiaTheme="minorEastAsia" w:hAnsiTheme="minorEastAsia" w:hint="eastAsia"/>
          <w:b/>
          <w:sz w:val="28"/>
          <w:szCs w:val="28"/>
        </w:rPr>
        <w:t>5、财务指标分析</w:t>
      </w:r>
    </w:p>
    <w:p w:rsidR="008A1B62" w:rsidRPr="008A1B62" w:rsidRDefault="008A1B62" w:rsidP="008A1B62">
      <w:pPr>
        <w:pStyle w:val="a9"/>
        <w:spacing w:line="360" w:lineRule="auto"/>
        <w:ind w:firstLine="40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（1）营业收入分析</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9D3AA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行业实现营业收入</w:t>
      </w:r>
      <w:r w:rsidR="00D01B33" w:rsidRPr="00D01B33">
        <w:rPr>
          <w:rFonts w:asciiTheme="minorEastAsia" w:eastAsiaTheme="minorEastAsia" w:hAnsiTheme="minorEastAsia" w:cs="宋体"/>
          <w:b/>
          <w:color w:val="FF00FF"/>
          <w:kern w:val="0"/>
          <w:sz w:val="28"/>
          <w:szCs w:val="28"/>
        </w:rPr>
        <w:t>486.16</w:t>
      </w:r>
      <w:r w:rsidRPr="008A1B62">
        <w:rPr>
          <w:rFonts w:asciiTheme="minorEastAsia" w:eastAsiaTheme="minorEastAsia" w:hAnsiTheme="minorEastAsia" w:hint="eastAsia"/>
          <w:sz w:val="28"/>
          <w:szCs w:val="28"/>
        </w:rPr>
        <w:t>亿元，较去年同期增加62.66亿元，增长</w:t>
      </w:r>
      <w:r w:rsidRPr="008A1B62">
        <w:rPr>
          <w:rFonts w:asciiTheme="minorEastAsia" w:eastAsiaTheme="minorEastAsia" w:hAnsiTheme="minorEastAsia"/>
          <w:sz w:val="28"/>
          <w:szCs w:val="28"/>
        </w:rPr>
        <w:t>14.8</w:t>
      </w:r>
      <w:r w:rsidRPr="008A1B62">
        <w:rPr>
          <w:rFonts w:asciiTheme="minorEastAsia" w:eastAsiaTheme="minorEastAsia" w:hAnsiTheme="minorEastAsia" w:hint="eastAsia"/>
          <w:sz w:val="28"/>
          <w:szCs w:val="28"/>
        </w:rPr>
        <w:t>%，人均收入155.56万元，较去年增长10%</w:t>
      </w:r>
      <w:r w:rsidR="00AE739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其中：总承包收入</w:t>
      </w:r>
      <w:r w:rsidR="00D01B33" w:rsidRPr="00D01B33">
        <w:rPr>
          <w:rFonts w:asciiTheme="minorEastAsia" w:eastAsiaTheme="minorEastAsia" w:hAnsiTheme="minorEastAsia" w:cs="宋体"/>
          <w:b/>
          <w:color w:val="FF00FF"/>
          <w:kern w:val="0"/>
          <w:sz w:val="28"/>
          <w:szCs w:val="28"/>
        </w:rPr>
        <w:t>252.34</w:t>
      </w:r>
      <w:r w:rsidRPr="008A1B62">
        <w:rPr>
          <w:rFonts w:asciiTheme="minorEastAsia" w:eastAsiaTheme="minorEastAsia" w:hAnsiTheme="minorEastAsia" w:hint="eastAsia"/>
          <w:sz w:val="28"/>
          <w:szCs w:val="28"/>
        </w:rPr>
        <w:t>亿元，较去年同期增长</w:t>
      </w:r>
      <w:r w:rsidRPr="008A1B62">
        <w:rPr>
          <w:rFonts w:asciiTheme="minorEastAsia" w:eastAsiaTheme="minorEastAsia" w:hAnsiTheme="minorEastAsia"/>
          <w:sz w:val="28"/>
          <w:szCs w:val="28"/>
        </w:rPr>
        <w:t>27.79</w:t>
      </w:r>
      <w:r w:rsidRPr="008A1B62">
        <w:rPr>
          <w:rFonts w:asciiTheme="minorEastAsia" w:eastAsiaTheme="minorEastAsia" w:hAnsiTheme="minorEastAsia" w:hint="eastAsia"/>
          <w:sz w:val="28"/>
          <w:szCs w:val="28"/>
        </w:rPr>
        <w:t>%，</w:t>
      </w:r>
      <w:r w:rsidR="00D01B33" w:rsidRPr="00D01B33">
        <w:rPr>
          <w:rFonts w:asciiTheme="minorEastAsia" w:eastAsiaTheme="minorEastAsia" w:hAnsiTheme="minorEastAsia" w:hint="eastAsia"/>
          <w:sz w:val="28"/>
          <w:szCs w:val="28"/>
        </w:rPr>
        <w:t>勘测设计及咨询服务收入</w:t>
      </w:r>
      <w:r w:rsidR="00D01B33" w:rsidRPr="00D01B33">
        <w:rPr>
          <w:rFonts w:asciiTheme="minorEastAsia" w:eastAsiaTheme="minorEastAsia" w:hAnsiTheme="minorEastAsia" w:cs="宋体"/>
          <w:b/>
          <w:color w:val="FF00FF"/>
          <w:kern w:val="0"/>
          <w:sz w:val="28"/>
          <w:szCs w:val="28"/>
        </w:rPr>
        <w:t>233.82</w:t>
      </w:r>
      <w:r w:rsidR="00D01B33" w:rsidRPr="00D01B33">
        <w:rPr>
          <w:rFonts w:asciiTheme="minorEastAsia" w:eastAsiaTheme="minorEastAsia" w:hAnsiTheme="minorEastAsia" w:hint="eastAsia"/>
          <w:sz w:val="28"/>
          <w:szCs w:val="28"/>
        </w:rPr>
        <w:t>亿元，较去年仅增长</w:t>
      </w:r>
      <w:r w:rsidR="00D01B33" w:rsidRPr="00D01B33">
        <w:rPr>
          <w:rFonts w:asciiTheme="minorEastAsia" w:eastAsiaTheme="minorEastAsia" w:hAnsiTheme="minorEastAsia"/>
          <w:sz w:val="28"/>
          <w:szCs w:val="28"/>
        </w:rPr>
        <w:t>3.45%。</w:t>
      </w:r>
      <w:r w:rsidRPr="008A1B62">
        <w:rPr>
          <w:rFonts w:asciiTheme="minorEastAsia" w:eastAsiaTheme="minorEastAsia" w:hAnsiTheme="minorEastAsia" w:hint="eastAsia"/>
          <w:sz w:val="28"/>
          <w:szCs w:val="28"/>
        </w:rPr>
        <w:t>2013年</w:t>
      </w:r>
      <w:r w:rsidR="000379A9">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行业营业收入</w:t>
      </w:r>
      <w:r w:rsidR="000379A9">
        <w:rPr>
          <w:rFonts w:asciiTheme="minorEastAsia" w:eastAsiaTheme="minorEastAsia" w:hAnsiTheme="minorEastAsia" w:hint="eastAsia"/>
          <w:sz w:val="28"/>
          <w:szCs w:val="28"/>
        </w:rPr>
        <w:t>的</w:t>
      </w:r>
      <w:r w:rsidRPr="008A1B62">
        <w:rPr>
          <w:rFonts w:asciiTheme="minorEastAsia" w:eastAsiaTheme="minorEastAsia" w:hAnsiTheme="minorEastAsia" w:hint="eastAsia"/>
          <w:sz w:val="28"/>
          <w:szCs w:val="28"/>
        </w:rPr>
        <w:t>增长</w:t>
      </w:r>
      <w:r w:rsidR="000379A9">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主要是受总承包收入增长的影响。</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0379A9">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行业境外收入</w:t>
      </w:r>
      <w:r w:rsidR="00D01B33" w:rsidRPr="00D01B33">
        <w:rPr>
          <w:rFonts w:asciiTheme="minorEastAsia" w:eastAsiaTheme="minorEastAsia" w:hAnsiTheme="minorEastAsia" w:cs="宋体"/>
          <w:b/>
          <w:color w:val="FF00FF"/>
          <w:kern w:val="0"/>
          <w:sz w:val="28"/>
          <w:szCs w:val="28"/>
        </w:rPr>
        <w:t>22.11</w:t>
      </w:r>
      <w:r w:rsidRPr="008A1B62">
        <w:rPr>
          <w:rFonts w:asciiTheme="minorEastAsia" w:eastAsiaTheme="minorEastAsia" w:hAnsiTheme="minorEastAsia" w:hint="eastAsia"/>
          <w:sz w:val="28"/>
          <w:szCs w:val="28"/>
        </w:rPr>
        <w:t>亿元，较去年同期减少3</w:t>
      </w:r>
      <w:r w:rsidRPr="008A1B62">
        <w:rPr>
          <w:rFonts w:asciiTheme="minorEastAsia" w:eastAsiaTheme="minorEastAsia" w:hAnsiTheme="minorEastAsia"/>
          <w:sz w:val="28"/>
          <w:szCs w:val="28"/>
        </w:rPr>
        <w:t>.15%</w:t>
      </w:r>
      <w:r w:rsidR="00AE739B">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其中：境外总承包收入</w:t>
      </w:r>
      <w:r w:rsidR="00D01B33" w:rsidRPr="00D01B33">
        <w:rPr>
          <w:rFonts w:asciiTheme="minorEastAsia" w:eastAsiaTheme="minorEastAsia" w:hAnsiTheme="minorEastAsia" w:cs="宋体"/>
          <w:b/>
          <w:color w:val="FF00FF"/>
          <w:kern w:val="0"/>
          <w:sz w:val="28"/>
          <w:szCs w:val="28"/>
        </w:rPr>
        <w:t>13.71</w:t>
      </w:r>
      <w:r w:rsidRPr="008A1B62">
        <w:rPr>
          <w:rFonts w:asciiTheme="minorEastAsia" w:eastAsiaTheme="minorEastAsia" w:hAnsiTheme="minorEastAsia" w:hint="eastAsia"/>
          <w:sz w:val="28"/>
          <w:szCs w:val="28"/>
        </w:rPr>
        <w:t>亿元，较去年增长12.19%，而勘测设计</w:t>
      </w:r>
      <w:r w:rsidR="000379A9">
        <w:rPr>
          <w:rFonts w:asciiTheme="minorEastAsia" w:eastAsiaTheme="minorEastAsia" w:hAnsiTheme="minorEastAsia" w:hint="eastAsia"/>
          <w:sz w:val="28"/>
          <w:szCs w:val="28"/>
        </w:rPr>
        <w:t>及</w:t>
      </w:r>
      <w:r w:rsidRPr="008A1B62">
        <w:rPr>
          <w:rFonts w:asciiTheme="minorEastAsia" w:eastAsiaTheme="minorEastAsia" w:hAnsiTheme="minorEastAsia" w:hint="eastAsia"/>
          <w:sz w:val="28"/>
          <w:szCs w:val="28"/>
        </w:rPr>
        <w:t>咨询</w:t>
      </w:r>
      <w:r w:rsidR="000379A9">
        <w:rPr>
          <w:rFonts w:asciiTheme="minorEastAsia" w:eastAsiaTheme="minorEastAsia" w:hAnsiTheme="minorEastAsia" w:hint="eastAsia"/>
          <w:sz w:val="28"/>
          <w:szCs w:val="28"/>
        </w:rPr>
        <w:t>服务</w:t>
      </w:r>
      <w:r w:rsidRPr="008A1B62">
        <w:rPr>
          <w:rFonts w:asciiTheme="minorEastAsia" w:eastAsiaTheme="minorEastAsia" w:hAnsiTheme="minorEastAsia" w:hint="eastAsia"/>
          <w:sz w:val="28"/>
          <w:szCs w:val="28"/>
        </w:rPr>
        <w:t>收入仅</w:t>
      </w:r>
      <w:r w:rsidR="00D01B33" w:rsidRPr="00D01B33">
        <w:rPr>
          <w:rFonts w:asciiTheme="minorEastAsia" w:eastAsiaTheme="minorEastAsia" w:hAnsiTheme="minorEastAsia" w:cs="宋体"/>
          <w:b/>
          <w:color w:val="FF00FF"/>
          <w:kern w:val="0"/>
          <w:sz w:val="28"/>
          <w:szCs w:val="28"/>
        </w:rPr>
        <w:t>8.4</w:t>
      </w:r>
      <w:r w:rsidRPr="008A1B62">
        <w:rPr>
          <w:rFonts w:asciiTheme="minorEastAsia" w:eastAsiaTheme="minorEastAsia" w:hAnsiTheme="minorEastAsia" w:hint="eastAsia"/>
          <w:sz w:val="28"/>
          <w:szCs w:val="28"/>
        </w:rPr>
        <w:t>亿元，较去年降低20.83%，2013年</w:t>
      </w:r>
      <w:r w:rsidR="000379A9">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行业境外收入</w:t>
      </w:r>
      <w:r w:rsidR="000379A9">
        <w:rPr>
          <w:rFonts w:asciiTheme="minorEastAsia" w:eastAsiaTheme="minorEastAsia" w:hAnsiTheme="minorEastAsia" w:hint="eastAsia"/>
          <w:sz w:val="28"/>
          <w:szCs w:val="28"/>
        </w:rPr>
        <w:t>的</w:t>
      </w:r>
      <w:r w:rsidRPr="008A1B62">
        <w:rPr>
          <w:rFonts w:asciiTheme="minorEastAsia" w:eastAsiaTheme="minorEastAsia" w:hAnsiTheme="minorEastAsia" w:hint="eastAsia"/>
          <w:sz w:val="28"/>
          <w:szCs w:val="28"/>
        </w:rPr>
        <w:t>增长，主要是受境外总承包收入的影响</w:t>
      </w:r>
      <w:r w:rsidR="001C1D79">
        <w:rPr>
          <w:rFonts w:asciiTheme="minorEastAsia" w:eastAsiaTheme="minorEastAsia" w:hAnsiTheme="minorEastAsia" w:hint="eastAsia"/>
          <w:sz w:val="28"/>
          <w:szCs w:val="28"/>
        </w:rPr>
        <w:t>。</w:t>
      </w:r>
    </w:p>
    <w:p w:rsidR="008A1B62" w:rsidRPr="008A1B62" w:rsidRDefault="008A1B62" w:rsidP="008A1B62">
      <w:pPr>
        <w:pStyle w:val="a9"/>
        <w:spacing w:line="360" w:lineRule="auto"/>
        <w:ind w:firstLine="40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lastRenderedPageBreak/>
        <w:t>（2）利润额分析</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7A5DA1">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行业实现营业利润总额</w:t>
      </w:r>
      <w:r w:rsidR="00D01B33" w:rsidRPr="00D01B33">
        <w:rPr>
          <w:rFonts w:asciiTheme="minorEastAsia" w:eastAsiaTheme="minorEastAsia" w:hAnsiTheme="minorEastAsia" w:cs="宋体"/>
          <w:b/>
          <w:color w:val="FF00FF"/>
          <w:kern w:val="0"/>
          <w:sz w:val="28"/>
          <w:szCs w:val="28"/>
        </w:rPr>
        <w:t>49.17</w:t>
      </w:r>
      <w:r w:rsidRPr="008A1B62">
        <w:rPr>
          <w:rFonts w:asciiTheme="minorEastAsia" w:eastAsiaTheme="minorEastAsia" w:hAnsiTheme="minorEastAsia" w:hint="eastAsia"/>
          <w:sz w:val="28"/>
          <w:szCs w:val="28"/>
        </w:rPr>
        <w:t>亿元，较去年同期减少0.11亿元，下降0.22%，人均利润总额15.73万元，较去年下降4%</w:t>
      </w:r>
      <w:r w:rsidR="00232F40">
        <w:rPr>
          <w:rFonts w:asciiTheme="minorEastAsia" w:eastAsiaTheme="minorEastAsia" w:hAnsiTheme="minorEastAsia" w:hint="eastAsia"/>
          <w:sz w:val="28"/>
          <w:szCs w:val="28"/>
        </w:rPr>
        <w:t>，利润总额与去年基本持平，但受人员增加影响，人均利润下降</w:t>
      </w:r>
      <w:r w:rsidRPr="008A1B62">
        <w:rPr>
          <w:rFonts w:asciiTheme="minorEastAsia" w:eastAsiaTheme="minorEastAsia" w:hAnsiTheme="minorEastAsia" w:hint="eastAsia"/>
          <w:sz w:val="28"/>
          <w:szCs w:val="28"/>
        </w:rPr>
        <w:t>。</w:t>
      </w:r>
    </w:p>
    <w:p w:rsidR="00441E39"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2013年</w:t>
      </w:r>
      <w:r w:rsidR="00232F40">
        <w:rPr>
          <w:rFonts w:asciiTheme="minorEastAsia" w:eastAsiaTheme="minorEastAsia" w:hAnsiTheme="minorEastAsia" w:hint="eastAsia"/>
          <w:sz w:val="28"/>
          <w:szCs w:val="28"/>
        </w:rPr>
        <w:t>，</w:t>
      </w:r>
      <w:r w:rsidRPr="008A1B62">
        <w:rPr>
          <w:rFonts w:asciiTheme="minorEastAsia" w:eastAsiaTheme="minorEastAsia" w:hAnsiTheme="minorEastAsia" w:hint="eastAsia"/>
          <w:sz w:val="28"/>
          <w:szCs w:val="28"/>
        </w:rPr>
        <w:t>行业净利润</w:t>
      </w:r>
      <w:r w:rsidR="00D01B33" w:rsidRPr="00D01B33">
        <w:rPr>
          <w:rFonts w:asciiTheme="minorEastAsia" w:eastAsiaTheme="minorEastAsia" w:hAnsiTheme="minorEastAsia" w:cs="宋体"/>
          <w:b/>
          <w:color w:val="FF00FF"/>
          <w:kern w:val="0"/>
          <w:sz w:val="28"/>
          <w:szCs w:val="28"/>
        </w:rPr>
        <w:t>41.97</w:t>
      </w:r>
      <w:r w:rsidRPr="008A1B62">
        <w:rPr>
          <w:rFonts w:asciiTheme="minorEastAsia" w:eastAsiaTheme="minorEastAsia" w:hAnsiTheme="minorEastAsia" w:hint="eastAsia"/>
          <w:sz w:val="28"/>
          <w:szCs w:val="28"/>
        </w:rPr>
        <w:t>亿元，较去年同期增加</w:t>
      </w:r>
      <w:r w:rsidRPr="008A1B62">
        <w:rPr>
          <w:rFonts w:asciiTheme="minorEastAsia" w:eastAsiaTheme="minorEastAsia" w:hAnsiTheme="minorEastAsia"/>
          <w:sz w:val="28"/>
          <w:szCs w:val="28"/>
        </w:rPr>
        <w:t>0.09</w:t>
      </w:r>
      <w:r w:rsidRPr="008A1B62">
        <w:rPr>
          <w:rFonts w:asciiTheme="minorEastAsia" w:eastAsiaTheme="minorEastAsia" w:hAnsiTheme="minorEastAsia" w:hint="eastAsia"/>
          <w:sz w:val="28"/>
          <w:szCs w:val="28"/>
        </w:rPr>
        <w:t>亿元，增长仅0.22%，人均净利润</w:t>
      </w:r>
      <w:r w:rsidRPr="008A1B62">
        <w:rPr>
          <w:rFonts w:asciiTheme="minorEastAsia" w:eastAsiaTheme="minorEastAsia" w:hAnsiTheme="minorEastAsia"/>
          <w:sz w:val="28"/>
          <w:szCs w:val="28"/>
        </w:rPr>
        <w:t>13.14</w:t>
      </w:r>
      <w:r w:rsidRPr="008A1B62">
        <w:rPr>
          <w:rFonts w:asciiTheme="minorEastAsia" w:eastAsiaTheme="minorEastAsia" w:hAnsiTheme="minorEastAsia" w:hint="eastAsia"/>
          <w:sz w:val="28"/>
          <w:szCs w:val="28"/>
        </w:rPr>
        <w:t>万元，较去年下降4%。</w:t>
      </w:r>
      <w:r w:rsidR="00232F40">
        <w:rPr>
          <w:rFonts w:asciiTheme="minorEastAsia" w:eastAsiaTheme="minorEastAsia" w:hAnsiTheme="minorEastAsia" w:hint="eastAsia"/>
          <w:sz w:val="28"/>
          <w:szCs w:val="28"/>
        </w:rPr>
        <w:t>利润总额</w:t>
      </w:r>
      <w:r w:rsidR="00E07602">
        <w:rPr>
          <w:rFonts w:asciiTheme="minorEastAsia" w:eastAsiaTheme="minorEastAsia" w:hAnsiTheme="minorEastAsia" w:hint="eastAsia"/>
          <w:sz w:val="28"/>
          <w:szCs w:val="28"/>
        </w:rPr>
        <w:t>及净利润</w:t>
      </w:r>
      <w:r w:rsidR="00232F40">
        <w:rPr>
          <w:rFonts w:asciiTheme="minorEastAsia" w:eastAsiaTheme="minorEastAsia" w:hAnsiTheme="minorEastAsia" w:hint="eastAsia"/>
          <w:sz w:val="28"/>
          <w:szCs w:val="28"/>
        </w:rPr>
        <w:t>与去年基本持平，但受人员增加影响，人均</w:t>
      </w:r>
      <w:r w:rsidR="00E07602">
        <w:rPr>
          <w:rFonts w:asciiTheme="minorEastAsia" w:eastAsiaTheme="minorEastAsia" w:hAnsiTheme="minorEastAsia" w:hint="eastAsia"/>
          <w:sz w:val="28"/>
          <w:szCs w:val="28"/>
        </w:rPr>
        <w:t>总</w:t>
      </w:r>
      <w:r w:rsidR="00232F40">
        <w:rPr>
          <w:rFonts w:asciiTheme="minorEastAsia" w:eastAsiaTheme="minorEastAsia" w:hAnsiTheme="minorEastAsia" w:hint="eastAsia"/>
          <w:sz w:val="28"/>
          <w:szCs w:val="28"/>
        </w:rPr>
        <w:t>利润</w:t>
      </w:r>
      <w:r w:rsidR="00E07602">
        <w:rPr>
          <w:rFonts w:asciiTheme="minorEastAsia" w:eastAsiaTheme="minorEastAsia" w:hAnsiTheme="minorEastAsia" w:hint="eastAsia"/>
          <w:sz w:val="28"/>
          <w:szCs w:val="28"/>
        </w:rPr>
        <w:t>及净利润同步</w:t>
      </w:r>
      <w:r w:rsidR="00232F40">
        <w:rPr>
          <w:rFonts w:asciiTheme="minorEastAsia" w:eastAsiaTheme="minorEastAsia" w:hAnsiTheme="minorEastAsia" w:hint="eastAsia"/>
          <w:sz w:val="28"/>
          <w:szCs w:val="28"/>
        </w:rPr>
        <w:t>下降</w:t>
      </w:r>
      <w:r w:rsidR="00E07602">
        <w:rPr>
          <w:rFonts w:asciiTheme="minorEastAsia" w:eastAsiaTheme="minorEastAsia" w:hAnsiTheme="minorEastAsia" w:hint="eastAsia"/>
          <w:sz w:val="28"/>
          <w:szCs w:val="28"/>
        </w:rPr>
        <w:t>。</w:t>
      </w:r>
    </w:p>
    <w:p w:rsidR="00441E39" w:rsidRDefault="00D01B33">
      <w:pPr>
        <w:pStyle w:val="a9"/>
        <w:spacing w:line="360" w:lineRule="auto"/>
        <w:ind w:firstLine="400"/>
        <w:rPr>
          <w:rFonts w:asciiTheme="minorEastAsia" w:eastAsiaTheme="minorEastAsia" w:hAnsiTheme="minorEastAsia"/>
          <w:sz w:val="28"/>
          <w:szCs w:val="28"/>
        </w:rPr>
      </w:pPr>
      <w:r w:rsidRPr="00D01B33">
        <w:rPr>
          <w:rFonts w:asciiTheme="minorEastAsia" w:eastAsiaTheme="minorEastAsia" w:hAnsiTheme="minorEastAsia" w:hint="eastAsia"/>
          <w:sz w:val="28"/>
          <w:szCs w:val="28"/>
        </w:rPr>
        <w:t>（</w:t>
      </w:r>
      <w:r w:rsidRPr="00D01B33">
        <w:rPr>
          <w:rFonts w:asciiTheme="minorEastAsia" w:eastAsiaTheme="minorEastAsia" w:hAnsiTheme="minorEastAsia"/>
          <w:sz w:val="28"/>
          <w:szCs w:val="28"/>
        </w:rPr>
        <w:t>3）经济增加值</w:t>
      </w:r>
      <w:r w:rsidRPr="00D01B33">
        <w:rPr>
          <w:rFonts w:asciiTheme="minorEastAsia" w:eastAsiaTheme="minorEastAsia" w:hAnsiTheme="minorEastAsia" w:hint="eastAsia"/>
          <w:sz w:val="28"/>
          <w:szCs w:val="28"/>
        </w:rPr>
        <w:t>（</w:t>
      </w:r>
      <w:r w:rsidRPr="00D01B33">
        <w:rPr>
          <w:rFonts w:asciiTheme="minorEastAsia" w:eastAsiaTheme="minorEastAsia" w:hAnsiTheme="minorEastAsia"/>
          <w:sz w:val="28"/>
          <w:szCs w:val="28"/>
        </w:rPr>
        <w:t>EVA）</w:t>
      </w:r>
      <w:r w:rsidRPr="00D01B33">
        <w:rPr>
          <w:rFonts w:asciiTheme="minorEastAsia" w:eastAsiaTheme="minorEastAsia" w:hAnsiTheme="minorEastAsia" w:hint="eastAsia"/>
          <w:sz w:val="28"/>
          <w:szCs w:val="28"/>
        </w:rPr>
        <w:t>分析</w:t>
      </w:r>
    </w:p>
    <w:p w:rsidR="00441E39" w:rsidRDefault="00D01B33">
      <w:pPr>
        <w:pStyle w:val="a9"/>
        <w:spacing w:line="360" w:lineRule="auto"/>
        <w:ind w:firstLineChars="200" w:firstLine="560"/>
        <w:rPr>
          <w:rFonts w:asciiTheme="minorEastAsia" w:eastAsiaTheme="minorEastAsia" w:hAnsiTheme="minorEastAsia"/>
          <w:sz w:val="28"/>
          <w:szCs w:val="28"/>
        </w:rPr>
      </w:pPr>
      <w:r w:rsidRPr="00D01B33">
        <w:rPr>
          <w:rFonts w:asciiTheme="minorEastAsia" w:eastAsiaTheme="minorEastAsia" w:hAnsiTheme="minorEastAsia" w:hint="eastAsia"/>
          <w:sz w:val="28"/>
          <w:szCs w:val="28"/>
        </w:rPr>
        <w:t>经济增加值（</w:t>
      </w:r>
      <w:r w:rsidRPr="00D01B33">
        <w:rPr>
          <w:rFonts w:asciiTheme="minorEastAsia" w:eastAsiaTheme="minorEastAsia" w:hAnsiTheme="minorEastAsia"/>
          <w:sz w:val="28"/>
          <w:szCs w:val="28"/>
        </w:rPr>
        <w:t>EVA）为</w:t>
      </w:r>
      <w:r w:rsidRPr="00D01B33">
        <w:rPr>
          <w:rFonts w:asciiTheme="minorEastAsia" w:eastAsiaTheme="minorEastAsia" w:hAnsiTheme="minorEastAsia" w:hint="eastAsia"/>
          <w:sz w:val="28"/>
          <w:szCs w:val="28"/>
        </w:rPr>
        <w:t>税后利润减去资本费用，是全面衡量企业生产经营真正盈利或创造价值的一个指标。</w:t>
      </w:r>
    </w:p>
    <w:p w:rsidR="00441E39" w:rsidRDefault="008A1B62">
      <w:pPr>
        <w:pStyle w:val="a9"/>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sz w:val="28"/>
          <w:szCs w:val="28"/>
        </w:rPr>
        <w:t>2013年行业经济增加值</w:t>
      </w:r>
      <w:r w:rsidR="00D01B33" w:rsidRPr="00D01B33">
        <w:rPr>
          <w:rFonts w:asciiTheme="minorEastAsia" w:eastAsiaTheme="minorEastAsia" w:hAnsiTheme="minorEastAsia"/>
          <w:b/>
          <w:color w:val="FF00FF"/>
          <w:sz w:val="28"/>
          <w:szCs w:val="28"/>
        </w:rPr>
        <w:t>35.99</w:t>
      </w:r>
      <w:r w:rsidRPr="008A1B62">
        <w:rPr>
          <w:rFonts w:asciiTheme="minorEastAsia" w:eastAsiaTheme="minorEastAsia" w:hAnsiTheme="minorEastAsia" w:hint="eastAsia"/>
          <w:sz w:val="28"/>
          <w:szCs w:val="28"/>
        </w:rPr>
        <w:t>亿元，较去年同期增加</w:t>
      </w:r>
      <w:r w:rsidRPr="008A1B62">
        <w:rPr>
          <w:rFonts w:asciiTheme="minorEastAsia" w:eastAsiaTheme="minorEastAsia" w:hAnsiTheme="minorEastAsia"/>
          <w:sz w:val="28"/>
          <w:szCs w:val="28"/>
        </w:rPr>
        <w:t>8.49</w:t>
      </w:r>
      <w:r w:rsidRPr="008A1B62">
        <w:rPr>
          <w:rFonts w:asciiTheme="minorEastAsia" w:eastAsiaTheme="minorEastAsia" w:hAnsiTheme="minorEastAsia" w:hint="eastAsia"/>
          <w:sz w:val="28"/>
          <w:szCs w:val="28"/>
        </w:rPr>
        <w:t>亿元，增长</w:t>
      </w:r>
      <w:r w:rsidRPr="008A1B62">
        <w:rPr>
          <w:rFonts w:asciiTheme="minorEastAsia" w:eastAsiaTheme="minorEastAsia" w:hAnsiTheme="minorEastAsia"/>
          <w:sz w:val="28"/>
          <w:szCs w:val="28"/>
        </w:rPr>
        <w:t>30.87%，人均经济增加值11.52万元，较去年增长26%</w:t>
      </w:r>
      <w:r w:rsidR="00CF62EE">
        <w:rPr>
          <w:rFonts w:asciiTheme="minorEastAsia" w:eastAsiaTheme="minorEastAsia" w:hAnsiTheme="minorEastAsia" w:hint="eastAsia"/>
          <w:sz w:val="28"/>
          <w:szCs w:val="28"/>
        </w:rPr>
        <w:t>，行业实现的</w:t>
      </w:r>
      <w:r w:rsidR="009E1FFF">
        <w:rPr>
          <w:rFonts w:asciiTheme="minorEastAsia" w:eastAsiaTheme="minorEastAsia" w:hAnsiTheme="minorEastAsia" w:hint="eastAsia"/>
          <w:sz w:val="28"/>
          <w:szCs w:val="28"/>
        </w:rPr>
        <w:t>利润并没增加，而</w:t>
      </w:r>
      <w:r w:rsidR="009E1FFF" w:rsidRPr="00AF1FEE">
        <w:rPr>
          <w:rFonts w:asciiTheme="minorEastAsia" w:eastAsiaTheme="minorEastAsia" w:hAnsiTheme="minorEastAsia" w:hint="eastAsia"/>
          <w:sz w:val="28"/>
          <w:szCs w:val="28"/>
        </w:rPr>
        <w:t>经济增加值</w:t>
      </w:r>
      <w:r w:rsidR="00CF62EE">
        <w:rPr>
          <w:rFonts w:asciiTheme="minorEastAsia" w:eastAsiaTheme="minorEastAsia" w:hAnsiTheme="minorEastAsia" w:hint="eastAsia"/>
          <w:sz w:val="28"/>
          <w:szCs w:val="28"/>
        </w:rPr>
        <w:t>增幅较大</w:t>
      </w:r>
      <w:r w:rsidR="00BF6566">
        <w:rPr>
          <w:rFonts w:asciiTheme="minorEastAsia" w:eastAsiaTheme="minorEastAsia" w:hAnsiTheme="minorEastAsia" w:hint="eastAsia"/>
          <w:sz w:val="28"/>
          <w:szCs w:val="28"/>
        </w:rPr>
        <w:t>，是因为资本</w:t>
      </w:r>
      <w:r w:rsidR="00C415A6">
        <w:rPr>
          <w:rFonts w:asciiTheme="minorEastAsia" w:eastAsiaTheme="minorEastAsia" w:hAnsiTheme="minorEastAsia" w:hint="eastAsia"/>
          <w:sz w:val="28"/>
          <w:szCs w:val="28"/>
        </w:rPr>
        <w:t>成本</w:t>
      </w:r>
      <w:r w:rsidR="00BF6566">
        <w:rPr>
          <w:rFonts w:asciiTheme="minorEastAsia" w:eastAsiaTheme="minorEastAsia" w:hAnsiTheme="minorEastAsia" w:hint="eastAsia"/>
          <w:sz w:val="28"/>
          <w:szCs w:val="28"/>
        </w:rPr>
        <w:t>降低</w:t>
      </w:r>
      <w:r w:rsidR="00C415A6">
        <w:rPr>
          <w:rFonts w:asciiTheme="minorEastAsia" w:eastAsiaTheme="minorEastAsia" w:hAnsiTheme="minorEastAsia" w:hint="eastAsia"/>
          <w:sz w:val="28"/>
          <w:szCs w:val="28"/>
        </w:rPr>
        <w:t>的原因</w:t>
      </w:r>
      <w:r w:rsidR="00CF62EE">
        <w:rPr>
          <w:rFonts w:asciiTheme="minorEastAsia" w:eastAsiaTheme="minorEastAsia" w:hAnsiTheme="minorEastAsia" w:hint="eastAsia"/>
          <w:sz w:val="28"/>
          <w:szCs w:val="28"/>
        </w:rPr>
        <w:t>，</w:t>
      </w:r>
      <w:r w:rsidR="0030120F">
        <w:rPr>
          <w:rFonts w:asciiTheme="minorEastAsia" w:eastAsiaTheme="minorEastAsia" w:hAnsiTheme="minorEastAsia" w:hint="eastAsia"/>
          <w:sz w:val="28"/>
          <w:szCs w:val="28"/>
        </w:rPr>
        <w:t>表明</w:t>
      </w:r>
      <w:r w:rsidR="00CF62EE">
        <w:rPr>
          <w:rFonts w:asciiTheme="minorEastAsia" w:eastAsiaTheme="minorEastAsia" w:hAnsiTheme="minorEastAsia" w:hint="eastAsia"/>
          <w:sz w:val="28"/>
          <w:szCs w:val="28"/>
        </w:rPr>
        <w:t>行业资本运作少</w:t>
      </w:r>
      <w:r w:rsidRPr="008A1B62">
        <w:rPr>
          <w:rFonts w:asciiTheme="minorEastAsia" w:eastAsiaTheme="minorEastAsia" w:hAnsiTheme="minorEastAsia" w:hint="eastAsia"/>
          <w:sz w:val="28"/>
          <w:szCs w:val="28"/>
        </w:rPr>
        <w:t>。</w:t>
      </w:r>
    </w:p>
    <w:p w:rsidR="008A1B62" w:rsidRPr="008A1B62" w:rsidRDefault="008A1B62" w:rsidP="008A1B62">
      <w:pPr>
        <w:pStyle w:val="a9"/>
        <w:tabs>
          <w:tab w:val="left" w:pos="10965"/>
        </w:tabs>
        <w:spacing w:line="360" w:lineRule="auto"/>
        <w:ind w:firstLine="400"/>
        <w:rPr>
          <w:rFonts w:asciiTheme="minorEastAsia" w:eastAsiaTheme="minorEastAsia" w:hAnsiTheme="minorEastAsia"/>
          <w:b/>
          <w:sz w:val="28"/>
          <w:szCs w:val="28"/>
        </w:rPr>
      </w:pPr>
      <w:r w:rsidRPr="008A1B62">
        <w:rPr>
          <w:rFonts w:asciiTheme="minorEastAsia" w:eastAsiaTheme="minorEastAsia" w:hAnsiTheme="minorEastAsia"/>
          <w:b/>
          <w:sz w:val="28"/>
          <w:szCs w:val="28"/>
        </w:rPr>
        <w:t>6、综合分析</w:t>
      </w:r>
      <w:r w:rsidRPr="008A1B62">
        <w:rPr>
          <w:rFonts w:asciiTheme="minorEastAsia" w:eastAsiaTheme="minorEastAsia" w:hAnsiTheme="minorEastAsia"/>
          <w:b/>
          <w:sz w:val="28"/>
          <w:szCs w:val="28"/>
        </w:rPr>
        <w:tab/>
      </w:r>
    </w:p>
    <w:p w:rsidR="007F3628" w:rsidRPr="00AF1FEE" w:rsidRDefault="008A1B62" w:rsidP="00EE20B7">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综上所述可知，</w:t>
      </w:r>
      <w:r w:rsidRPr="008A1B62">
        <w:rPr>
          <w:rFonts w:asciiTheme="minorEastAsia" w:eastAsiaTheme="minorEastAsia" w:hAnsiTheme="minorEastAsia"/>
          <w:sz w:val="28"/>
          <w:szCs w:val="28"/>
        </w:rPr>
        <w:t>2013年，行业的拥有资产总额、新签合同、营业收入、</w:t>
      </w:r>
      <w:r w:rsidRPr="008A1B62">
        <w:rPr>
          <w:rFonts w:asciiTheme="minorEastAsia" w:eastAsiaTheme="minorEastAsia" w:hAnsiTheme="minorEastAsia" w:hint="eastAsia"/>
          <w:sz w:val="28"/>
          <w:szCs w:val="28"/>
        </w:rPr>
        <w:t>经济增加值</w:t>
      </w:r>
      <w:r w:rsidRPr="008A1B62">
        <w:rPr>
          <w:rFonts w:asciiTheme="minorEastAsia" w:eastAsiaTheme="minorEastAsia" w:hAnsiTheme="minorEastAsia"/>
          <w:sz w:val="28"/>
          <w:szCs w:val="28"/>
        </w:rPr>
        <w:t>较去年均有</w:t>
      </w:r>
      <w:r w:rsidR="00573DFB">
        <w:rPr>
          <w:rFonts w:asciiTheme="minorEastAsia" w:eastAsiaTheme="minorEastAsia" w:hAnsiTheme="minorEastAsia" w:hint="eastAsia"/>
          <w:sz w:val="28"/>
          <w:szCs w:val="28"/>
        </w:rPr>
        <w:t>较</w:t>
      </w:r>
      <w:r w:rsidRPr="008A1B62">
        <w:rPr>
          <w:rFonts w:asciiTheme="minorEastAsia" w:eastAsiaTheme="minorEastAsia" w:hAnsiTheme="minorEastAsia"/>
          <w:sz w:val="28"/>
          <w:szCs w:val="28"/>
        </w:rPr>
        <w:t>大幅</w:t>
      </w:r>
      <w:r w:rsidR="00573DFB">
        <w:rPr>
          <w:rFonts w:asciiTheme="minorEastAsia" w:eastAsiaTheme="minorEastAsia" w:hAnsiTheme="minorEastAsia" w:hint="eastAsia"/>
          <w:sz w:val="28"/>
          <w:szCs w:val="28"/>
        </w:rPr>
        <w:t>度</w:t>
      </w:r>
      <w:r w:rsidRPr="008A1B62">
        <w:rPr>
          <w:rFonts w:asciiTheme="minorEastAsia" w:eastAsiaTheme="minorEastAsia" w:hAnsiTheme="minorEastAsia"/>
          <w:sz w:val="28"/>
          <w:szCs w:val="28"/>
        </w:rPr>
        <w:t>增长，</w:t>
      </w:r>
      <w:r w:rsidRPr="008A1B62">
        <w:rPr>
          <w:rFonts w:asciiTheme="minorEastAsia" w:eastAsiaTheme="minorEastAsia" w:hAnsiTheme="minorEastAsia" w:hint="eastAsia"/>
          <w:sz w:val="28"/>
          <w:szCs w:val="28"/>
        </w:rPr>
        <w:lastRenderedPageBreak/>
        <w:t>职工总人数略有增长，实现利润基本与去年持平。</w:t>
      </w:r>
    </w:p>
    <w:p w:rsidR="007F3628" w:rsidRPr="00AF1FEE" w:rsidRDefault="008A1B62" w:rsidP="00EE20B7">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sz w:val="28"/>
          <w:szCs w:val="28"/>
        </w:rPr>
        <w:t>新签合同</w:t>
      </w:r>
      <w:r w:rsidRPr="008A1B62">
        <w:rPr>
          <w:rFonts w:asciiTheme="minorEastAsia" w:eastAsiaTheme="minorEastAsia" w:hAnsiTheme="minorEastAsia" w:hint="eastAsia"/>
          <w:sz w:val="28"/>
          <w:szCs w:val="28"/>
        </w:rPr>
        <w:t>额</w:t>
      </w:r>
      <w:r w:rsidR="00CF62EE">
        <w:rPr>
          <w:rFonts w:asciiTheme="minorEastAsia" w:eastAsiaTheme="minorEastAsia" w:hAnsiTheme="minorEastAsia" w:hint="eastAsia"/>
          <w:sz w:val="28"/>
          <w:szCs w:val="28"/>
        </w:rPr>
        <w:t>、</w:t>
      </w:r>
      <w:r w:rsidRPr="008A1B62">
        <w:rPr>
          <w:rFonts w:asciiTheme="minorEastAsia" w:eastAsiaTheme="minorEastAsia" w:hAnsiTheme="minorEastAsia"/>
          <w:sz w:val="28"/>
          <w:szCs w:val="28"/>
        </w:rPr>
        <w:t>营业收入</w:t>
      </w:r>
      <w:r w:rsidRPr="008A1B62">
        <w:rPr>
          <w:rFonts w:asciiTheme="minorEastAsia" w:eastAsiaTheme="minorEastAsia" w:hAnsiTheme="minorEastAsia" w:hint="eastAsia"/>
          <w:sz w:val="28"/>
          <w:szCs w:val="28"/>
        </w:rPr>
        <w:t>是紧密相关两项指标，正常情况下，</w:t>
      </w:r>
      <w:r w:rsidRPr="008A1B62">
        <w:rPr>
          <w:rFonts w:asciiTheme="minorEastAsia" w:eastAsiaTheme="minorEastAsia" w:hAnsiTheme="minorEastAsia"/>
          <w:sz w:val="28"/>
          <w:szCs w:val="28"/>
        </w:rPr>
        <w:t>合同</w:t>
      </w:r>
      <w:r w:rsidRPr="008A1B62">
        <w:rPr>
          <w:rFonts w:asciiTheme="minorEastAsia" w:eastAsiaTheme="minorEastAsia" w:hAnsiTheme="minorEastAsia" w:hint="eastAsia"/>
          <w:sz w:val="28"/>
          <w:szCs w:val="28"/>
        </w:rPr>
        <w:t>额</w:t>
      </w:r>
      <w:r w:rsidR="00CF62EE">
        <w:rPr>
          <w:rFonts w:asciiTheme="minorEastAsia" w:eastAsiaTheme="minorEastAsia" w:hAnsiTheme="minorEastAsia" w:hint="eastAsia"/>
          <w:sz w:val="28"/>
          <w:szCs w:val="28"/>
        </w:rPr>
        <w:t>的</w:t>
      </w:r>
      <w:r w:rsidRPr="008A1B62">
        <w:rPr>
          <w:rFonts w:asciiTheme="minorEastAsia" w:eastAsiaTheme="minorEastAsia" w:hAnsiTheme="minorEastAsia" w:hint="eastAsia"/>
          <w:sz w:val="28"/>
          <w:szCs w:val="28"/>
        </w:rPr>
        <w:t>增长将直接影响到</w:t>
      </w:r>
      <w:r w:rsidRPr="008A1B62">
        <w:rPr>
          <w:rFonts w:asciiTheme="minorEastAsia" w:eastAsiaTheme="minorEastAsia" w:hAnsiTheme="minorEastAsia"/>
          <w:sz w:val="28"/>
          <w:szCs w:val="28"/>
        </w:rPr>
        <w:t>营业收入</w:t>
      </w:r>
      <w:r w:rsidR="00CF62EE">
        <w:rPr>
          <w:rFonts w:asciiTheme="minorEastAsia" w:eastAsiaTheme="minorEastAsia" w:hAnsiTheme="minorEastAsia" w:hint="eastAsia"/>
          <w:sz w:val="28"/>
          <w:szCs w:val="28"/>
        </w:rPr>
        <w:t>增长</w:t>
      </w:r>
      <w:r w:rsidRPr="008A1B62">
        <w:rPr>
          <w:rFonts w:asciiTheme="minorEastAsia" w:eastAsiaTheme="minorEastAsia" w:hAnsiTheme="minorEastAsia" w:hint="eastAsia"/>
          <w:sz w:val="28"/>
          <w:szCs w:val="28"/>
        </w:rPr>
        <w:t>，</w:t>
      </w:r>
      <w:r w:rsidRPr="008A1B62">
        <w:rPr>
          <w:rFonts w:asciiTheme="minorEastAsia" w:eastAsiaTheme="minorEastAsia" w:hAnsiTheme="minorEastAsia"/>
          <w:sz w:val="28"/>
          <w:szCs w:val="28"/>
        </w:rPr>
        <w:t>2013年，行业各企业业务快速发展，主要表现为承包业务的快速扩展，突出表现为境外总承包业务</w:t>
      </w:r>
      <w:r w:rsidR="00573DFB" w:rsidRPr="00AF1FEE">
        <w:rPr>
          <w:rFonts w:asciiTheme="minorEastAsia" w:eastAsiaTheme="minorEastAsia" w:hAnsiTheme="minorEastAsia" w:hint="eastAsia"/>
          <w:sz w:val="28"/>
          <w:szCs w:val="28"/>
        </w:rPr>
        <w:t>迅猛</w:t>
      </w:r>
      <w:r w:rsidRPr="008A1B62">
        <w:rPr>
          <w:rFonts w:asciiTheme="minorEastAsia" w:eastAsiaTheme="minorEastAsia" w:hAnsiTheme="minorEastAsia" w:hint="eastAsia"/>
          <w:sz w:val="28"/>
          <w:szCs w:val="28"/>
        </w:rPr>
        <w:t>发展，其合同额较去年增长</w:t>
      </w:r>
      <w:r w:rsidRPr="008A1B62">
        <w:rPr>
          <w:rFonts w:asciiTheme="minorEastAsia" w:eastAsiaTheme="minorEastAsia" w:hAnsiTheme="minorEastAsia"/>
          <w:sz w:val="28"/>
          <w:szCs w:val="28"/>
        </w:rPr>
        <w:t>186.46%，但境外总承包收入较去年仅增长12.19%，境外总承包业务综合风险相对国内总承包业务高，影响工程</w:t>
      </w:r>
      <w:r w:rsidR="00573DFB">
        <w:rPr>
          <w:rFonts w:asciiTheme="minorEastAsia" w:eastAsiaTheme="minorEastAsia" w:hAnsiTheme="minorEastAsia" w:hint="eastAsia"/>
          <w:sz w:val="28"/>
          <w:szCs w:val="28"/>
        </w:rPr>
        <w:t>开工</w:t>
      </w:r>
      <w:r w:rsidRPr="008A1B62">
        <w:rPr>
          <w:rFonts w:asciiTheme="minorEastAsia" w:eastAsiaTheme="minorEastAsia" w:hAnsiTheme="minorEastAsia" w:hint="eastAsia"/>
          <w:sz w:val="28"/>
          <w:szCs w:val="28"/>
        </w:rPr>
        <w:t>及</w:t>
      </w:r>
      <w:r w:rsidR="00573DFB">
        <w:rPr>
          <w:rFonts w:asciiTheme="minorEastAsia" w:eastAsiaTheme="minorEastAsia" w:hAnsiTheme="minorEastAsia" w:hint="eastAsia"/>
          <w:sz w:val="28"/>
          <w:szCs w:val="28"/>
        </w:rPr>
        <w:t>工程</w:t>
      </w:r>
      <w:r w:rsidRPr="008A1B62">
        <w:rPr>
          <w:rFonts w:asciiTheme="minorEastAsia" w:eastAsiaTheme="minorEastAsia" w:hAnsiTheme="minorEastAsia" w:hint="eastAsia"/>
          <w:sz w:val="28"/>
          <w:szCs w:val="28"/>
        </w:rPr>
        <w:t>进度</w:t>
      </w:r>
      <w:r w:rsidR="00573DFB">
        <w:rPr>
          <w:rFonts w:asciiTheme="minorEastAsia" w:eastAsiaTheme="minorEastAsia" w:hAnsiTheme="minorEastAsia" w:hint="eastAsia"/>
          <w:sz w:val="28"/>
          <w:szCs w:val="28"/>
        </w:rPr>
        <w:t>的</w:t>
      </w:r>
      <w:r w:rsidRPr="008A1B62">
        <w:rPr>
          <w:rFonts w:asciiTheme="minorEastAsia" w:eastAsiaTheme="minorEastAsia" w:hAnsiTheme="minorEastAsia" w:hint="eastAsia"/>
          <w:sz w:val="28"/>
          <w:szCs w:val="28"/>
        </w:rPr>
        <w:t>因素相对较多，势必影响工程收入的确认。另一方面，行业各企业勘测设计咨询业务发展</w:t>
      </w:r>
      <w:r w:rsidR="0030120F">
        <w:rPr>
          <w:rFonts w:asciiTheme="minorEastAsia" w:eastAsiaTheme="minorEastAsia" w:hAnsiTheme="minorEastAsia" w:hint="eastAsia"/>
          <w:sz w:val="28"/>
          <w:szCs w:val="28"/>
        </w:rPr>
        <w:t>停滞</w:t>
      </w:r>
      <w:r w:rsidR="00047BB3">
        <w:rPr>
          <w:rFonts w:asciiTheme="minorEastAsia" w:eastAsiaTheme="minorEastAsia" w:hAnsiTheme="minorEastAsia" w:hint="eastAsia"/>
          <w:sz w:val="28"/>
          <w:szCs w:val="28"/>
        </w:rPr>
        <w:t>不前</w:t>
      </w:r>
      <w:r w:rsidRPr="008A1B62">
        <w:rPr>
          <w:rFonts w:asciiTheme="minorEastAsia" w:eastAsiaTheme="minorEastAsia" w:hAnsiTheme="minorEastAsia" w:hint="eastAsia"/>
          <w:sz w:val="28"/>
          <w:szCs w:val="28"/>
        </w:rPr>
        <w:t>，其</w:t>
      </w:r>
      <w:r w:rsidRPr="008A1B62">
        <w:rPr>
          <w:rFonts w:asciiTheme="minorEastAsia" w:eastAsiaTheme="minorEastAsia" w:hAnsiTheme="minorEastAsia"/>
          <w:sz w:val="28"/>
          <w:szCs w:val="28"/>
        </w:rPr>
        <w:t>新签合同</w:t>
      </w:r>
      <w:r w:rsidRPr="008A1B62">
        <w:rPr>
          <w:rFonts w:asciiTheme="minorEastAsia" w:eastAsiaTheme="minorEastAsia" w:hAnsiTheme="minorEastAsia" w:hint="eastAsia"/>
          <w:sz w:val="28"/>
          <w:szCs w:val="28"/>
        </w:rPr>
        <w:t>额与</w:t>
      </w:r>
      <w:r w:rsidRPr="008A1B62">
        <w:rPr>
          <w:rFonts w:asciiTheme="minorEastAsia" w:eastAsiaTheme="minorEastAsia" w:hAnsiTheme="minorEastAsia"/>
          <w:sz w:val="28"/>
          <w:szCs w:val="28"/>
        </w:rPr>
        <w:t>营业收入</w:t>
      </w:r>
      <w:r w:rsidRPr="008A1B62">
        <w:rPr>
          <w:rFonts w:asciiTheme="minorEastAsia" w:eastAsiaTheme="minorEastAsia" w:hAnsiTheme="minorEastAsia" w:hint="eastAsia"/>
          <w:sz w:val="28"/>
          <w:szCs w:val="28"/>
        </w:rPr>
        <w:t>基本与去年持平。</w:t>
      </w:r>
    </w:p>
    <w:p w:rsidR="009B4DBE" w:rsidRPr="009B4DBE" w:rsidRDefault="00562C2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企业努力开拓市场，多拿合同订单，不断增加营业收入，是为企业获取更多的利润奠定基础。</w:t>
      </w:r>
      <w:r w:rsidR="008A1B62" w:rsidRPr="008A1B62">
        <w:rPr>
          <w:rFonts w:asciiTheme="minorEastAsia" w:eastAsiaTheme="minorEastAsia" w:hAnsiTheme="minorEastAsia" w:hint="eastAsia"/>
          <w:sz w:val="28"/>
          <w:szCs w:val="28"/>
        </w:rPr>
        <w:t>利润是企业</w:t>
      </w:r>
      <w:r w:rsidR="00A927D5" w:rsidRPr="00AF1FEE">
        <w:rPr>
          <w:rFonts w:asciiTheme="minorEastAsia" w:eastAsiaTheme="minorEastAsia" w:hAnsiTheme="minorEastAsia" w:hint="eastAsia"/>
          <w:sz w:val="28"/>
          <w:szCs w:val="28"/>
        </w:rPr>
        <w:t>保持</w:t>
      </w:r>
      <w:r w:rsidR="008A1B62" w:rsidRPr="008A1B62">
        <w:rPr>
          <w:rFonts w:asciiTheme="minorEastAsia" w:eastAsiaTheme="minorEastAsia" w:hAnsiTheme="minorEastAsia" w:hint="eastAsia"/>
          <w:sz w:val="28"/>
          <w:szCs w:val="28"/>
        </w:rPr>
        <w:t>持续稳定发展的基础，企业的盈利能力是企业发展的根本。</w:t>
      </w:r>
      <w:r w:rsidR="008A1B62" w:rsidRPr="008A1B62">
        <w:rPr>
          <w:rFonts w:asciiTheme="minorEastAsia" w:eastAsiaTheme="minorEastAsia" w:hAnsiTheme="minorEastAsia"/>
          <w:sz w:val="28"/>
          <w:szCs w:val="28"/>
        </w:rPr>
        <w:t>2013年，行业实现的利润总额比去年降低0.22%，净利润比去年仅增长0.22%。虽然行业总体业务</w:t>
      </w:r>
      <w:r w:rsidR="00A927D5">
        <w:rPr>
          <w:rFonts w:asciiTheme="minorEastAsia" w:eastAsiaTheme="minorEastAsia" w:hAnsiTheme="minorEastAsia" w:hint="eastAsia"/>
          <w:sz w:val="28"/>
          <w:szCs w:val="28"/>
        </w:rPr>
        <w:t>量</w:t>
      </w:r>
      <w:r w:rsidR="008A1B62" w:rsidRPr="008A1B62">
        <w:rPr>
          <w:rFonts w:asciiTheme="minorEastAsia" w:eastAsiaTheme="minorEastAsia" w:hAnsiTheme="minorEastAsia" w:hint="eastAsia"/>
          <w:sz w:val="28"/>
          <w:szCs w:val="28"/>
        </w:rPr>
        <w:t>及营业收入大幅提升，但利润并未就此而提高。显而易见，行业大幅提升的总承包业务量并没有给企业带来经济</w:t>
      </w:r>
      <w:r w:rsidR="00A927D5">
        <w:rPr>
          <w:rFonts w:asciiTheme="minorEastAsia" w:eastAsiaTheme="minorEastAsia" w:hAnsiTheme="minorEastAsia" w:hint="eastAsia"/>
          <w:sz w:val="28"/>
          <w:szCs w:val="28"/>
        </w:rPr>
        <w:t>效益的</w:t>
      </w:r>
      <w:r w:rsidR="008A1B62" w:rsidRPr="008A1B62">
        <w:rPr>
          <w:rFonts w:asciiTheme="minorEastAsia" w:eastAsiaTheme="minorEastAsia" w:hAnsiTheme="minorEastAsia" w:hint="eastAsia"/>
          <w:sz w:val="28"/>
          <w:szCs w:val="28"/>
        </w:rPr>
        <w:t>增长，</w:t>
      </w:r>
      <w:r w:rsidR="0087768A">
        <w:rPr>
          <w:rFonts w:asciiTheme="minorEastAsia" w:eastAsiaTheme="minorEastAsia" w:hAnsiTheme="minorEastAsia" w:hint="eastAsia"/>
          <w:sz w:val="28"/>
          <w:szCs w:val="28"/>
        </w:rPr>
        <w:t>反映出</w:t>
      </w:r>
      <w:r w:rsidR="008A1B62" w:rsidRPr="008A1B62">
        <w:rPr>
          <w:rFonts w:asciiTheme="minorEastAsia" w:eastAsiaTheme="minorEastAsia" w:hAnsiTheme="minorEastAsia" w:hint="eastAsia"/>
          <w:sz w:val="28"/>
          <w:szCs w:val="28"/>
        </w:rPr>
        <w:t>行业总承包业务的盈利能力不高，有待不断努力提高总承包生产经营管控能力，风险控制能力，</w:t>
      </w:r>
      <w:r w:rsidR="0087768A">
        <w:rPr>
          <w:rFonts w:asciiTheme="minorEastAsia" w:eastAsiaTheme="minorEastAsia" w:hAnsiTheme="minorEastAsia" w:hint="eastAsia"/>
          <w:sz w:val="28"/>
          <w:szCs w:val="28"/>
        </w:rPr>
        <w:t>以促进</w:t>
      </w:r>
      <w:r w:rsidR="008A1B62" w:rsidRPr="008A1B62">
        <w:rPr>
          <w:rFonts w:asciiTheme="minorEastAsia" w:eastAsiaTheme="minorEastAsia" w:hAnsiTheme="minorEastAsia" w:hint="eastAsia"/>
          <w:sz w:val="28"/>
          <w:szCs w:val="28"/>
        </w:rPr>
        <w:t>总承包业务盈利能力</w:t>
      </w:r>
      <w:r w:rsidR="00565D52" w:rsidRPr="002D3371">
        <w:rPr>
          <w:rFonts w:asciiTheme="minorEastAsia" w:eastAsiaTheme="minorEastAsia" w:hAnsiTheme="minorEastAsia" w:hint="eastAsia"/>
          <w:sz w:val="28"/>
          <w:szCs w:val="28"/>
        </w:rPr>
        <w:t>的</w:t>
      </w:r>
      <w:r w:rsidR="00565D52">
        <w:rPr>
          <w:rFonts w:asciiTheme="minorEastAsia" w:eastAsiaTheme="minorEastAsia" w:hAnsiTheme="minorEastAsia" w:hint="eastAsia"/>
          <w:sz w:val="28"/>
          <w:szCs w:val="28"/>
        </w:rPr>
        <w:t>提高</w:t>
      </w:r>
      <w:r w:rsidR="008A1B62" w:rsidRPr="008A1B62">
        <w:rPr>
          <w:rFonts w:asciiTheme="minorEastAsia" w:eastAsiaTheme="minorEastAsia" w:hAnsiTheme="minorEastAsia" w:hint="eastAsia"/>
          <w:sz w:val="28"/>
          <w:szCs w:val="28"/>
        </w:rPr>
        <w:t>。</w:t>
      </w:r>
    </w:p>
    <w:p w:rsidR="009B4DBE" w:rsidRPr="009B4DBE" w:rsidRDefault="008A1B62">
      <w:pPr>
        <w:spacing w:line="360" w:lineRule="auto"/>
        <w:ind w:firstLineChars="200" w:firstLine="560"/>
        <w:rPr>
          <w:rFonts w:asciiTheme="minorEastAsia" w:eastAsiaTheme="minorEastAsia" w:hAnsiTheme="minorEastAsia"/>
          <w:sz w:val="28"/>
          <w:szCs w:val="28"/>
        </w:rPr>
      </w:pPr>
      <w:r w:rsidRPr="008A1B62">
        <w:rPr>
          <w:rFonts w:asciiTheme="minorEastAsia" w:eastAsiaTheme="minorEastAsia" w:hAnsiTheme="minorEastAsia" w:hint="eastAsia"/>
          <w:sz w:val="28"/>
          <w:szCs w:val="28"/>
        </w:rPr>
        <w:t>本行业是</w:t>
      </w:r>
      <w:r w:rsidR="0087768A">
        <w:rPr>
          <w:rFonts w:asciiTheme="minorEastAsia" w:eastAsiaTheme="minorEastAsia" w:hAnsiTheme="minorEastAsia" w:hint="eastAsia"/>
          <w:sz w:val="28"/>
          <w:szCs w:val="28"/>
        </w:rPr>
        <w:t>由</w:t>
      </w:r>
      <w:r w:rsidRPr="008A1B62">
        <w:rPr>
          <w:rFonts w:asciiTheme="minorEastAsia" w:eastAsiaTheme="minorEastAsia" w:hAnsiTheme="minorEastAsia" w:hint="eastAsia"/>
          <w:sz w:val="28"/>
          <w:szCs w:val="28"/>
        </w:rPr>
        <w:t>勘测设计咨询为主体</w:t>
      </w:r>
      <w:r w:rsidR="0087768A">
        <w:rPr>
          <w:rFonts w:asciiTheme="minorEastAsia" w:eastAsiaTheme="minorEastAsia" w:hAnsiTheme="minorEastAsia" w:hint="eastAsia"/>
          <w:sz w:val="28"/>
          <w:szCs w:val="28"/>
        </w:rPr>
        <w:t>业务</w:t>
      </w:r>
      <w:r w:rsidRPr="008A1B62">
        <w:rPr>
          <w:rFonts w:asciiTheme="minorEastAsia" w:eastAsiaTheme="minorEastAsia" w:hAnsiTheme="minorEastAsia" w:hint="eastAsia"/>
          <w:sz w:val="28"/>
          <w:szCs w:val="28"/>
        </w:rPr>
        <w:t>的企业</w:t>
      </w:r>
      <w:r w:rsidR="0087768A">
        <w:rPr>
          <w:rFonts w:asciiTheme="minorEastAsia" w:eastAsiaTheme="minorEastAsia" w:hAnsiTheme="minorEastAsia" w:hint="eastAsia"/>
          <w:sz w:val="28"/>
          <w:szCs w:val="28"/>
        </w:rPr>
        <w:t>组成的</w:t>
      </w:r>
      <w:r w:rsidRPr="008A1B62">
        <w:rPr>
          <w:rFonts w:asciiTheme="minorEastAsia" w:eastAsiaTheme="minorEastAsia" w:hAnsiTheme="minorEastAsia" w:hint="eastAsia"/>
          <w:sz w:val="28"/>
          <w:szCs w:val="28"/>
        </w:rPr>
        <w:t>，</w:t>
      </w:r>
      <w:r w:rsidR="0087768A">
        <w:rPr>
          <w:rFonts w:asciiTheme="minorEastAsia" w:eastAsiaTheme="minorEastAsia" w:hAnsiTheme="minorEastAsia" w:hint="eastAsia"/>
          <w:sz w:val="28"/>
          <w:szCs w:val="28"/>
        </w:rPr>
        <w:t>传统的赢利点</w:t>
      </w:r>
      <w:r w:rsidR="003C0B9F">
        <w:rPr>
          <w:rFonts w:asciiTheme="minorEastAsia" w:eastAsiaTheme="minorEastAsia" w:hAnsiTheme="minorEastAsia" w:hint="eastAsia"/>
          <w:sz w:val="28"/>
          <w:szCs w:val="28"/>
        </w:rPr>
        <w:t>仍</w:t>
      </w:r>
      <w:r w:rsidR="0087768A">
        <w:rPr>
          <w:rFonts w:asciiTheme="minorEastAsia" w:eastAsiaTheme="minorEastAsia" w:hAnsiTheme="minorEastAsia" w:hint="eastAsia"/>
          <w:sz w:val="28"/>
          <w:szCs w:val="28"/>
        </w:rPr>
        <w:t>为</w:t>
      </w:r>
      <w:r w:rsidR="0087768A" w:rsidRPr="00AF1FEE">
        <w:rPr>
          <w:rFonts w:asciiTheme="minorEastAsia" w:eastAsiaTheme="minorEastAsia" w:hAnsiTheme="minorEastAsia" w:hint="eastAsia"/>
          <w:sz w:val="28"/>
          <w:szCs w:val="28"/>
        </w:rPr>
        <w:t>勘测设计咨询</w:t>
      </w:r>
      <w:r w:rsidR="0087768A">
        <w:rPr>
          <w:rFonts w:asciiTheme="minorEastAsia" w:eastAsiaTheme="minorEastAsia" w:hAnsiTheme="minorEastAsia" w:hint="eastAsia"/>
          <w:sz w:val="28"/>
          <w:szCs w:val="28"/>
        </w:rPr>
        <w:t>业务</w:t>
      </w:r>
      <w:r w:rsidR="00CA17F4">
        <w:rPr>
          <w:rFonts w:asciiTheme="minorEastAsia" w:eastAsiaTheme="minorEastAsia" w:hAnsiTheme="minorEastAsia" w:hint="eastAsia"/>
          <w:sz w:val="28"/>
          <w:szCs w:val="28"/>
        </w:rPr>
        <w:t>。近几年来，</w:t>
      </w:r>
      <w:r w:rsidR="00CF62EE">
        <w:rPr>
          <w:rFonts w:asciiTheme="minorEastAsia" w:eastAsiaTheme="minorEastAsia" w:hAnsiTheme="minorEastAsia" w:hint="eastAsia"/>
          <w:sz w:val="28"/>
          <w:szCs w:val="28"/>
        </w:rPr>
        <w:t>电力勘测设计</w:t>
      </w:r>
      <w:r w:rsidR="00CA17F4">
        <w:rPr>
          <w:rFonts w:asciiTheme="minorEastAsia" w:eastAsiaTheme="minorEastAsia" w:hAnsiTheme="minorEastAsia" w:hint="eastAsia"/>
          <w:sz w:val="28"/>
          <w:szCs w:val="28"/>
        </w:rPr>
        <w:t>企业蓬勃发展，</w:t>
      </w:r>
      <w:r w:rsidR="00CF62EE">
        <w:rPr>
          <w:rFonts w:asciiTheme="minorEastAsia" w:eastAsiaTheme="minorEastAsia" w:hAnsiTheme="minorEastAsia" w:hint="eastAsia"/>
          <w:sz w:val="28"/>
          <w:szCs w:val="28"/>
        </w:rPr>
        <w:t>市场</w:t>
      </w:r>
      <w:r w:rsidR="00CA17F4">
        <w:rPr>
          <w:rFonts w:asciiTheme="minorEastAsia" w:eastAsiaTheme="minorEastAsia" w:hAnsiTheme="minorEastAsia" w:hint="eastAsia"/>
          <w:sz w:val="28"/>
          <w:szCs w:val="28"/>
        </w:rPr>
        <w:t>僧多粥少现象严重，</w:t>
      </w:r>
      <w:r w:rsidR="00CF62EE">
        <w:rPr>
          <w:rFonts w:asciiTheme="minorEastAsia" w:eastAsiaTheme="minorEastAsia" w:hAnsiTheme="minorEastAsia" w:hint="eastAsia"/>
          <w:sz w:val="28"/>
          <w:szCs w:val="28"/>
        </w:rPr>
        <w:t>竞争相当激烈，</w:t>
      </w:r>
      <w:r w:rsidR="00CA17F4">
        <w:rPr>
          <w:rFonts w:asciiTheme="minorEastAsia" w:eastAsiaTheme="minorEastAsia" w:hAnsiTheme="minorEastAsia" w:hint="eastAsia"/>
          <w:sz w:val="28"/>
          <w:szCs w:val="28"/>
        </w:rPr>
        <w:t>使</w:t>
      </w:r>
      <w:r w:rsidR="00CF62EE">
        <w:rPr>
          <w:rFonts w:asciiTheme="minorEastAsia" w:eastAsiaTheme="minorEastAsia" w:hAnsiTheme="minorEastAsia" w:hint="eastAsia"/>
          <w:sz w:val="28"/>
          <w:szCs w:val="28"/>
        </w:rPr>
        <w:t>市场价格持续下降，</w:t>
      </w:r>
      <w:r w:rsidR="00CA17F4">
        <w:rPr>
          <w:rFonts w:asciiTheme="minorEastAsia" w:eastAsiaTheme="minorEastAsia" w:hAnsiTheme="minorEastAsia" w:hint="eastAsia"/>
          <w:sz w:val="28"/>
          <w:szCs w:val="28"/>
        </w:rPr>
        <w:t>企业的</w:t>
      </w:r>
      <w:r w:rsidR="00CF62EE">
        <w:rPr>
          <w:rFonts w:asciiTheme="minorEastAsia" w:eastAsiaTheme="minorEastAsia" w:hAnsiTheme="minorEastAsia" w:hint="eastAsia"/>
          <w:sz w:val="28"/>
          <w:szCs w:val="28"/>
        </w:rPr>
        <w:t>电力勘测设计咨询盈利水平也</w:t>
      </w:r>
      <w:r w:rsidR="005A737F">
        <w:rPr>
          <w:rFonts w:asciiTheme="minorEastAsia" w:eastAsiaTheme="minorEastAsia" w:hAnsiTheme="minorEastAsia" w:hint="eastAsia"/>
          <w:sz w:val="28"/>
          <w:szCs w:val="28"/>
        </w:rPr>
        <w:t>随之</w:t>
      </w:r>
      <w:r w:rsidR="00CF62EE">
        <w:rPr>
          <w:rFonts w:asciiTheme="minorEastAsia" w:eastAsiaTheme="minorEastAsia" w:hAnsiTheme="minorEastAsia" w:hint="eastAsia"/>
          <w:sz w:val="28"/>
          <w:szCs w:val="28"/>
        </w:rPr>
        <w:t>下降。</w:t>
      </w:r>
      <w:r w:rsidR="004F037C">
        <w:rPr>
          <w:rFonts w:asciiTheme="minorEastAsia" w:eastAsiaTheme="minorEastAsia" w:hAnsiTheme="minorEastAsia" w:hint="eastAsia"/>
          <w:sz w:val="28"/>
          <w:szCs w:val="28"/>
        </w:rPr>
        <w:t>目前，</w:t>
      </w:r>
      <w:r w:rsidR="0087768A">
        <w:rPr>
          <w:rFonts w:asciiTheme="minorEastAsia" w:eastAsiaTheme="minorEastAsia" w:hAnsiTheme="minorEastAsia" w:hint="eastAsia"/>
          <w:sz w:val="28"/>
          <w:szCs w:val="28"/>
        </w:rPr>
        <w:t>各大集团</w:t>
      </w:r>
      <w:r w:rsidR="00CA17F4">
        <w:rPr>
          <w:rFonts w:asciiTheme="minorEastAsia" w:eastAsiaTheme="minorEastAsia" w:hAnsiTheme="minorEastAsia" w:hint="eastAsia"/>
          <w:sz w:val="28"/>
          <w:szCs w:val="28"/>
        </w:rPr>
        <w:t>鼓励和</w:t>
      </w:r>
      <w:r w:rsidR="0087768A">
        <w:rPr>
          <w:rFonts w:asciiTheme="minorEastAsia" w:eastAsiaTheme="minorEastAsia" w:hAnsiTheme="minorEastAsia" w:hint="eastAsia"/>
          <w:sz w:val="28"/>
          <w:szCs w:val="28"/>
        </w:rPr>
        <w:t>大力推进多元化经营</w:t>
      </w:r>
      <w:r w:rsidR="004F037C">
        <w:rPr>
          <w:rFonts w:asciiTheme="minorEastAsia" w:eastAsiaTheme="minorEastAsia" w:hAnsiTheme="minorEastAsia" w:hint="eastAsia"/>
          <w:sz w:val="28"/>
          <w:szCs w:val="28"/>
        </w:rPr>
        <w:t>发展</w:t>
      </w:r>
      <w:r w:rsidR="0087768A">
        <w:rPr>
          <w:rFonts w:asciiTheme="minorEastAsia" w:eastAsiaTheme="minorEastAsia" w:hAnsiTheme="minorEastAsia" w:hint="eastAsia"/>
          <w:sz w:val="28"/>
          <w:szCs w:val="28"/>
        </w:rPr>
        <w:t>，</w:t>
      </w:r>
      <w:r w:rsidR="005A737F">
        <w:rPr>
          <w:rFonts w:asciiTheme="minorEastAsia" w:eastAsiaTheme="minorEastAsia" w:hAnsiTheme="minorEastAsia" w:hint="eastAsia"/>
          <w:sz w:val="28"/>
          <w:szCs w:val="28"/>
        </w:rPr>
        <w:t>首先突出表现在</w:t>
      </w:r>
      <w:r w:rsidR="007A6666">
        <w:rPr>
          <w:rFonts w:asciiTheme="minorEastAsia" w:eastAsiaTheme="minorEastAsia" w:hAnsiTheme="minorEastAsia" w:hint="eastAsia"/>
          <w:sz w:val="28"/>
          <w:szCs w:val="28"/>
        </w:rPr>
        <w:t>各企业</w:t>
      </w:r>
      <w:r w:rsidR="007A6666" w:rsidRPr="002D3371">
        <w:rPr>
          <w:rFonts w:asciiTheme="minorEastAsia" w:eastAsiaTheme="minorEastAsia" w:hAnsiTheme="minorEastAsia" w:hint="eastAsia"/>
          <w:sz w:val="28"/>
          <w:szCs w:val="28"/>
        </w:rPr>
        <w:t>以</w:t>
      </w:r>
      <w:r w:rsidR="007A6666" w:rsidRPr="00AF1FEE">
        <w:rPr>
          <w:rFonts w:asciiTheme="minorEastAsia" w:eastAsiaTheme="minorEastAsia" w:hAnsiTheme="minorEastAsia" w:hint="eastAsia"/>
          <w:sz w:val="28"/>
          <w:szCs w:val="28"/>
        </w:rPr>
        <w:t>勘测设计</w:t>
      </w:r>
      <w:r w:rsidR="007A6666">
        <w:rPr>
          <w:rFonts w:asciiTheme="minorEastAsia" w:eastAsiaTheme="minorEastAsia" w:hAnsiTheme="minorEastAsia" w:hint="eastAsia"/>
          <w:sz w:val="28"/>
          <w:szCs w:val="28"/>
        </w:rPr>
        <w:t>传统业务</w:t>
      </w:r>
      <w:r w:rsidR="007A6666" w:rsidRPr="002D3371">
        <w:rPr>
          <w:rFonts w:asciiTheme="minorEastAsia" w:eastAsiaTheme="minorEastAsia" w:hAnsiTheme="minorEastAsia" w:hint="eastAsia"/>
          <w:sz w:val="28"/>
          <w:szCs w:val="28"/>
        </w:rPr>
        <w:t>为导向</w:t>
      </w:r>
      <w:r w:rsidR="007A6666">
        <w:rPr>
          <w:rFonts w:asciiTheme="minorEastAsia" w:eastAsiaTheme="minorEastAsia" w:hAnsiTheme="minorEastAsia" w:hint="eastAsia"/>
          <w:sz w:val="28"/>
          <w:szCs w:val="28"/>
        </w:rPr>
        <w:t>，</w:t>
      </w:r>
      <w:r w:rsidR="007A6666" w:rsidRPr="002D3371">
        <w:rPr>
          <w:rFonts w:asciiTheme="minorEastAsia" w:eastAsiaTheme="minorEastAsia" w:hAnsiTheme="minorEastAsia" w:hint="eastAsia"/>
          <w:sz w:val="28"/>
          <w:szCs w:val="28"/>
        </w:rPr>
        <w:t>延伸</w:t>
      </w:r>
      <w:r w:rsidR="005A737F">
        <w:rPr>
          <w:rFonts w:asciiTheme="minorEastAsia" w:eastAsiaTheme="minorEastAsia" w:hAnsiTheme="minorEastAsia" w:hint="eastAsia"/>
          <w:sz w:val="28"/>
          <w:szCs w:val="28"/>
        </w:rPr>
        <w:t>发展</w:t>
      </w:r>
      <w:r w:rsidR="0087768A">
        <w:rPr>
          <w:rFonts w:asciiTheme="minorEastAsia" w:eastAsiaTheme="minorEastAsia" w:hAnsiTheme="minorEastAsia" w:hint="eastAsia"/>
          <w:sz w:val="28"/>
          <w:szCs w:val="28"/>
        </w:rPr>
        <w:t>总承包业务</w:t>
      </w:r>
      <w:r w:rsidRPr="008A1B62">
        <w:rPr>
          <w:rFonts w:asciiTheme="minorEastAsia" w:eastAsiaTheme="minorEastAsia" w:hAnsiTheme="minorEastAsia" w:hint="eastAsia"/>
          <w:sz w:val="28"/>
          <w:szCs w:val="28"/>
        </w:rPr>
        <w:t>，</w:t>
      </w:r>
      <w:r w:rsidR="007A6666">
        <w:rPr>
          <w:rFonts w:asciiTheme="minorEastAsia" w:eastAsiaTheme="minorEastAsia" w:hAnsiTheme="minorEastAsia" w:hint="eastAsia"/>
          <w:sz w:val="28"/>
          <w:szCs w:val="28"/>
        </w:rPr>
        <w:t>如果总承包业务的发展没有给企业带来新的经济增长点，</w:t>
      </w:r>
      <w:r w:rsidRPr="008A1B62">
        <w:rPr>
          <w:rFonts w:asciiTheme="minorEastAsia" w:eastAsiaTheme="minorEastAsia" w:hAnsiTheme="minorEastAsia" w:hint="eastAsia"/>
          <w:sz w:val="28"/>
          <w:szCs w:val="28"/>
        </w:rPr>
        <w:t>企业还需</w:t>
      </w:r>
      <w:r w:rsidR="007A6666">
        <w:rPr>
          <w:rFonts w:asciiTheme="minorEastAsia" w:eastAsiaTheme="minorEastAsia" w:hAnsiTheme="minorEastAsia" w:hint="eastAsia"/>
          <w:sz w:val="28"/>
          <w:szCs w:val="28"/>
        </w:rPr>
        <w:t>着力抓好</w:t>
      </w:r>
      <w:r w:rsidRPr="008A1B62">
        <w:rPr>
          <w:rFonts w:asciiTheme="minorEastAsia" w:eastAsiaTheme="minorEastAsia" w:hAnsiTheme="minorEastAsia" w:hint="eastAsia"/>
          <w:sz w:val="28"/>
          <w:szCs w:val="28"/>
        </w:rPr>
        <w:t>勘测设</w:t>
      </w:r>
      <w:r w:rsidRPr="008A1B62">
        <w:rPr>
          <w:rFonts w:asciiTheme="minorEastAsia" w:eastAsiaTheme="minorEastAsia" w:hAnsiTheme="minorEastAsia" w:hint="eastAsia"/>
          <w:sz w:val="28"/>
          <w:szCs w:val="28"/>
        </w:rPr>
        <w:lastRenderedPageBreak/>
        <w:t>计咨询业务</w:t>
      </w:r>
      <w:r w:rsidR="007A6666">
        <w:rPr>
          <w:rFonts w:asciiTheme="minorEastAsia" w:eastAsiaTheme="minorEastAsia" w:hAnsiTheme="minorEastAsia" w:hint="eastAsia"/>
          <w:sz w:val="28"/>
          <w:szCs w:val="28"/>
        </w:rPr>
        <w:t>的发展</w:t>
      </w:r>
      <w:r w:rsidRPr="008A1B62">
        <w:rPr>
          <w:rFonts w:asciiTheme="minorEastAsia" w:eastAsiaTheme="minorEastAsia" w:hAnsiTheme="minorEastAsia" w:hint="eastAsia"/>
          <w:sz w:val="28"/>
          <w:szCs w:val="28"/>
        </w:rPr>
        <w:t>，</w:t>
      </w:r>
      <w:r w:rsidR="0000240B">
        <w:rPr>
          <w:rFonts w:asciiTheme="minorEastAsia" w:eastAsiaTheme="minorEastAsia" w:hAnsiTheme="minorEastAsia" w:hint="eastAsia"/>
          <w:sz w:val="28"/>
          <w:szCs w:val="28"/>
        </w:rPr>
        <w:t>在此基础上，</w:t>
      </w:r>
      <w:r w:rsidR="00DE53F5">
        <w:rPr>
          <w:rFonts w:asciiTheme="minorEastAsia" w:eastAsiaTheme="minorEastAsia" w:hAnsiTheme="minorEastAsia" w:hint="eastAsia"/>
          <w:sz w:val="28"/>
          <w:szCs w:val="28"/>
        </w:rPr>
        <w:t>摸索电力勘测设计企业发展的新途径，</w:t>
      </w:r>
      <w:r w:rsidR="0030120F">
        <w:rPr>
          <w:rFonts w:asciiTheme="minorEastAsia" w:eastAsiaTheme="minorEastAsia" w:hAnsiTheme="minorEastAsia" w:hint="eastAsia"/>
          <w:sz w:val="28"/>
          <w:szCs w:val="28"/>
        </w:rPr>
        <w:t>寻求企业持续发展的新机,</w:t>
      </w:r>
      <w:r w:rsidR="009F0A2E">
        <w:rPr>
          <w:rFonts w:asciiTheme="minorEastAsia" w:eastAsiaTheme="minorEastAsia" w:hAnsiTheme="minorEastAsia" w:hint="eastAsia"/>
          <w:sz w:val="28"/>
          <w:szCs w:val="28"/>
        </w:rPr>
        <w:t>不断</w:t>
      </w:r>
      <w:r w:rsidR="0030120F">
        <w:rPr>
          <w:rFonts w:asciiTheme="minorEastAsia" w:eastAsiaTheme="minorEastAsia" w:hAnsiTheme="minorEastAsia" w:hint="eastAsia"/>
          <w:sz w:val="28"/>
          <w:szCs w:val="28"/>
        </w:rPr>
        <w:t>深入</w:t>
      </w:r>
      <w:r w:rsidR="009F0A2E">
        <w:rPr>
          <w:rFonts w:asciiTheme="minorEastAsia" w:eastAsiaTheme="minorEastAsia" w:hAnsiTheme="minorEastAsia" w:hint="eastAsia"/>
          <w:sz w:val="28"/>
          <w:szCs w:val="28"/>
        </w:rPr>
        <w:t>推进企业多元化的</w:t>
      </w:r>
      <w:r w:rsidRPr="008A1B62">
        <w:rPr>
          <w:rFonts w:asciiTheme="minorEastAsia" w:eastAsiaTheme="minorEastAsia" w:hAnsiTheme="minorEastAsia" w:hint="eastAsia"/>
          <w:sz w:val="28"/>
          <w:szCs w:val="28"/>
        </w:rPr>
        <w:t>发展</w:t>
      </w:r>
      <w:r w:rsidR="0030120F">
        <w:rPr>
          <w:rFonts w:asciiTheme="minorEastAsia" w:eastAsiaTheme="minorEastAsia" w:hAnsiTheme="minorEastAsia" w:hint="eastAsia"/>
          <w:sz w:val="28"/>
          <w:szCs w:val="28"/>
        </w:rPr>
        <w:t>。</w:t>
      </w:r>
    </w:p>
    <w:p w:rsidR="00333FA3" w:rsidRPr="00FF4514" w:rsidRDefault="00333FA3" w:rsidP="00333FA3">
      <w:pPr>
        <w:pStyle w:val="2"/>
        <w:numPr>
          <w:ilvl w:val="0"/>
          <w:numId w:val="1"/>
        </w:numPr>
        <w:spacing w:line="360" w:lineRule="auto"/>
        <w:rPr>
          <w:rFonts w:ascii="宋体" w:eastAsia="宋体" w:hAnsi="宋体"/>
        </w:rPr>
      </w:pPr>
      <w:bookmarkStart w:id="1" w:name="_Toc391298667"/>
      <w:r w:rsidRPr="00FF4514">
        <w:rPr>
          <w:rFonts w:ascii="宋体" w:eastAsia="宋体" w:hAnsi="宋体" w:hint="eastAsia"/>
        </w:rPr>
        <w:t>主要指标趋势分析</w:t>
      </w:r>
      <w:bookmarkEnd w:id="1"/>
    </w:p>
    <w:p w:rsidR="00333FA3" w:rsidRPr="00D218C2" w:rsidRDefault="00333FA3" w:rsidP="00333FA3">
      <w:pPr>
        <w:pStyle w:val="3"/>
        <w:numPr>
          <w:ilvl w:val="0"/>
          <w:numId w:val="18"/>
        </w:numPr>
        <w:spacing w:line="360" w:lineRule="auto"/>
        <w:rPr>
          <w:rFonts w:ascii="宋体" w:hAnsi="宋体"/>
          <w:sz w:val="28"/>
          <w:szCs w:val="28"/>
        </w:rPr>
      </w:pPr>
      <w:bookmarkStart w:id="2" w:name="_Toc391298668"/>
      <w:r w:rsidRPr="00D218C2">
        <w:rPr>
          <w:rFonts w:ascii="宋体" w:hAnsi="宋体" w:hint="eastAsia"/>
          <w:sz w:val="28"/>
          <w:szCs w:val="28"/>
        </w:rPr>
        <w:t>新签合同总额趋势</w:t>
      </w:r>
      <w:bookmarkEnd w:id="2"/>
    </w:p>
    <w:p w:rsidR="00333FA3" w:rsidRDefault="00333FA3" w:rsidP="00333FA3">
      <w:pPr>
        <w:spacing w:line="360" w:lineRule="auto"/>
        <w:ind w:firstLineChars="1540" w:firstLine="4329"/>
        <w:rPr>
          <w:rFonts w:ascii="宋体" w:hAnsi="宋体"/>
          <w:b/>
          <w:szCs w:val="21"/>
        </w:rPr>
      </w:pPr>
      <w:r w:rsidRPr="00817C61">
        <w:rPr>
          <w:rFonts w:ascii="宋体" w:hAnsi="宋体" w:hint="eastAsia"/>
          <w:b/>
          <w:sz w:val="28"/>
          <w:szCs w:val="28"/>
        </w:rPr>
        <w:t>新签合同总额趋势分析</w:t>
      </w:r>
      <w:r>
        <w:rPr>
          <w:rFonts w:ascii="宋体" w:hAnsi="宋体" w:hint="eastAsia"/>
          <w:b/>
          <w:sz w:val="28"/>
          <w:szCs w:val="28"/>
        </w:rPr>
        <w:t xml:space="preserve">                                  </w:t>
      </w:r>
      <w:r w:rsidRPr="00817C61">
        <w:rPr>
          <w:rFonts w:ascii="宋体" w:hAnsi="宋体" w:hint="eastAsia"/>
          <w:b/>
          <w:szCs w:val="21"/>
        </w:rPr>
        <w:t>单位：亿元</w:t>
      </w:r>
    </w:p>
    <w:tbl>
      <w:tblPr>
        <w:tblW w:w="5000" w:type="pct"/>
        <w:jc w:val="center"/>
        <w:tblLook w:val="04A0"/>
      </w:tblPr>
      <w:tblGrid>
        <w:gridCol w:w="1444"/>
        <w:gridCol w:w="1445"/>
        <w:gridCol w:w="1445"/>
        <w:gridCol w:w="1445"/>
        <w:gridCol w:w="1445"/>
        <w:gridCol w:w="1445"/>
        <w:gridCol w:w="1445"/>
        <w:gridCol w:w="1445"/>
        <w:gridCol w:w="1445"/>
        <w:gridCol w:w="1274"/>
      </w:tblGrid>
      <w:tr w:rsidR="00333FA3" w:rsidRPr="00BB4C53" w:rsidTr="00333FA3">
        <w:trPr>
          <w:trHeight w:val="454"/>
          <w:jc w:val="center"/>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 xml:space="preserve">　</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2005年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2006年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2007年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2008年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2009年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2010年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2011年</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2012年</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2013年</w:t>
            </w:r>
          </w:p>
        </w:tc>
      </w:tr>
      <w:tr w:rsidR="00333FA3" w:rsidRPr="00BB4C53" w:rsidTr="00333FA3">
        <w:trPr>
          <w:trHeight w:val="454"/>
          <w:jc w:val="center"/>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333FA3" w:rsidRPr="00BB4C53" w:rsidRDefault="00333FA3" w:rsidP="00333FA3">
            <w:pPr>
              <w:widowControl/>
              <w:jc w:val="left"/>
              <w:rPr>
                <w:rFonts w:ascii="宋体" w:hAnsi="宋体" w:cs="宋体"/>
                <w:kern w:val="0"/>
                <w:sz w:val="20"/>
                <w:szCs w:val="20"/>
              </w:rPr>
            </w:pPr>
            <w:r w:rsidRPr="00BB4C53">
              <w:rPr>
                <w:rFonts w:ascii="宋体" w:hAnsi="宋体" w:cs="宋体" w:hint="eastAsia"/>
                <w:kern w:val="0"/>
                <w:sz w:val="20"/>
                <w:szCs w:val="20"/>
              </w:rPr>
              <w:t>合同总额</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209.31</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280.7</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416.24</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436.55</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422.03</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499.73</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565.85</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793.32</w:t>
            </w:r>
          </w:p>
        </w:tc>
        <w:tc>
          <w:tcPr>
            <w:tcW w:w="448"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1001.99</w:t>
            </w:r>
          </w:p>
        </w:tc>
      </w:tr>
      <w:tr w:rsidR="00333FA3" w:rsidRPr="00BB4C53" w:rsidTr="00333FA3">
        <w:trPr>
          <w:trHeight w:val="454"/>
          <w:jc w:val="center"/>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333FA3" w:rsidRPr="00BB4C53" w:rsidRDefault="00333FA3" w:rsidP="00333FA3">
            <w:pPr>
              <w:widowControl/>
              <w:jc w:val="left"/>
              <w:rPr>
                <w:rFonts w:ascii="宋体" w:hAnsi="宋体" w:cs="宋体"/>
                <w:kern w:val="0"/>
                <w:sz w:val="20"/>
                <w:szCs w:val="20"/>
              </w:rPr>
            </w:pPr>
            <w:r w:rsidRPr="00BB4C53">
              <w:rPr>
                <w:rFonts w:ascii="宋体" w:hAnsi="宋体" w:cs="宋体" w:hint="eastAsia"/>
                <w:kern w:val="0"/>
                <w:sz w:val="20"/>
                <w:szCs w:val="20"/>
              </w:rPr>
              <w:t>上年对比</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134.1%</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148.3%</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104.9%</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96.7%</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118.4%</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113.2%</w:t>
            </w:r>
          </w:p>
        </w:tc>
        <w:tc>
          <w:tcPr>
            <w:tcW w:w="506"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140.2%</w:t>
            </w:r>
          </w:p>
        </w:tc>
        <w:tc>
          <w:tcPr>
            <w:tcW w:w="448" w:type="pct"/>
            <w:tcBorders>
              <w:top w:val="nil"/>
              <w:left w:val="nil"/>
              <w:bottom w:val="single" w:sz="4" w:space="0" w:color="auto"/>
              <w:right w:val="single" w:sz="4" w:space="0" w:color="auto"/>
            </w:tcBorders>
            <w:shd w:val="clear" w:color="auto" w:fill="auto"/>
            <w:noWrap/>
            <w:vAlign w:val="center"/>
            <w:hideMark/>
          </w:tcPr>
          <w:p w:rsidR="00333FA3" w:rsidRPr="00BB4C53" w:rsidRDefault="00333FA3" w:rsidP="00333FA3">
            <w:pPr>
              <w:widowControl/>
              <w:jc w:val="center"/>
              <w:rPr>
                <w:rFonts w:ascii="宋体" w:hAnsi="宋体" w:cs="宋体"/>
                <w:kern w:val="0"/>
                <w:sz w:val="20"/>
                <w:szCs w:val="20"/>
              </w:rPr>
            </w:pPr>
            <w:r w:rsidRPr="00BB4C53">
              <w:rPr>
                <w:rFonts w:ascii="宋体" w:hAnsi="宋体" w:cs="宋体" w:hint="eastAsia"/>
                <w:kern w:val="0"/>
                <w:sz w:val="20"/>
                <w:szCs w:val="20"/>
              </w:rPr>
              <w:t>126.3%</w:t>
            </w:r>
          </w:p>
        </w:tc>
      </w:tr>
    </w:tbl>
    <w:p w:rsidR="00333FA3" w:rsidRDefault="00333FA3" w:rsidP="00333FA3">
      <w:pPr>
        <w:ind w:leftChars="-135" w:left="-283" w:rightChars="-451" w:right="-947"/>
        <w:rPr>
          <w:noProof/>
        </w:rPr>
      </w:pPr>
    </w:p>
    <w:p w:rsidR="00B1754C" w:rsidRDefault="00456C1B" w:rsidP="00333FA3">
      <w:pPr>
        <w:ind w:leftChars="-135" w:left="-283" w:rightChars="-451" w:right="-947"/>
        <w:rPr>
          <w:rFonts w:ascii="宋体" w:hAnsi="宋体"/>
          <w:sz w:val="28"/>
          <w:szCs w:val="28"/>
        </w:rPr>
      </w:pPr>
      <w:r>
        <w:rPr>
          <w:rFonts w:ascii="宋体" w:hAnsi="宋体" w:cs="宋体"/>
          <w:noProof/>
          <w:kern w:val="0"/>
          <w:sz w:val="28"/>
          <w:szCs w:val="28"/>
        </w:rPr>
        <w:drawing>
          <wp:inline distT="0" distB="0" distL="0" distR="0">
            <wp:extent cx="4464050" cy="2152650"/>
            <wp:effectExtent l="19050" t="0" r="12700" b="0"/>
            <wp:docPr id="5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宋体" w:hAnsi="宋体" w:cs="宋体"/>
          <w:noProof/>
          <w:kern w:val="0"/>
          <w:sz w:val="28"/>
          <w:szCs w:val="28"/>
        </w:rPr>
        <w:drawing>
          <wp:inline distT="0" distB="0" distL="0" distR="0">
            <wp:extent cx="4392000" cy="2152650"/>
            <wp:effectExtent l="19050" t="0" r="27600" b="0"/>
            <wp:docPr id="58"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1E39" w:rsidRDefault="00333FA3">
      <w:pPr>
        <w:ind w:leftChars="-135" w:left="-283" w:rightChars="-451" w:right="-947" w:firstLineChars="200" w:firstLine="560"/>
        <w:rPr>
          <w:rFonts w:ascii="宋体" w:hAnsi="宋体" w:cs="宋体"/>
          <w:kern w:val="0"/>
          <w:sz w:val="28"/>
          <w:szCs w:val="28"/>
        </w:rPr>
      </w:pPr>
      <w:r>
        <w:rPr>
          <w:rFonts w:ascii="宋体" w:hAnsi="宋体" w:hint="eastAsia"/>
          <w:sz w:val="28"/>
          <w:szCs w:val="28"/>
        </w:rPr>
        <w:lastRenderedPageBreak/>
        <w:t>2013年新签合同总额较上年增长26.3%，是2005年的4.8倍，2005年以来的平均增长速度为21.6%，增幅较大，主要因为总承包业务范围不断的扩大原因。</w:t>
      </w:r>
    </w:p>
    <w:p w:rsidR="00333FA3" w:rsidRDefault="00333FA3" w:rsidP="00333FA3">
      <w:pPr>
        <w:pStyle w:val="3"/>
        <w:numPr>
          <w:ilvl w:val="0"/>
          <w:numId w:val="18"/>
        </w:numPr>
        <w:spacing w:line="240" w:lineRule="auto"/>
        <w:rPr>
          <w:rFonts w:ascii="宋体" w:hAnsi="宋体"/>
          <w:sz w:val="28"/>
          <w:szCs w:val="28"/>
        </w:rPr>
      </w:pPr>
      <w:bookmarkStart w:id="3" w:name="_Toc391298669"/>
      <w:r w:rsidRPr="00D218C2">
        <w:rPr>
          <w:rFonts w:ascii="宋体" w:hAnsi="宋体" w:hint="eastAsia"/>
          <w:sz w:val="28"/>
          <w:szCs w:val="28"/>
        </w:rPr>
        <w:t>各</w:t>
      </w:r>
      <w:r>
        <w:rPr>
          <w:rFonts w:ascii="宋体" w:hAnsi="宋体" w:hint="eastAsia"/>
          <w:sz w:val="28"/>
          <w:szCs w:val="28"/>
        </w:rPr>
        <w:t>类</w:t>
      </w:r>
      <w:r w:rsidRPr="00D218C2">
        <w:rPr>
          <w:rFonts w:ascii="宋体" w:hAnsi="宋体" w:hint="eastAsia"/>
          <w:sz w:val="28"/>
          <w:szCs w:val="28"/>
        </w:rPr>
        <w:t>业务新签合同额</w:t>
      </w:r>
      <w:r>
        <w:rPr>
          <w:rFonts w:ascii="宋体" w:hAnsi="宋体" w:hint="eastAsia"/>
          <w:sz w:val="28"/>
          <w:szCs w:val="28"/>
        </w:rPr>
        <w:t>发展</w:t>
      </w:r>
      <w:r w:rsidRPr="00D218C2">
        <w:rPr>
          <w:rFonts w:ascii="宋体" w:hAnsi="宋体" w:hint="eastAsia"/>
          <w:sz w:val="28"/>
          <w:szCs w:val="28"/>
        </w:rPr>
        <w:t>趋势</w:t>
      </w:r>
      <w:bookmarkEnd w:id="3"/>
    </w:p>
    <w:p w:rsidR="00333FA3" w:rsidRDefault="00333FA3" w:rsidP="00333FA3">
      <w:pPr>
        <w:ind w:firstLineChars="1140" w:firstLine="3204"/>
        <w:rPr>
          <w:rFonts w:ascii="宋体" w:hAnsi="宋体"/>
          <w:b/>
          <w:szCs w:val="21"/>
        </w:rPr>
      </w:pPr>
      <w:r>
        <w:rPr>
          <w:rFonts w:ascii="宋体" w:hAnsi="宋体" w:hint="eastAsia"/>
          <w:b/>
          <w:sz w:val="28"/>
          <w:szCs w:val="28"/>
        </w:rPr>
        <w:t>各类业务</w:t>
      </w:r>
      <w:r w:rsidRPr="00817C61">
        <w:rPr>
          <w:rFonts w:ascii="宋体" w:hAnsi="宋体" w:hint="eastAsia"/>
          <w:b/>
          <w:sz w:val="28"/>
          <w:szCs w:val="28"/>
        </w:rPr>
        <w:t>新签合同总额</w:t>
      </w:r>
      <w:r>
        <w:rPr>
          <w:rFonts w:ascii="宋体" w:hAnsi="宋体" w:hint="eastAsia"/>
          <w:b/>
          <w:sz w:val="28"/>
          <w:szCs w:val="28"/>
        </w:rPr>
        <w:t>发展</w:t>
      </w:r>
      <w:r w:rsidRPr="00817C61">
        <w:rPr>
          <w:rFonts w:ascii="宋体" w:hAnsi="宋体" w:hint="eastAsia"/>
          <w:b/>
          <w:sz w:val="28"/>
          <w:szCs w:val="28"/>
        </w:rPr>
        <w:t>趋势分析</w:t>
      </w:r>
      <w:r>
        <w:rPr>
          <w:rFonts w:ascii="宋体" w:hAnsi="宋体" w:hint="eastAsia"/>
          <w:b/>
          <w:sz w:val="28"/>
          <w:szCs w:val="28"/>
        </w:rPr>
        <w:t xml:space="preserve">                             </w:t>
      </w:r>
      <w:r w:rsidRPr="00817C61">
        <w:rPr>
          <w:rFonts w:ascii="宋体" w:hAnsi="宋体" w:hint="eastAsia"/>
          <w:b/>
          <w:szCs w:val="21"/>
        </w:rPr>
        <w:t>单位：亿元</w:t>
      </w:r>
    </w:p>
    <w:tbl>
      <w:tblPr>
        <w:tblW w:w="5000" w:type="pct"/>
        <w:tblLook w:val="04A0"/>
      </w:tblPr>
      <w:tblGrid>
        <w:gridCol w:w="2040"/>
        <w:gridCol w:w="1360"/>
        <w:gridCol w:w="1360"/>
        <w:gridCol w:w="1360"/>
        <w:gridCol w:w="1360"/>
        <w:gridCol w:w="1360"/>
        <w:gridCol w:w="1360"/>
        <w:gridCol w:w="1360"/>
        <w:gridCol w:w="1359"/>
        <w:gridCol w:w="1359"/>
      </w:tblGrid>
      <w:tr w:rsidR="00333FA3" w:rsidRPr="00295E61" w:rsidTr="00333FA3">
        <w:trPr>
          <w:trHeight w:val="375"/>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kern w:val="0"/>
                <w:sz w:val="20"/>
                <w:szCs w:val="20"/>
              </w:rPr>
            </w:pPr>
            <w:r w:rsidRPr="00295E61">
              <w:rPr>
                <w:rFonts w:ascii="宋体" w:hAnsi="宋体" w:cs="宋体" w:hint="eastAsia"/>
                <w:b/>
                <w:kern w:val="0"/>
                <w:sz w:val="20"/>
                <w:szCs w:val="20"/>
              </w:rPr>
              <w:t>业务类别</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2005年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2006年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2007年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2008年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2009年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2010年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2011年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2012年</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2013年</w:t>
            </w:r>
          </w:p>
        </w:tc>
      </w:tr>
      <w:tr w:rsidR="00333FA3" w:rsidRPr="00295E61" w:rsidTr="00333FA3">
        <w:trPr>
          <w:trHeight w:val="3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勘察设计咨询</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121.29</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125.78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166.15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186.99</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185.55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178.76</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236.12</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222.4</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right"/>
              <w:rPr>
                <w:rFonts w:ascii="宋体" w:hAnsi="宋体" w:cs="宋体"/>
                <w:kern w:val="0"/>
                <w:sz w:val="20"/>
                <w:szCs w:val="20"/>
              </w:rPr>
            </w:pPr>
            <w:r w:rsidRPr="00295E61">
              <w:rPr>
                <w:rFonts w:ascii="宋体" w:hAnsi="宋体" w:cs="宋体" w:hint="eastAsia"/>
                <w:kern w:val="0"/>
                <w:sz w:val="20"/>
                <w:szCs w:val="20"/>
              </w:rPr>
              <w:t>222.99</w:t>
            </w:r>
          </w:p>
        </w:tc>
      </w:tr>
      <w:tr w:rsidR="00333FA3" w:rsidRPr="00295E61" w:rsidTr="00333FA3">
        <w:trPr>
          <w:trHeight w:val="3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监理</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5.2</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4.45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3.71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6.88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4.9</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3.26</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3.82</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4.24</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right"/>
              <w:rPr>
                <w:rFonts w:ascii="宋体" w:hAnsi="宋体" w:cs="宋体"/>
                <w:kern w:val="0"/>
                <w:sz w:val="20"/>
                <w:szCs w:val="20"/>
              </w:rPr>
            </w:pPr>
            <w:r w:rsidRPr="00295E61">
              <w:rPr>
                <w:rFonts w:ascii="宋体" w:hAnsi="宋体" w:cs="宋体" w:hint="eastAsia"/>
                <w:kern w:val="0"/>
                <w:sz w:val="20"/>
                <w:szCs w:val="20"/>
              </w:rPr>
              <w:t>5.21</w:t>
            </w:r>
          </w:p>
        </w:tc>
      </w:tr>
      <w:tr w:rsidR="00333FA3" w:rsidRPr="00295E61" w:rsidTr="00333FA3">
        <w:trPr>
          <w:trHeight w:val="3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总承包</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78.8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147.38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243.88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234.41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229.81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316.13</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318.8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564.75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right"/>
              <w:rPr>
                <w:rFonts w:ascii="宋体" w:hAnsi="宋体" w:cs="宋体"/>
                <w:kern w:val="0"/>
                <w:sz w:val="20"/>
                <w:szCs w:val="20"/>
              </w:rPr>
            </w:pPr>
            <w:r w:rsidRPr="00295E61">
              <w:rPr>
                <w:rFonts w:ascii="宋体" w:hAnsi="宋体" w:cs="宋体" w:hint="eastAsia"/>
                <w:kern w:val="0"/>
                <w:sz w:val="20"/>
                <w:szCs w:val="20"/>
              </w:rPr>
              <w:t>771.13</w:t>
            </w:r>
          </w:p>
        </w:tc>
      </w:tr>
      <w:tr w:rsidR="00333FA3" w:rsidRPr="00295E61" w:rsidTr="00333FA3">
        <w:trPr>
          <w:trHeight w:val="3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其它</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4.01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3.09</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2.49</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8.26</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1.77</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1.58</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7.1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1.93</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right"/>
              <w:rPr>
                <w:rFonts w:ascii="宋体" w:hAnsi="宋体" w:cs="宋体"/>
                <w:kern w:val="0"/>
                <w:sz w:val="20"/>
                <w:szCs w:val="20"/>
              </w:rPr>
            </w:pPr>
            <w:r w:rsidRPr="00295E61">
              <w:rPr>
                <w:rFonts w:ascii="宋体" w:hAnsi="宋体" w:cs="宋体" w:hint="eastAsia"/>
                <w:kern w:val="0"/>
                <w:sz w:val="20"/>
                <w:szCs w:val="20"/>
              </w:rPr>
              <w:t>2.66</w:t>
            </w:r>
          </w:p>
        </w:tc>
      </w:tr>
      <w:tr w:rsidR="00333FA3" w:rsidRPr="00295E61" w:rsidTr="00333FA3">
        <w:trPr>
          <w:trHeight w:val="3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b/>
                <w:bCs/>
                <w:kern w:val="0"/>
                <w:sz w:val="20"/>
                <w:szCs w:val="20"/>
              </w:rPr>
            </w:pPr>
            <w:r w:rsidRPr="00295E61">
              <w:rPr>
                <w:rFonts w:ascii="宋体" w:hAnsi="宋体" w:cs="宋体" w:hint="eastAsia"/>
                <w:b/>
                <w:bCs/>
                <w:kern w:val="0"/>
                <w:sz w:val="20"/>
                <w:szCs w:val="20"/>
              </w:rPr>
              <w:t>合计</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209.31</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280.7</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416.24</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436.55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422.03</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499.73</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565.85</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center"/>
              <w:rPr>
                <w:rFonts w:ascii="宋体" w:hAnsi="宋体" w:cs="宋体"/>
                <w:kern w:val="0"/>
                <w:sz w:val="20"/>
                <w:szCs w:val="20"/>
              </w:rPr>
            </w:pPr>
            <w:r w:rsidRPr="00295E61">
              <w:rPr>
                <w:rFonts w:ascii="宋体" w:hAnsi="宋体" w:cs="宋体" w:hint="eastAsia"/>
                <w:kern w:val="0"/>
                <w:sz w:val="20"/>
                <w:szCs w:val="20"/>
              </w:rPr>
              <w:t>793.32</w:t>
            </w:r>
          </w:p>
        </w:tc>
        <w:tc>
          <w:tcPr>
            <w:tcW w:w="476" w:type="pct"/>
            <w:tcBorders>
              <w:top w:val="nil"/>
              <w:left w:val="nil"/>
              <w:bottom w:val="single" w:sz="4" w:space="0" w:color="auto"/>
              <w:right w:val="single" w:sz="4" w:space="0" w:color="auto"/>
            </w:tcBorders>
            <w:shd w:val="clear" w:color="auto" w:fill="auto"/>
            <w:noWrap/>
            <w:vAlign w:val="center"/>
            <w:hideMark/>
          </w:tcPr>
          <w:p w:rsidR="00333FA3" w:rsidRPr="00295E61" w:rsidRDefault="00333FA3" w:rsidP="00333FA3">
            <w:pPr>
              <w:widowControl/>
              <w:jc w:val="right"/>
              <w:rPr>
                <w:rFonts w:ascii="宋体" w:hAnsi="宋体" w:cs="宋体"/>
                <w:kern w:val="0"/>
                <w:sz w:val="20"/>
                <w:szCs w:val="20"/>
              </w:rPr>
            </w:pPr>
            <w:r w:rsidRPr="00295E61">
              <w:rPr>
                <w:rFonts w:ascii="宋体" w:hAnsi="宋体" w:cs="宋体" w:hint="eastAsia"/>
                <w:kern w:val="0"/>
                <w:sz w:val="20"/>
                <w:szCs w:val="20"/>
              </w:rPr>
              <w:t>1001.99</w:t>
            </w:r>
          </w:p>
        </w:tc>
      </w:tr>
    </w:tbl>
    <w:p w:rsidR="00333FA3" w:rsidRPr="00BF7415" w:rsidRDefault="00333FA3" w:rsidP="00333FA3">
      <w:pPr>
        <w:ind w:rightChars="-451" w:right="-947"/>
        <w:jc w:val="center"/>
        <w:rPr>
          <w:rFonts w:ascii="宋体" w:hAnsi="宋体" w:cs="宋体"/>
          <w:kern w:val="0"/>
          <w:sz w:val="11"/>
          <w:szCs w:val="11"/>
        </w:rPr>
      </w:pPr>
    </w:p>
    <w:p w:rsidR="00333FA3" w:rsidRDefault="00456C1B" w:rsidP="00333FA3">
      <w:pPr>
        <w:ind w:rightChars="-451" w:right="-947"/>
        <w:jc w:val="center"/>
        <w:rPr>
          <w:rFonts w:ascii="宋体" w:hAnsi="宋体" w:cs="宋体"/>
          <w:kern w:val="0"/>
          <w:sz w:val="28"/>
          <w:szCs w:val="28"/>
        </w:rPr>
      </w:pPr>
      <w:r>
        <w:rPr>
          <w:rFonts w:ascii="宋体" w:hAnsi="宋体" w:cs="宋体"/>
          <w:noProof/>
          <w:kern w:val="0"/>
          <w:sz w:val="28"/>
          <w:szCs w:val="28"/>
        </w:rPr>
        <w:lastRenderedPageBreak/>
        <w:drawing>
          <wp:inline distT="0" distB="0" distL="0" distR="0">
            <wp:extent cx="8277225" cy="2990850"/>
            <wp:effectExtent l="19050" t="0" r="9525" b="0"/>
            <wp:docPr id="7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3FA3" w:rsidRPr="00BB545C" w:rsidRDefault="00333FA3" w:rsidP="00333FA3">
      <w:pPr>
        <w:spacing w:line="360" w:lineRule="auto"/>
        <w:ind w:firstLineChars="200" w:firstLine="560"/>
        <w:rPr>
          <w:rFonts w:ascii="宋体" w:hAnsi="宋体"/>
          <w:sz w:val="28"/>
          <w:szCs w:val="28"/>
        </w:rPr>
      </w:pPr>
      <w:r w:rsidRPr="00BB545C">
        <w:rPr>
          <w:rFonts w:ascii="宋体" w:hAnsi="宋体" w:hint="eastAsia"/>
          <w:sz w:val="28"/>
          <w:szCs w:val="28"/>
        </w:rPr>
        <w:t>201</w:t>
      </w:r>
      <w:r>
        <w:rPr>
          <w:rFonts w:ascii="宋体" w:hAnsi="宋体" w:hint="eastAsia"/>
          <w:sz w:val="28"/>
          <w:szCs w:val="28"/>
        </w:rPr>
        <w:t>3</w:t>
      </w:r>
      <w:r w:rsidRPr="00BB545C">
        <w:rPr>
          <w:rFonts w:ascii="宋体" w:hAnsi="宋体" w:hint="eastAsia"/>
          <w:sz w:val="28"/>
          <w:szCs w:val="28"/>
        </w:rPr>
        <w:t>年，新签合同总额</w:t>
      </w:r>
      <w:r>
        <w:rPr>
          <w:rFonts w:ascii="宋体" w:hAnsi="宋体" w:hint="eastAsia"/>
          <w:sz w:val="28"/>
          <w:szCs w:val="28"/>
        </w:rPr>
        <w:t>1001.99</w:t>
      </w:r>
      <w:r w:rsidRPr="00BB545C">
        <w:rPr>
          <w:rFonts w:ascii="宋体" w:hAnsi="宋体" w:hint="eastAsia"/>
          <w:sz w:val="28"/>
          <w:szCs w:val="28"/>
        </w:rPr>
        <w:t>亿元，较去年增长</w:t>
      </w:r>
      <w:r>
        <w:rPr>
          <w:rFonts w:ascii="宋体" w:hAnsi="宋体" w:hint="eastAsia"/>
          <w:sz w:val="28"/>
          <w:szCs w:val="28"/>
        </w:rPr>
        <w:t>26.3</w:t>
      </w:r>
      <w:r w:rsidRPr="00BB545C">
        <w:rPr>
          <w:rFonts w:ascii="宋体" w:hAnsi="宋体" w:hint="eastAsia"/>
          <w:sz w:val="28"/>
          <w:szCs w:val="28"/>
        </w:rPr>
        <w:t>%， 勘测设计咨询业务及总承包业务是新签合同额的重要组成部分，201</w:t>
      </w:r>
      <w:r>
        <w:rPr>
          <w:rFonts w:ascii="宋体" w:hAnsi="宋体" w:hint="eastAsia"/>
          <w:sz w:val="28"/>
          <w:szCs w:val="28"/>
        </w:rPr>
        <w:t>3</w:t>
      </w:r>
      <w:r w:rsidRPr="00BB545C">
        <w:rPr>
          <w:rFonts w:ascii="宋体" w:hAnsi="宋体" w:hint="eastAsia"/>
          <w:sz w:val="28"/>
          <w:szCs w:val="28"/>
        </w:rPr>
        <w:t>年度勘测设计咨询业务新签合同总额较上年</w:t>
      </w:r>
      <w:r>
        <w:rPr>
          <w:rFonts w:ascii="宋体" w:hAnsi="宋体" w:hint="eastAsia"/>
          <w:sz w:val="28"/>
          <w:szCs w:val="28"/>
        </w:rPr>
        <w:t>持平</w:t>
      </w:r>
      <w:r w:rsidRPr="00BB545C">
        <w:rPr>
          <w:rFonts w:ascii="宋体" w:hAnsi="宋体" w:hint="eastAsia"/>
          <w:sz w:val="28"/>
          <w:szCs w:val="28"/>
        </w:rPr>
        <w:t>，总承包新签合同额较上年增长</w:t>
      </w:r>
      <w:r>
        <w:rPr>
          <w:rFonts w:ascii="宋体" w:hAnsi="宋体" w:hint="eastAsia"/>
          <w:sz w:val="28"/>
          <w:szCs w:val="28"/>
        </w:rPr>
        <w:t>36.5</w:t>
      </w:r>
      <w:r w:rsidRPr="00BB545C">
        <w:rPr>
          <w:rFonts w:ascii="宋体" w:hAnsi="宋体" w:hint="eastAsia"/>
          <w:sz w:val="28"/>
          <w:szCs w:val="28"/>
        </w:rPr>
        <w:t>%，总承包业务在201</w:t>
      </w:r>
      <w:r>
        <w:rPr>
          <w:rFonts w:ascii="宋体" w:hAnsi="宋体" w:hint="eastAsia"/>
          <w:sz w:val="28"/>
          <w:szCs w:val="28"/>
        </w:rPr>
        <w:t>3</w:t>
      </w:r>
      <w:r w:rsidRPr="00BB545C">
        <w:rPr>
          <w:rFonts w:ascii="宋体" w:hAnsi="宋体" w:hint="eastAsia"/>
          <w:sz w:val="28"/>
          <w:szCs w:val="28"/>
        </w:rPr>
        <w:t>年得以</w:t>
      </w:r>
      <w:r>
        <w:rPr>
          <w:rFonts w:ascii="宋体" w:hAnsi="宋体" w:hint="eastAsia"/>
          <w:sz w:val="28"/>
          <w:szCs w:val="28"/>
        </w:rPr>
        <w:t>持续</w:t>
      </w:r>
      <w:r w:rsidRPr="00BB545C">
        <w:rPr>
          <w:rFonts w:ascii="宋体" w:hAnsi="宋体" w:hint="eastAsia"/>
          <w:sz w:val="28"/>
          <w:szCs w:val="28"/>
        </w:rPr>
        <w:t>发展。200</w:t>
      </w:r>
      <w:r>
        <w:rPr>
          <w:rFonts w:ascii="宋体" w:hAnsi="宋体" w:hint="eastAsia"/>
          <w:sz w:val="28"/>
          <w:szCs w:val="28"/>
        </w:rPr>
        <w:t>5</w:t>
      </w:r>
      <w:r w:rsidRPr="00BB545C">
        <w:rPr>
          <w:rFonts w:ascii="宋体" w:hAnsi="宋体" w:hint="eastAsia"/>
          <w:sz w:val="28"/>
          <w:szCs w:val="28"/>
        </w:rPr>
        <w:t>年以来，新签合同总额平均增长速度为</w:t>
      </w:r>
      <w:r>
        <w:rPr>
          <w:rFonts w:ascii="宋体" w:hAnsi="宋体" w:hint="eastAsia"/>
          <w:sz w:val="28"/>
          <w:szCs w:val="28"/>
        </w:rPr>
        <w:t>21.6</w:t>
      </w:r>
      <w:r w:rsidRPr="00BB545C">
        <w:rPr>
          <w:rFonts w:ascii="宋体" w:hAnsi="宋体" w:hint="eastAsia"/>
          <w:sz w:val="28"/>
          <w:szCs w:val="28"/>
        </w:rPr>
        <w:t>%，其中：勘测设计咨询平均增长速度为</w:t>
      </w:r>
      <w:r>
        <w:rPr>
          <w:rFonts w:ascii="宋体" w:hAnsi="宋体" w:hint="eastAsia"/>
          <w:sz w:val="28"/>
          <w:szCs w:val="28"/>
        </w:rPr>
        <w:t>7.91</w:t>
      </w:r>
      <w:r w:rsidRPr="00BB545C">
        <w:rPr>
          <w:rFonts w:ascii="宋体" w:hAnsi="宋体" w:hint="eastAsia"/>
          <w:sz w:val="28"/>
          <w:szCs w:val="28"/>
        </w:rPr>
        <w:t>%，总承包平均增长速度为</w:t>
      </w:r>
      <w:r>
        <w:rPr>
          <w:rFonts w:ascii="宋体" w:hAnsi="宋体" w:hint="eastAsia"/>
          <w:sz w:val="28"/>
          <w:szCs w:val="28"/>
        </w:rPr>
        <w:t>32.99</w:t>
      </w:r>
      <w:r w:rsidRPr="00BB545C">
        <w:rPr>
          <w:rFonts w:ascii="宋体" w:hAnsi="宋体" w:hint="eastAsia"/>
          <w:sz w:val="28"/>
          <w:szCs w:val="28"/>
        </w:rPr>
        <w:t>%，直接反映了电力勘测设计行业从200</w:t>
      </w:r>
      <w:r>
        <w:rPr>
          <w:rFonts w:ascii="宋体" w:hAnsi="宋体" w:hint="eastAsia"/>
          <w:sz w:val="28"/>
          <w:szCs w:val="28"/>
        </w:rPr>
        <w:t>5</w:t>
      </w:r>
      <w:r w:rsidRPr="00BB545C">
        <w:rPr>
          <w:rFonts w:ascii="宋体" w:hAnsi="宋体" w:hint="eastAsia"/>
          <w:sz w:val="28"/>
          <w:szCs w:val="28"/>
        </w:rPr>
        <w:t>年以来，传统的勘测设计咨询业务平稳发展，总承包业务快速扩张，行业业务总量提高较大</w:t>
      </w:r>
      <w:r>
        <w:rPr>
          <w:rFonts w:ascii="宋体" w:hAnsi="宋体" w:hint="eastAsia"/>
          <w:sz w:val="28"/>
          <w:szCs w:val="28"/>
        </w:rPr>
        <w:t>，达到千亿等级</w:t>
      </w:r>
      <w:r w:rsidRPr="00BB545C">
        <w:rPr>
          <w:rFonts w:ascii="宋体" w:hAnsi="宋体" w:hint="eastAsia"/>
          <w:sz w:val="28"/>
          <w:szCs w:val="28"/>
        </w:rPr>
        <w:t>。</w:t>
      </w:r>
    </w:p>
    <w:p w:rsidR="00333FA3" w:rsidRPr="000304BF" w:rsidRDefault="00333FA3" w:rsidP="00333FA3">
      <w:pPr>
        <w:pStyle w:val="3"/>
        <w:numPr>
          <w:ilvl w:val="0"/>
          <w:numId w:val="18"/>
        </w:numPr>
        <w:rPr>
          <w:rFonts w:ascii="宋体" w:hAnsi="宋体"/>
          <w:sz w:val="28"/>
          <w:szCs w:val="28"/>
        </w:rPr>
      </w:pPr>
      <w:bookmarkStart w:id="4" w:name="_Toc391298670"/>
      <w:r w:rsidRPr="000304BF">
        <w:rPr>
          <w:rFonts w:ascii="宋体" w:hAnsi="宋体" w:hint="eastAsia"/>
          <w:sz w:val="28"/>
          <w:szCs w:val="28"/>
        </w:rPr>
        <w:lastRenderedPageBreak/>
        <w:t>完成产值趋势</w:t>
      </w:r>
      <w:bookmarkEnd w:id="4"/>
    </w:p>
    <w:p w:rsidR="00333FA3" w:rsidRPr="000304BF" w:rsidRDefault="00333FA3" w:rsidP="00333FA3">
      <w:pPr>
        <w:spacing w:line="360" w:lineRule="auto"/>
        <w:ind w:firstLineChars="1590" w:firstLine="4469"/>
        <w:rPr>
          <w:rFonts w:ascii="宋体" w:hAnsi="宋体"/>
          <w:b/>
          <w:sz w:val="28"/>
          <w:szCs w:val="28"/>
        </w:rPr>
      </w:pPr>
      <w:r w:rsidRPr="000304BF">
        <w:rPr>
          <w:rFonts w:ascii="宋体" w:hAnsi="宋体" w:hint="eastAsia"/>
          <w:b/>
          <w:sz w:val="28"/>
          <w:szCs w:val="28"/>
        </w:rPr>
        <w:t xml:space="preserve">完成产值趋势分析      </w:t>
      </w:r>
      <w:r>
        <w:rPr>
          <w:rFonts w:ascii="宋体" w:hAnsi="宋体" w:hint="eastAsia"/>
          <w:b/>
          <w:sz w:val="28"/>
          <w:szCs w:val="28"/>
        </w:rPr>
        <w:t xml:space="preserve">              </w:t>
      </w:r>
      <w:r w:rsidRPr="000304BF">
        <w:rPr>
          <w:rFonts w:ascii="宋体" w:hAnsi="宋体" w:hint="eastAsia"/>
          <w:b/>
          <w:sz w:val="28"/>
          <w:szCs w:val="28"/>
        </w:rPr>
        <w:t xml:space="preserve">                 </w:t>
      </w:r>
      <w:r w:rsidRPr="000304BF">
        <w:rPr>
          <w:rFonts w:ascii="宋体" w:hAnsi="宋体" w:hint="eastAsia"/>
          <w:b/>
          <w:szCs w:val="21"/>
        </w:rPr>
        <w:t>单位：亿元</w:t>
      </w:r>
    </w:p>
    <w:tbl>
      <w:tblPr>
        <w:tblW w:w="5000" w:type="pct"/>
        <w:tblLook w:val="04A0"/>
      </w:tblPr>
      <w:tblGrid>
        <w:gridCol w:w="1642"/>
        <w:gridCol w:w="1642"/>
        <w:gridCol w:w="1642"/>
        <w:gridCol w:w="1642"/>
        <w:gridCol w:w="1642"/>
        <w:gridCol w:w="1642"/>
        <w:gridCol w:w="1642"/>
        <w:gridCol w:w="1642"/>
        <w:gridCol w:w="1142"/>
      </w:tblGrid>
      <w:tr w:rsidR="00333FA3" w:rsidRPr="00EB79F9" w:rsidTr="00333FA3">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 xml:space="preserve">　</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2006年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2007年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2008年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2009年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2010年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2011年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2012年</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b/>
                <w:bCs/>
                <w:kern w:val="0"/>
                <w:sz w:val="20"/>
                <w:szCs w:val="20"/>
              </w:rPr>
            </w:pPr>
            <w:r w:rsidRPr="00EB79F9">
              <w:rPr>
                <w:rFonts w:ascii="宋体" w:hAnsi="宋体" w:cs="宋体" w:hint="eastAsia"/>
                <w:b/>
                <w:bCs/>
                <w:kern w:val="0"/>
                <w:sz w:val="20"/>
                <w:szCs w:val="20"/>
              </w:rPr>
              <w:t>2013年</w:t>
            </w:r>
          </w:p>
        </w:tc>
      </w:tr>
      <w:tr w:rsidR="00333FA3" w:rsidRPr="00EB79F9" w:rsidTr="00333FA3">
        <w:trPr>
          <w:trHeight w:val="34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完成产值</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151.39</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166.43</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176.63</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182.64</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190.62</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230.51</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245.5</w:t>
            </w:r>
          </w:p>
        </w:tc>
        <w:tc>
          <w:tcPr>
            <w:tcW w:w="400"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right"/>
              <w:rPr>
                <w:rFonts w:ascii="宋体" w:hAnsi="宋体" w:cs="宋体"/>
                <w:kern w:val="0"/>
                <w:sz w:val="20"/>
                <w:szCs w:val="20"/>
              </w:rPr>
            </w:pPr>
            <w:r w:rsidRPr="00EB79F9">
              <w:rPr>
                <w:rFonts w:ascii="宋体" w:hAnsi="宋体" w:cs="宋体" w:hint="eastAsia"/>
                <w:kern w:val="0"/>
                <w:sz w:val="20"/>
                <w:szCs w:val="20"/>
              </w:rPr>
              <w:t>263.23</w:t>
            </w:r>
          </w:p>
        </w:tc>
      </w:tr>
      <w:tr w:rsidR="00333FA3" w:rsidRPr="00EB79F9" w:rsidTr="00333FA3">
        <w:trPr>
          <w:trHeight w:val="34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上年对比</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109.9%</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106.1%</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103.4%</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104.4%</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120.9%</w:t>
            </w:r>
          </w:p>
        </w:tc>
        <w:tc>
          <w:tcPr>
            <w:tcW w:w="575"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106.5%</w:t>
            </w:r>
          </w:p>
        </w:tc>
        <w:tc>
          <w:tcPr>
            <w:tcW w:w="400" w:type="pct"/>
            <w:tcBorders>
              <w:top w:val="nil"/>
              <w:left w:val="nil"/>
              <w:bottom w:val="single" w:sz="4" w:space="0" w:color="auto"/>
              <w:right w:val="single" w:sz="4" w:space="0" w:color="auto"/>
            </w:tcBorders>
            <w:shd w:val="clear" w:color="auto" w:fill="auto"/>
            <w:noWrap/>
            <w:vAlign w:val="center"/>
            <w:hideMark/>
          </w:tcPr>
          <w:p w:rsidR="00333FA3" w:rsidRPr="00EB79F9" w:rsidRDefault="00333FA3" w:rsidP="00333FA3">
            <w:pPr>
              <w:widowControl/>
              <w:jc w:val="center"/>
              <w:rPr>
                <w:rFonts w:ascii="宋体" w:hAnsi="宋体" w:cs="宋体"/>
                <w:kern w:val="0"/>
                <w:sz w:val="20"/>
                <w:szCs w:val="20"/>
              </w:rPr>
            </w:pPr>
            <w:r w:rsidRPr="00EB79F9">
              <w:rPr>
                <w:rFonts w:ascii="宋体" w:hAnsi="宋体" w:cs="宋体" w:hint="eastAsia"/>
                <w:kern w:val="0"/>
                <w:sz w:val="20"/>
                <w:szCs w:val="20"/>
              </w:rPr>
              <w:t>107.2%</w:t>
            </w:r>
          </w:p>
        </w:tc>
      </w:tr>
    </w:tbl>
    <w:p w:rsidR="00333FA3" w:rsidRDefault="00456C1B" w:rsidP="00333FA3">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4464000" cy="2019300"/>
            <wp:effectExtent l="19050" t="0" r="12750" b="0"/>
            <wp:docPr id="7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33FA3" w:rsidRPr="00EB79F9">
        <w:rPr>
          <w:noProof/>
        </w:rPr>
        <w:t xml:space="preserve"> </w:t>
      </w:r>
      <w:r>
        <w:rPr>
          <w:rFonts w:ascii="宋体" w:hAnsi="宋体" w:cs="宋体"/>
          <w:noProof/>
          <w:kern w:val="0"/>
          <w:sz w:val="28"/>
          <w:szCs w:val="28"/>
        </w:rPr>
        <w:drawing>
          <wp:inline distT="0" distB="0" distL="0" distR="0">
            <wp:extent cx="4320000" cy="2000250"/>
            <wp:effectExtent l="19050" t="0" r="23400" b="0"/>
            <wp:docPr id="8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3FA3" w:rsidRDefault="00333FA3" w:rsidP="00333FA3">
      <w:pPr>
        <w:spacing w:line="360" w:lineRule="auto"/>
        <w:ind w:firstLineChars="200" w:firstLine="560"/>
        <w:rPr>
          <w:rFonts w:ascii="宋体" w:hAnsi="宋体"/>
          <w:sz w:val="28"/>
          <w:szCs w:val="28"/>
        </w:rPr>
      </w:pPr>
      <w:r>
        <w:rPr>
          <w:rFonts w:ascii="宋体" w:hAnsi="宋体" w:hint="eastAsia"/>
          <w:sz w:val="28"/>
          <w:szCs w:val="28"/>
        </w:rPr>
        <w:t>2013年完成产值较上年增长7.2%（总承包产值按管理产值计列），2006年以来平均增长速度为8.2%。</w:t>
      </w:r>
    </w:p>
    <w:p w:rsidR="00C415A6" w:rsidRDefault="00C415A6" w:rsidP="00333FA3">
      <w:pPr>
        <w:spacing w:line="360" w:lineRule="auto"/>
        <w:ind w:firstLineChars="200" w:firstLine="560"/>
        <w:rPr>
          <w:rFonts w:ascii="宋体" w:hAnsi="宋体"/>
          <w:sz w:val="28"/>
          <w:szCs w:val="28"/>
        </w:rPr>
      </w:pPr>
    </w:p>
    <w:p w:rsidR="00C415A6" w:rsidRDefault="00C415A6" w:rsidP="00333FA3">
      <w:pPr>
        <w:spacing w:line="360" w:lineRule="auto"/>
        <w:ind w:firstLineChars="200" w:firstLine="560"/>
        <w:rPr>
          <w:rFonts w:ascii="宋体" w:hAnsi="宋体"/>
          <w:sz w:val="28"/>
          <w:szCs w:val="28"/>
        </w:rPr>
      </w:pPr>
    </w:p>
    <w:p w:rsidR="00333FA3" w:rsidRPr="00D218C2" w:rsidRDefault="00333FA3" w:rsidP="00333FA3">
      <w:pPr>
        <w:pStyle w:val="3"/>
        <w:numPr>
          <w:ilvl w:val="0"/>
          <w:numId w:val="18"/>
        </w:numPr>
        <w:spacing w:line="240" w:lineRule="auto"/>
        <w:rPr>
          <w:rFonts w:ascii="宋体" w:hAnsi="宋体"/>
          <w:sz w:val="28"/>
          <w:szCs w:val="28"/>
        </w:rPr>
      </w:pPr>
      <w:bookmarkStart w:id="5" w:name="_Toc391283167"/>
      <w:bookmarkStart w:id="6" w:name="_Toc391286590"/>
      <w:bookmarkStart w:id="7" w:name="_Toc391298671"/>
      <w:bookmarkEnd w:id="5"/>
      <w:bookmarkEnd w:id="6"/>
      <w:r w:rsidRPr="00D218C2">
        <w:rPr>
          <w:rFonts w:ascii="宋体" w:hAnsi="宋体" w:hint="eastAsia"/>
          <w:sz w:val="28"/>
          <w:szCs w:val="28"/>
        </w:rPr>
        <w:lastRenderedPageBreak/>
        <w:t>营业收入趋势</w:t>
      </w:r>
      <w:bookmarkEnd w:id="7"/>
    </w:p>
    <w:p w:rsidR="00333FA3" w:rsidRDefault="00333FA3" w:rsidP="00333FA3">
      <w:pPr>
        <w:ind w:firstLineChars="1940" w:firstLine="5453"/>
        <w:rPr>
          <w:rFonts w:ascii="宋体" w:hAnsi="宋体"/>
          <w:b/>
          <w:szCs w:val="21"/>
        </w:rPr>
      </w:pPr>
      <w:r>
        <w:rPr>
          <w:rFonts w:ascii="宋体" w:hAnsi="宋体" w:hint="eastAsia"/>
          <w:b/>
          <w:sz w:val="28"/>
          <w:szCs w:val="28"/>
        </w:rPr>
        <w:t>营业收入</w:t>
      </w:r>
      <w:r w:rsidRPr="00817C61">
        <w:rPr>
          <w:rFonts w:ascii="宋体" w:hAnsi="宋体" w:hint="eastAsia"/>
          <w:b/>
          <w:sz w:val="28"/>
          <w:szCs w:val="28"/>
        </w:rPr>
        <w:t>趋势分析</w:t>
      </w:r>
      <w:r>
        <w:rPr>
          <w:rFonts w:ascii="宋体" w:hAnsi="宋体" w:hint="eastAsia"/>
          <w:b/>
          <w:sz w:val="28"/>
          <w:szCs w:val="28"/>
        </w:rPr>
        <w:t xml:space="preserve">                               </w:t>
      </w:r>
      <w:r w:rsidRPr="00817C61">
        <w:rPr>
          <w:rFonts w:ascii="宋体" w:hAnsi="宋体" w:hint="eastAsia"/>
          <w:b/>
          <w:szCs w:val="21"/>
        </w:rPr>
        <w:t>单位：亿元</w:t>
      </w:r>
    </w:p>
    <w:tbl>
      <w:tblPr>
        <w:tblW w:w="5000" w:type="pct"/>
        <w:tblLook w:val="04A0"/>
      </w:tblPr>
      <w:tblGrid>
        <w:gridCol w:w="1969"/>
        <w:gridCol w:w="1540"/>
        <w:gridCol w:w="1540"/>
        <w:gridCol w:w="1540"/>
        <w:gridCol w:w="1539"/>
        <w:gridCol w:w="1539"/>
        <w:gridCol w:w="1539"/>
        <w:gridCol w:w="1539"/>
        <w:gridCol w:w="1533"/>
      </w:tblGrid>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 xml:space="preserve">　</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2006年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2007年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2008年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2009年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2010年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2011年</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2012年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2013年</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营业收入</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176.39</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189.66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232.41</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249.37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269.83</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339.95</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423.51</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486.16</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同比%</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123%</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125%</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115%</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境内收入</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173.17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185.86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213.26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232.86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249.75</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322.66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400.68</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464.05</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同比%</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109%</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129%</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124%</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116%</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境外收入</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3.22</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19.15</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16.51</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20.08</w:t>
            </w:r>
          </w:p>
        </w:tc>
        <w:tc>
          <w:tcPr>
            <w:tcW w:w="539" w:type="pct"/>
            <w:tcBorders>
              <w:top w:val="nil"/>
              <w:left w:val="nil"/>
              <w:bottom w:val="single" w:sz="4" w:space="0" w:color="auto"/>
              <w:right w:val="single" w:sz="4" w:space="0" w:color="auto"/>
            </w:tcBorders>
            <w:shd w:val="clear" w:color="auto" w:fill="auto"/>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17.29</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22.83</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22.11</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同比%</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118%</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504%</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86%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122%</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86%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132%</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97%</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总承包收入</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26.98</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66.63</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82.03</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93.37</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108.26</w:t>
            </w:r>
          </w:p>
        </w:tc>
        <w:tc>
          <w:tcPr>
            <w:tcW w:w="539" w:type="pct"/>
            <w:tcBorders>
              <w:top w:val="nil"/>
              <w:left w:val="nil"/>
              <w:bottom w:val="single" w:sz="4" w:space="0" w:color="auto"/>
              <w:right w:val="single" w:sz="4" w:space="0" w:color="auto"/>
            </w:tcBorders>
            <w:shd w:val="clear" w:color="auto" w:fill="auto"/>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124.24</w:t>
            </w:r>
          </w:p>
        </w:tc>
        <w:tc>
          <w:tcPr>
            <w:tcW w:w="539" w:type="pct"/>
            <w:tcBorders>
              <w:top w:val="nil"/>
              <w:left w:val="nil"/>
              <w:bottom w:val="single" w:sz="4" w:space="0" w:color="auto"/>
              <w:right w:val="single" w:sz="4" w:space="0" w:color="auto"/>
            </w:tcBorders>
            <w:shd w:val="clear" w:color="auto" w:fill="auto"/>
            <w:noWrap/>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197.47</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252.34</w:t>
            </w:r>
          </w:p>
        </w:tc>
      </w:tr>
      <w:tr w:rsidR="00333FA3" w:rsidRPr="002652E4" w:rsidTr="00333FA3">
        <w:trPr>
          <w:trHeight w:val="34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FA3" w:rsidRPr="002652E4" w:rsidRDefault="00333FA3" w:rsidP="00333FA3">
            <w:pPr>
              <w:widowControl/>
              <w:jc w:val="center"/>
              <w:rPr>
                <w:rFonts w:ascii="宋体" w:hAnsi="宋体" w:cs="宋体"/>
                <w:b/>
                <w:bCs/>
                <w:kern w:val="0"/>
                <w:sz w:val="20"/>
                <w:szCs w:val="20"/>
              </w:rPr>
            </w:pPr>
            <w:r w:rsidRPr="002652E4">
              <w:rPr>
                <w:rFonts w:ascii="宋体" w:hAnsi="宋体" w:cs="宋体" w:hint="eastAsia"/>
                <w:b/>
                <w:bCs/>
                <w:kern w:val="0"/>
                <w:sz w:val="20"/>
                <w:szCs w:val="20"/>
              </w:rPr>
              <w:t>同比%</w:t>
            </w:r>
          </w:p>
        </w:tc>
        <w:tc>
          <w:tcPr>
            <w:tcW w:w="539" w:type="pct"/>
            <w:tcBorders>
              <w:top w:val="nil"/>
              <w:left w:val="nil"/>
              <w:bottom w:val="single" w:sz="4" w:space="0" w:color="auto"/>
              <w:right w:val="single" w:sz="4" w:space="0" w:color="auto"/>
            </w:tcBorders>
            <w:shd w:val="clear" w:color="auto" w:fill="auto"/>
            <w:noWrap/>
            <w:vAlign w:val="bottom"/>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123%</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114%</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159%</w:t>
            </w:r>
          </w:p>
        </w:tc>
        <w:tc>
          <w:tcPr>
            <w:tcW w:w="537" w:type="pct"/>
            <w:tcBorders>
              <w:top w:val="nil"/>
              <w:left w:val="nil"/>
              <w:bottom w:val="single" w:sz="4" w:space="0" w:color="auto"/>
              <w:right w:val="single" w:sz="4" w:space="0" w:color="auto"/>
            </w:tcBorders>
            <w:shd w:val="clear" w:color="auto" w:fill="auto"/>
            <w:noWrap/>
            <w:vAlign w:val="center"/>
            <w:hideMark/>
          </w:tcPr>
          <w:p w:rsidR="00333FA3" w:rsidRPr="002652E4" w:rsidRDefault="00333FA3" w:rsidP="00333FA3">
            <w:pPr>
              <w:widowControl/>
              <w:jc w:val="center"/>
              <w:rPr>
                <w:rFonts w:ascii="宋体" w:hAnsi="宋体" w:cs="宋体"/>
                <w:kern w:val="0"/>
                <w:sz w:val="20"/>
                <w:szCs w:val="20"/>
              </w:rPr>
            </w:pPr>
            <w:r w:rsidRPr="002652E4">
              <w:rPr>
                <w:rFonts w:ascii="宋体" w:hAnsi="宋体" w:cs="宋体" w:hint="eastAsia"/>
                <w:kern w:val="0"/>
                <w:sz w:val="20"/>
                <w:szCs w:val="20"/>
              </w:rPr>
              <w:t>128%</w:t>
            </w:r>
          </w:p>
        </w:tc>
      </w:tr>
    </w:tbl>
    <w:p w:rsidR="00333FA3" w:rsidRPr="00EB79F9" w:rsidRDefault="00333FA3" w:rsidP="00333FA3">
      <w:pPr>
        <w:ind w:rightChars="-451" w:right="-947"/>
        <w:rPr>
          <w:rFonts w:ascii="宋体" w:hAnsi="宋体" w:cs="宋体"/>
          <w:kern w:val="0"/>
          <w:sz w:val="28"/>
          <w:szCs w:val="28"/>
        </w:rPr>
      </w:pPr>
    </w:p>
    <w:p w:rsidR="00333FA3" w:rsidRDefault="00333FA3" w:rsidP="00333FA3">
      <w:pPr>
        <w:spacing w:line="360" w:lineRule="auto"/>
        <w:ind w:firstLineChars="200" w:firstLine="560"/>
        <w:rPr>
          <w:rFonts w:ascii="宋体" w:hAnsi="宋体"/>
          <w:b/>
          <w:sz w:val="28"/>
          <w:szCs w:val="28"/>
        </w:rPr>
      </w:pPr>
      <w:r>
        <w:rPr>
          <w:rFonts w:ascii="宋体" w:hAnsi="宋体" w:hint="eastAsia"/>
          <w:sz w:val="28"/>
          <w:szCs w:val="28"/>
        </w:rPr>
        <w:t>2013年与上年比较，营业收入较上年增长了15%</w:t>
      </w:r>
      <w:r w:rsidR="00C81D23">
        <w:rPr>
          <w:rFonts w:ascii="宋体" w:hAnsi="宋体" w:hint="eastAsia"/>
          <w:sz w:val="28"/>
          <w:szCs w:val="28"/>
        </w:rPr>
        <w:t>。</w:t>
      </w:r>
      <w:r>
        <w:rPr>
          <w:rFonts w:ascii="宋体" w:hAnsi="宋体" w:hint="eastAsia"/>
          <w:sz w:val="28"/>
          <w:szCs w:val="28"/>
        </w:rPr>
        <w:t>其中：境内收入增长16%，境外收入降低3%</w:t>
      </w:r>
      <w:r w:rsidRPr="002E1111">
        <w:rPr>
          <w:rFonts w:ascii="宋体" w:hAnsi="宋体" w:hint="eastAsia"/>
          <w:sz w:val="28"/>
          <w:szCs w:val="28"/>
        </w:rPr>
        <w:t>，总承包收入增长</w:t>
      </w:r>
      <w:r>
        <w:rPr>
          <w:rFonts w:ascii="宋体" w:hAnsi="宋体" w:hint="eastAsia"/>
          <w:sz w:val="28"/>
          <w:szCs w:val="28"/>
        </w:rPr>
        <w:t>28</w:t>
      </w:r>
      <w:r w:rsidRPr="002E1111">
        <w:rPr>
          <w:rFonts w:ascii="宋体" w:hAnsi="宋体" w:hint="eastAsia"/>
          <w:sz w:val="28"/>
          <w:szCs w:val="28"/>
        </w:rPr>
        <w:t>%。2006年以来，平均增长速度分别为：营业收入为</w:t>
      </w:r>
      <w:r>
        <w:rPr>
          <w:rFonts w:ascii="宋体" w:hAnsi="宋体" w:hint="eastAsia"/>
          <w:sz w:val="28"/>
          <w:szCs w:val="28"/>
        </w:rPr>
        <w:t>15.6</w:t>
      </w:r>
      <w:r w:rsidRPr="002E1111">
        <w:rPr>
          <w:rFonts w:ascii="宋体" w:hAnsi="宋体" w:hint="eastAsia"/>
          <w:sz w:val="28"/>
          <w:szCs w:val="28"/>
        </w:rPr>
        <w:t>%，境内收入为</w:t>
      </w:r>
      <w:r>
        <w:rPr>
          <w:rFonts w:ascii="宋体" w:hAnsi="宋体" w:hint="eastAsia"/>
          <w:sz w:val="28"/>
          <w:szCs w:val="28"/>
        </w:rPr>
        <w:t>15.1</w:t>
      </w:r>
      <w:r w:rsidRPr="002E1111">
        <w:rPr>
          <w:rFonts w:ascii="宋体" w:hAnsi="宋体" w:hint="eastAsia"/>
          <w:sz w:val="28"/>
          <w:szCs w:val="28"/>
        </w:rPr>
        <w:t>%，境外收入为</w:t>
      </w:r>
      <w:r>
        <w:rPr>
          <w:rFonts w:ascii="宋体" w:hAnsi="宋体" w:hint="eastAsia"/>
          <w:sz w:val="28"/>
          <w:szCs w:val="28"/>
        </w:rPr>
        <w:t>31.7</w:t>
      </w:r>
      <w:r w:rsidRPr="002E1111">
        <w:rPr>
          <w:rFonts w:ascii="宋体" w:hAnsi="宋体" w:hint="eastAsia"/>
          <w:sz w:val="28"/>
          <w:szCs w:val="28"/>
        </w:rPr>
        <w:t>%，总承包收入为</w:t>
      </w:r>
      <w:r>
        <w:rPr>
          <w:rFonts w:ascii="宋体" w:hAnsi="宋体" w:hint="eastAsia"/>
          <w:sz w:val="28"/>
          <w:szCs w:val="28"/>
        </w:rPr>
        <w:t>37.6</w:t>
      </w:r>
      <w:r w:rsidRPr="002E1111">
        <w:rPr>
          <w:rFonts w:ascii="宋体" w:hAnsi="宋体" w:hint="eastAsia"/>
          <w:sz w:val="28"/>
          <w:szCs w:val="28"/>
        </w:rPr>
        <w:t>%。2006年以来，境外及总承包业务增长速度较快。</w:t>
      </w:r>
    </w:p>
    <w:p w:rsidR="00333FA3" w:rsidRPr="00CC5374" w:rsidRDefault="00333FA3" w:rsidP="00333FA3">
      <w:pPr>
        <w:ind w:rightChars="-451" w:right="-947"/>
        <w:rPr>
          <w:rFonts w:ascii="宋体" w:hAnsi="宋体" w:cs="宋体"/>
          <w:kern w:val="0"/>
          <w:sz w:val="28"/>
          <w:szCs w:val="28"/>
        </w:rPr>
      </w:pPr>
    </w:p>
    <w:p w:rsidR="00333FA3" w:rsidRDefault="00456C1B" w:rsidP="00333FA3">
      <w:pPr>
        <w:ind w:rightChars="-451" w:right="-947"/>
        <w:rPr>
          <w:rFonts w:ascii="宋体" w:hAnsi="宋体" w:cs="宋体"/>
          <w:kern w:val="0"/>
          <w:sz w:val="28"/>
          <w:szCs w:val="28"/>
        </w:rPr>
      </w:pPr>
      <w:r>
        <w:rPr>
          <w:rFonts w:ascii="宋体" w:hAnsi="宋体" w:cs="宋体"/>
          <w:noProof/>
          <w:kern w:val="0"/>
          <w:sz w:val="28"/>
          <w:szCs w:val="28"/>
        </w:rPr>
        <w:lastRenderedPageBreak/>
        <w:drawing>
          <wp:inline distT="0" distB="0" distL="0" distR="0">
            <wp:extent cx="8486775" cy="2638425"/>
            <wp:effectExtent l="19050" t="0" r="9525" b="0"/>
            <wp:docPr id="83"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FA3" w:rsidRPr="00A91897" w:rsidRDefault="00333FA3" w:rsidP="00333FA3">
      <w:pPr>
        <w:ind w:rightChars="-451" w:right="-947"/>
        <w:rPr>
          <w:rFonts w:ascii="宋体" w:hAnsi="宋体" w:cs="宋体"/>
          <w:kern w:val="0"/>
          <w:szCs w:val="21"/>
        </w:rPr>
      </w:pPr>
    </w:p>
    <w:p w:rsidR="00333FA3" w:rsidRDefault="00456C1B" w:rsidP="00333FA3">
      <w:pPr>
        <w:ind w:rightChars="-451" w:right="-947"/>
      </w:pPr>
      <w:r>
        <w:rPr>
          <w:rFonts w:ascii="宋体" w:hAnsi="宋体" w:cs="宋体"/>
          <w:noProof/>
          <w:kern w:val="0"/>
          <w:sz w:val="28"/>
          <w:szCs w:val="28"/>
        </w:rPr>
        <w:drawing>
          <wp:inline distT="0" distB="0" distL="0" distR="0">
            <wp:extent cx="8486775" cy="2543175"/>
            <wp:effectExtent l="19050" t="0" r="9525" b="0"/>
            <wp:docPr id="86"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1B62" w:rsidRPr="008A1B62" w:rsidRDefault="008A1B62" w:rsidP="008A1B62">
      <w:pPr>
        <w:rPr>
          <w:sz w:val="28"/>
          <w:szCs w:val="28"/>
        </w:rPr>
      </w:pPr>
    </w:p>
    <w:p w:rsidR="000776BD" w:rsidRPr="000776BD" w:rsidRDefault="000776BD" w:rsidP="00D831D1">
      <w:pPr>
        <w:sectPr w:rsidR="000776BD" w:rsidRPr="000776BD" w:rsidSect="00B1754C">
          <w:pgSz w:w="16838" w:h="11906" w:orient="landscape"/>
          <w:pgMar w:top="1304" w:right="1529" w:bottom="1304" w:left="1247" w:header="851" w:footer="992" w:gutter="0"/>
          <w:cols w:space="425"/>
          <w:docGrid w:type="lines" w:linePitch="312"/>
        </w:sectPr>
      </w:pPr>
    </w:p>
    <w:p w:rsidR="00C15F2D" w:rsidRPr="00595765" w:rsidRDefault="00C15F2D" w:rsidP="00C15F2D">
      <w:pPr>
        <w:pStyle w:val="2"/>
        <w:numPr>
          <w:ilvl w:val="0"/>
          <w:numId w:val="1"/>
        </w:numPr>
        <w:rPr>
          <w:rFonts w:ascii="宋体" w:eastAsia="宋体" w:hAnsi="宋体"/>
        </w:rPr>
      </w:pPr>
      <w:bookmarkStart w:id="8" w:name="_Toc391298672"/>
      <w:r>
        <w:rPr>
          <w:rFonts w:ascii="宋体" w:eastAsia="宋体" w:hAnsi="宋体" w:hint="eastAsia"/>
        </w:rPr>
        <w:lastRenderedPageBreak/>
        <w:t>按隶属</w:t>
      </w:r>
      <w:r w:rsidR="00CC411D" w:rsidRPr="009513E1">
        <w:rPr>
          <w:rFonts w:ascii="宋体" w:hAnsi="宋体" w:hint="eastAsia"/>
          <w:sz w:val="28"/>
          <w:szCs w:val="28"/>
        </w:rPr>
        <w:t>等级</w:t>
      </w:r>
      <w:r>
        <w:rPr>
          <w:rFonts w:ascii="宋体" w:eastAsia="宋体" w:hAnsi="宋体" w:hint="eastAsia"/>
        </w:rPr>
        <w:t>统计指标</w:t>
      </w:r>
      <w:r w:rsidRPr="00595765">
        <w:rPr>
          <w:rFonts w:ascii="宋体" w:eastAsia="宋体" w:hAnsi="宋体" w:hint="eastAsia"/>
        </w:rPr>
        <w:t>分析</w:t>
      </w:r>
      <w:bookmarkEnd w:id="8"/>
    </w:p>
    <w:p w:rsidR="00C15F2D" w:rsidRPr="00595765" w:rsidRDefault="00C15F2D" w:rsidP="00C15F2D">
      <w:pPr>
        <w:pStyle w:val="3"/>
        <w:numPr>
          <w:ilvl w:val="0"/>
          <w:numId w:val="2"/>
        </w:numPr>
        <w:rPr>
          <w:rFonts w:ascii="宋体" w:hAnsi="宋体"/>
          <w:sz w:val="28"/>
          <w:szCs w:val="28"/>
        </w:rPr>
      </w:pPr>
      <w:bookmarkStart w:id="9" w:name="_Toc391298673"/>
      <w:r w:rsidRPr="00595765">
        <w:rPr>
          <w:rFonts w:ascii="宋体" w:hAnsi="宋体" w:hint="eastAsia"/>
          <w:sz w:val="28"/>
          <w:szCs w:val="28"/>
        </w:rPr>
        <w:t>人力资源情况</w:t>
      </w:r>
      <w:bookmarkEnd w:id="9"/>
    </w:p>
    <w:p w:rsidR="00C15F2D" w:rsidRPr="001C5CA3" w:rsidRDefault="00C15F2D" w:rsidP="00C15F2D">
      <w:pPr>
        <w:numPr>
          <w:ilvl w:val="1"/>
          <w:numId w:val="2"/>
        </w:numPr>
        <w:spacing w:line="360" w:lineRule="auto"/>
        <w:rPr>
          <w:rFonts w:ascii="宋体" w:hAnsi="宋体"/>
          <w:b/>
          <w:sz w:val="28"/>
          <w:szCs w:val="28"/>
        </w:rPr>
      </w:pPr>
      <w:r w:rsidRPr="001C5CA3">
        <w:rPr>
          <w:rFonts w:ascii="宋体" w:hAnsi="宋体" w:hint="eastAsia"/>
          <w:b/>
          <w:sz w:val="28"/>
          <w:szCs w:val="28"/>
        </w:rPr>
        <w:t>人员</w:t>
      </w:r>
      <w:r>
        <w:rPr>
          <w:rFonts w:ascii="宋体" w:hAnsi="宋体" w:hint="eastAsia"/>
          <w:b/>
          <w:sz w:val="28"/>
          <w:szCs w:val="28"/>
        </w:rPr>
        <w:t>构成</w:t>
      </w:r>
      <w:r w:rsidRPr="001C5CA3">
        <w:rPr>
          <w:rFonts w:ascii="宋体" w:hAnsi="宋体" w:hint="eastAsia"/>
          <w:b/>
          <w:sz w:val="28"/>
          <w:szCs w:val="28"/>
        </w:rPr>
        <w:t>情况</w:t>
      </w:r>
    </w:p>
    <w:p w:rsidR="00C15F2D" w:rsidRDefault="00C15F2D" w:rsidP="00C15F2D">
      <w:pPr>
        <w:spacing w:line="360" w:lineRule="auto"/>
        <w:jc w:val="center"/>
        <w:rPr>
          <w:rFonts w:ascii="宋体" w:hAnsi="宋体"/>
          <w:b/>
          <w:sz w:val="28"/>
          <w:szCs w:val="28"/>
        </w:rPr>
      </w:pPr>
      <w:r>
        <w:rPr>
          <w:rFonts w:ascii="宋体" w:hAnsi="宋体" w:hint="eastAsia"/>
          <w:b/>
          <w:sz w:val="28"/>
          <w:szCs w:val="28"/>
        </w:rPr>
        <w:t>2013年</w:t>
      </w:r>
      <w:r w:rsidRPr="001C5CA3">
        <w:rPr>
          <w:rFonts w:ascii="宋体" w:hAnsi="宋体" w:hint="eastAsia"/>
          <w:b/>
          <w:sz w:val="28"/>
          <w:szCs w:val="28"/>
        </w:rPr>
        <w:t>人员</w:t>
      </w:r>
      <w:r>
        <w:rPr>
          <w:rFonts w:ascii="宋体" w:hAnsi="宋体" w:hint="eastAsia"/>
          <w:b/>
          <w:sz w:val="28"/>
          <w:szCs w:val="28"/>
        </w:rPr>
        <w:t>总体结构</w:t>
      </w:r>
      <w:r w:rsidRPr="001C5CA3">
        <w:rPr>
          <w:rFonts w:ascii="宋体" w:hAnsi="宋体" w:hint="eastAsia"/>
          <w:b/>
          <w:sz w:val="28"/>
          <w:szCs w:val="28"/>
        </w:rPr>
        <w:t>情况分析</w:t>
      </w:r>
    </w:p>
    <w:tbl>
      <w:tblPr>
        <w:tblW w:w="5000" w:type="pct"/>
        <w:tblLook w:val="04A0"/>
      </w:tblPr>
      <w:tblGrid>
        <w:gridCol w:w="397"/>
        <w:gridCol w:w="855"/>
        <w:gridCol w:w="666"/>
        <w:gridCol w:w="576"/>
        <w:gridCol w:w="576"/>
        <w:gridCol w:w="666"/>
        <w:gridCol w:w="576"/>
        <w:gridCol w:w="538"/>
        <w:gridCol w:w="576"/>
        <w:gridCol w:w="666"/>
        <w:gridCol w:w="576"/>
        <w:gridCol w:w="539"/>
        <w:gridCol w:w="576"/>
        <w:gridCol w:w="576"/>
        <w:gridCol w:w="576"/>
        <w:gridCol w:w="570"/>
        <w:gridCol w:w="576"/>
      </w:tblGrid>
      <w:tr w:rsidR="00C15F2D" w:rsidRPr="00552600" w:rsidTr="00C15F2D">
        <w:trPr>
          <w:trHeight w:val="402"/>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序号</w:t>
            </w:r>
          </w:p>
        </w:tc>
        <w:tc>
          <w:tcPr>
            <w:tcW w:w="5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单位名称</w:t>
            </w:r>
          </w:p>
        </w:tc>
        <w:tc>
          <w:tcPr>
            <w:tcW w:w="814" w:type="pct"/>
            <w:gridSpan w:val="3"/>
            <w:tcBorders>
              <w:top w:val="single" w:sz="4" w:space="0" w:color="auto"/>
              <w:left w:val="nil"/>
              <w:bottom w:val="single" w:sz="4" w:space="0" w:color="auto"/>
              <w:right w:val="single" w:sz="4" w:space="0" w:color="000000"/>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年末职工</w:t>
            </w:r>
          </w:p>
        </w:tc>
        <w:tc>
          <w:tcPr>
            <w:tcW w:w="1153"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专业技术人员</w:t>
            </w:r>
          </w:p>
        </w:tc>
        <w:tc>
          <w:tcPr>
            <w:tcW w:w="1167"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生产人员</w:t>
            </w:r>
          </w:p>
        </w:tc>
        <w:tc>
          <w:tcPr>
            <w:tcW w:w="1119" w:type="pct"/>
            <w:gridSpan w:val="4"/>
            <w:tcBorders>
              <w:top w:val="single" w:sz="4" w:space="0" w:color="auto"/>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注册执业人员</w:t>
            </w:r>
          </w:p>
        </w:tc>
      </w:tr>
      <w:tr w:rsidR="00C15F2D" w:rsidRPr="00552600" w:rsidTr="00C15F2D">
        <w:trPr>
          <w:trHeight w:val="600"/>
        </w:trPr>
        <w:tc>
          <w:tcPr>
            <w:tcW w:w="233" w:type="pct"/>
            <w:vMerge/>
            <w:tcBorders>
              <w:top w:val="single" w:sz="4" w:space="0" w:color="auto"/>
              <w:left w:val="single" w:sz="4" w:space="0" w:color="auto"/>
              <w:bottom w:val="single" w:sz="4" w:space="0" w:color="auto"/>
              <w:right w:val="single" w:sz="4" w:space="0" w:color="auto"/>
            </w:tcBorders>
            <w:vAlign w:val="center"/>
            <w:hideMark/>
          </w:tcPr>
          <w:p w:rsidR="00C15F2D" w:rsidRPr="00552600" w:rsidRDefault="00C15F2D" w:rsidP="00C15F2D">
            <w:pPr>
              <w:widowControl/>
              <w:jc w:val="left"/>
              <w:rPr>
                <w:rFonts w:ascii="宋体" w:hAnsi="宋体" w:cs="宋体"/>
                <w:b/>
                <w:bCs/>
                <w:kern w:val="0"/>
                <w:sz w:val="18"/>
                <w:szCs w:val="18"/>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C15F2D" w:rsidRPr="00552600" w:rsidRDefault="00C15F2D" w:rsidP="00C15F2D">
            <w:pPr>
              <w:widowControl/>
              <w:jc w:val="left"/>
              <w:rPr>
                <w:rFonts w:ascii="宋体" w:hAnsi="宋体" w:cs="宋体"/>
                <w:b/>
                <w:bCs/>
                <w:kern w:val="0"/>
                <w:sz w:val="18"/>
                <w:szCs w:val="18"/>
              </w:rPr>
            </w:pP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人数</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构成</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同比</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人数</w:t>
            </w:r>
          </w:p>
        </w:tc>
        <w:tc>
          <w:tcPr>
            <w:tcW w:w="267"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构成</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占职工总数%</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同比</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人数</w:t>
            </w:r>
          </w:p>
        </w:tc>
        <w:tc>
          <w:tcPr>
            <w:tcW w:w="282"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构成</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占职工总数%</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同比</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人数</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构成</w:t>
            </w:r>
          </w:p>
        </w:tc>
        <w:tc>
          <w:tcPr>
            <w:tcW w:w="345"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占职工总数%</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b/>
                <w:bCs/>
                <w:kern w:val="0"/>
                <w:sz w:val="18"/>
                <w:szCs w:val="18"/>
              </w:rPr>
            </w:pPr>
            <w:r w:rsidRPr="00552600">
              <w:rPr>
                <w:rFonts w:ascii="宋体" w:hAnsi="宋体" w:cs="宋体" w:hint="eastAsia"/>
                <w:b/>
                <w:bCs/>
                <w:kern w:val="0"/>
                <w:sz w:val="18"/>
                <w:szCs w:val="18"/>
              </w:rPr>
              <w:t>同比</w:t>
            </w:r>
          </w:p>
        </w:tc>
      </w:tr>
      <w:tr w:rsidR="00C15F2D" w:rsidRPr="00552600" w:rsidTr="00C15F2D">
        <w:trPr>
          <w:trHeight w:val="402"/>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kern w:val="0"/>
                <w:sz w:val="18"/>
                <w:szCs w:val="18"/>
              </w:rPr>
            </w:pPr>
            <w:r w:rsidRPr="00552600">
              <w:rPr>
                <w:rFonts w:ascii="宋体" w:hAnsi="宋体" w:cs="宋体" w:hint="eastAsia"/>
                <w:kern w:val="0"/>
                <w:sz w:val="18"/>
                <w:szCs w:val="18"/>
              </w:rPr>
              <w:t>1</w:t>
            </w:r>
          </w:p>
        </w:tc>
        <w:tc>
          <w:tcPr>
            <w:tcW w:w="514"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left"/>
              <w:rPr>
                <w:rFonts w:ascii="宋体" w:hAnsi="宋体" w:cs="宋体"/>
                <w:kern w:val="0"/>
                <w:sz w:val="18"/>
                <w:szCs w:val="18"/>
              </w:rPr>
            </w:pPr>
            <w:r w:rsidRPr="00552600">
              <w:rPr>
                <w:rFonts w:ascii="宋体" w:hAnsi="宋体" w:cs="宋体" w:hint="eastAsia"/>
                <w:kern w:val="0"/>
                <w:sz w:val="18"/>
                <w:szCs w:val="18"/>
              </w:rPr>
              <w:t>总计</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31252</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100%</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104%</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25101</w:t>
            </w:r>
          </w:p>
        </w:tc>
        <w:tc>
          <w:tcPr>
            <w:tcW w:w="267"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100%</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80%</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103%</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25327</w:t>
            </w:r>
          </w:p>
        </w:tc>
        <w:tc>
          <w:tcPr>
            <w:tcW w:w="282"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100%</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81%</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107%</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8712</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100%</w:t>
            </w:r>
          </w:p>
        </w:tc>
        <w:tc>
          <w:tcPr>
            <w:tcW w:w="345"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28%</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115%</w:t>
            </w:r>
          </w:p>
        </w:tc>
      </w:tr>
      <w:tr w:rsidR="00C15F2D" w:rsidRPr="00552600" w:rsidTr="00C15F2D">
        <w:trPr>
          <w:trHeight w:val="402"/>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kern w:val="0"/>
                <w:sz w:val="18"/>
                <w:szCs w:val="18"/>
              </w:rPr>
            </w:pPr>
            <w:r w:rsidRPr="00552600">
              <w:rPr>
                <w:rFonts w:ascii="宋体" w:hAnsi="宋体" w:cs="宋体" w:hint="eastAsia"/>
                <w:kern w:val="0"/>
                <w:sz w:val="18"/>
                <w:szCs w:val="18"/>
              </w:rPr>
              <w:t>2</w:t>
            </w:r>
          </w:p>
        </w:tc>
        <w:tc>
          <w:tcPr>
            <w:tcW w:w="514"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left"/>
              <w:rPr>
                <w:rFonts w:ascii="宋体" w:hAnsi="宋体" w:cs="宋体"/>
                <w:kern w:val="0"/>
                <w:sz w:val="18"/>
                <w:szCs w:val="18"/>
              </w:rPr>
            </w:pPr>
            <w:r w:rsidRPr="00552600">
              <w:rPr>
                <w:rFonts w:ascii="宋体" w:hAnsi="宋体" w:cs="宋体" w:hint="eastAsia"/>
                <w:kern w:val="0"/>
                <w:sz w:val="18"/>
                <w:szCs w:val="18"/>
              </w:rPr>
              <w:t>顾问集团</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7993</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26%</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100%</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7136</w:t>
            </w:r>
          </w:p>
        </w:tc>
        <w:tc>
          <w:tcPr>
            <w:tcW w:w="267"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28%</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89%</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105%</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6706</w:t>
            </w:r>
          </w:p>
        </w:tc>
        <w:tc>
          <w:tcPr>
            <w:tcW w:w="282"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26%</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84%</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104%</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2037</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23%</w:t>
            </w:r>
          </w:p>
        </w:tc>
        <w:tc>
          <w:tcPr>
            <w:tcW w:w="345"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25%</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106%</w:t>
            </w:r>
          </w:p>
        </w:tc>
      </w:tr>
      <w:tr w:rsidR="00C15F2D" w:rsidRPr="00552600" w:rsidTr="00C15F2D">
        <w:trPr>
          <w:trHeight w:val="402"/>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kern w:val="0"/>
                <w:sz w:val="18"/>
                <w:szCs w:val="18"/>
              </w:rPr>
            </w:pPr>
            <w:r w:rsidRPr="00552600">
              <w:rPr>
                <w:rFonts w:ascii="宋体" w:hAnsi="宋体" w:cs="宋体" w:hint="eastAsia"/>
                <w:kern w:val="0"/>
                <w:sz w:val="18"/>
                <w:szCs w:val="18"/>
              </w:rPr>
              <w:t>3</w:t>
            </w:r>
          </w:p>
        </w:tc>
        <w:tc>
          <w:tcPr>
            <w:tcW w:w="514"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left"/>
              <w:rPr>
                <w:rFonts w:ascii="宋体" w:hAnsi="宋体" w:cs="宋体"/>
                <w:kern w:val="0"/>
                <w:sz w:val="18"/>
                <w:szCs w:val="18"/>
              </w:rPr>
            </w:pPr>
            <w:r w:rsidRPr="00552600">
              <w:rPr>
                <w:rFonts w:ascii="宋体" w:hAnsi="宋体" w:cs="宋体" w:hint="eastAsia"/>
                <w:kern w:val="0"/>
                <w:sz w:val="18"/>
                <w:szCs w:val="18"/>
              </w:rPr>
              <w:t>省级设计院</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17028</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54%</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105%</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13478</w:t>
            </w:r>
          </w:p>
        </w:tc>
        <w:tc>
          <w:tcPr>
            <w:tcW w:w="267"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54%</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79%</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101%</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13788</w:t>
            </w:r>
          </w:p>
        </w:tc>
        <w:tc>
          <w:tcPr>
            <w:tcW w:w="282"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54%</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81%</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107%</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5279</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61%</w:t>
            </w:r>
          </w:p>
        </w:tc>
        <w:tc>
          <w:tcPr>
            <w:tcW w:w="345"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31%</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120%</w:t>
            </w:r>
          </w:p>
        </w:tc>
      </w:tr>
      <w:tr w:rsidR="00C15F2D" w:rsidRPr="00552600" w:rsidTr="00C15F2D">
        <w:trPr>
          <w:trHeight w:val="465"/>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C15F2D" w:rsidRPr="00552600" w:rsidRDefault="00C15F2D" w:rsidP="00C15F2D">
            <w:pPr>
              <w:widowControl/>
              <w:jc w:val="center"/>
              <w:rPr>
                <w:rFonts w:ascii="宋体" w:hAnsi="宋体" w:cs="宋体"/>
                <w:kern w:val="0"/>
                <w:sz w:val="18"/>
                <w:szCs w:val="18"/>
              </w:rPr>
            </w:pPr>
            <w:r w:rsidRPr="00552600">
              <w:rPr>
                <w:rFonts w:ascii="宋体" w:hAnsi="宋体" w:cs="宋体" w:hint="eastAsia"/>
                <w:kern w:val="0"/>
                <w:sz w:val="18"/>
                <w:szCs w:val="18"/>
              </w:rPr>
              <w:t>4</w:t>
            </w:r>
          </w:p>
        </w:tc>
        <w:tc>
          <w:tcPr>
            <w:tcW w:w="514"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left"/>
              <w:rPr>
                <w:rFonts w:ascii="宋体" w:hAnsi="宋体" w:cs="宋体"/>
                <w:kern w:val="0"/>
                <w:sz w:val="18"/>
                <w:szCs w:val="18"/>
              </w:rPr>
            </w:pPr>
            <w:r w:rsidRPr="00552600">
              <w:rPr>
                <w:rFonts w:ascii="宋体" w:hAnsi="宋体" w:cs="宋体" w:hint="eastAsia"/>
                <w:kern w:val="0"/>
                <w:sz w:val="18"/>
                <w:szCs w:val="18"/>
              </w:rPr>
              <w:t>供电及其它设计院</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6231</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20%</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107%</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4487</w:t>
            </w:r>
          </w:p>
        </w:tc>
        <w:tc>
          <w:tcPr>
            <w:tcW w:w="267"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18%</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72%</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107%</w:t>
            </w:r>
          </w:p>
        </w:tc>
        <w:tc>
          <w:tcPr>
            <w:tcW w:w="29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4833</w:t>
            </w:r>
          </w:p>
        </w:tc>
        <w:tc>
          <w:tcPr>
            <w:tcW w:w="282"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19%</w:t>
            </w:r>
          </w:p>
        </w:tc>
        <w:tc>
          <w:tcPr>
            <w:tcW w:w="330"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78%</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111%</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1396</w:t>
            </w:r>
          </w:p>
        </w:tc>
        <w:tc>
          <w:tcPr>
            <w:tcW w:w="258"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16%</w:t>
            </w:r>
          </w:p>
        </w:tc>
        <w:tc>
          <w:tcPr>
            <w:tcW w:w="345"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22%</w:t>
            </w:r>
          </w:p>
        </w:tc>
        <w:tc>
          <w:tcPr>
            <w:tcW w:w="259" w:type="pct"/>
            <w:tcBorders>
              <w:top w:val="nil"/>
              <w:left w:val="nil"/>
              <w:bottom w:val="single" w:sz="4" w:space="0" w:color="auto"/>
              <w:right w:val="single" w:sz="4" w:space="0" w:color="auto"/>
            </w:tcBorders>
            <w:shd w:val="clear" w:color="auto" w:fill="auto"/>
            <w:vAlign w:val="center"/>
            <w:hideMark/>
          </w:tcPr>
          <w:p w:rsidR="00C15F2D" w:rsidRPr="00552600" w:rsidRDefault="00C15F2D" w:rsidP="00C15F2D">
            <w:pPr>
              <w:widowControl/>
              <w:jc w:val="right"/>
              <w:rPr>
                <w:rFonts w:ascii="宋体" w:hAnsi="宋体" w:cs="宋体"/>
                <w:kern w:val="0"/>
                <w:sz w:val="18"/>
                <w:szCs w:val="18"/>
              </w:rPr>
            </w:pPr>
            <w:r w:rsidRPr="00552600">
              <w:rPr>
                <w:rFonts w:ascii="宋体" w:hAnsi="宋体" w:cs="宋体" w:hint="eastAsia"/>
                <w:kern w:val="0"/>
                <w:sz w:val="18"/>
                <w:szCs w:val="18"/>
              </w:rPr>
              <w:t>113%</w:t>
            </w:r>
          </w:p>
        </w:tc>
      </w:tr>
    </w:tbl>
    <w:p w:rsidR="00C15F2D" w:rsidRDefault="00C15F2D" w:rsidP="00C15F2D">
      <w:pPr>
        <w:spacing w:line="360" w:lineRule="auto"/>
        <w:ind w:firstLineChars="200" w:firstLine="560"/>
        <w:rPr>
          <w:rFonts w:ascii="宋体" w:hAnsi="宋体"/>
          <w:sz w:val="28"/>
          <w:szCs w:val="28"/>
        </w:rPr>
      </w:pPr>
      <w:r>
        <w:rPr>
          <w:rFonts w:ascii="宋体" w:hAnsi="宋体" w:hint="eastAsia"/>
          <w:sz w:val="28"/>
          <w:szCs w:val="28"/>
        </w:rPr>
        <w:t>2013年，年末职工总人数31252人，同比增加4%，主要原因是省级院</w:t>
      </w:r>
      <w:r w:rsidR="00D94B95">
        <w:rPr>
          <w:rFonts w:ascii="宋体" w:hAnsi="宋体" w:hint="eastAsia"/>
          <w:sz w:val="28"/>
          <w:szCs w:val="28"/>
        </w:rPr>
        <w:t>人数增长了5%</w:t>
      </w:r>
      <w:r w:rsidRPr="0065603B">
        <w:rPr>
          <w:rFonts w:ascii="宋体" w:hAnsi="宋体" w:hint="eastAsia"/>
          <w:sz w:val="28"/>
          <w:szCs w:val="28"/>
        </w:rPr>
        <w:t>，</w:t>
      </w:r>
      <w:r w:rsidR="00D94B95">
        <w:rPr>
          <w:rFonts w:ascii="宋体" w:hAnsi="宋体" w:hint="eastAsia"/>
          <w:sz w:val="28"/>
          <w:szCs w:val="28"/>
        </w:rPr>
        <w:t>以及</w:t>
      </w:r>
      <w:r w:rsidRPr="0065603B">
        <w:rPr>
          <w:rFonts w:ascii="宋体" w:hAnsi="宋体" w:hint="eastAsia"/>
          <w:sz w:val="28"/>
          <w:szCs w:val="28"/>
        </w:rPr>
        <w:t>供电院上报报表的单位</w:t>
      </w:r>
      <w:r w:rsidR="00D94B95">
        <w:rPr>
          <w:rFonts w:ascii="宋体" w:hAnsi="宋体" w:hint="eastAsia"/>
          <w:sz w:val="28"/>
          <w:szCs w:val="28"/>
        </w:rPr>
        <w:t>增加1家</w:t>
      </w:r>
      <w:r w:rsidRPr="0065603B">
        <w:rPr>
          <w:rFonts w:ascii="宋体" w:hAnsi="宋体" w:hint="eastAsia"/>
          <w:sz w:val="28"/>
          <w:szCs w:val="28"/>
        </w:rPr>
        <w:t>所致。</w:t>
      </w:r>
      <w:r>
        <w:rPr>
          <w:rFonts w:ascii="宋体" w:hAnsi="宋体" w:hint="eastAsia"/>
          <w:sz w:val="28"/>
          <w:szCs w:val="28"/>
        </w:rPr>
        <w:t>其中：顾问集团7993人，占26%；省级设计院17028人，占54%；供电及其他设计院6231人，占20%。</w:t>
      </w:r>
    </w:p>
    <w:p w:rsidR="00C15F2D" w:rsidRDefault="00C15F2D" w:rsidP="00C15F2D">
      <w:pPr>
        <w:spacing w:line="360" w:lineRule="auto"/>
        <w:rPr>
          <w:rFonts w:ascii="宋体" w:hAnsi="宋体"/>
          <w:sz w:val="28"/>
          <w:szCs w:val="28"/>
        </w:rPr>
      </w:pPr>
      <w:r>
        <w:rPr>
          <w:noProof/>
        </w:rPr>
        <w:drawing>
          <wp:inline distT="0" distB="0" distL="0" distR="0">
            <wp:extent cx="6210300" cy="227647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210300" cy="2276475"/>
                    </a:xfrm>
                    <a:prstGeom prst="rect">
                      <a:avLst/>
                    </a:prstGeom>
                    <a:noFill/>
                    <a:ln w="9525">
                      <a:noFill/>
                      <a:miter lim="800000"/>
                      <a:headEnd/>
                      <a:tailEnd/>
                    </a:ln>
                  </pic:spPr>
                </pic:pic>
              </a:graphicData>
            </a:graphic>
          </wp:inline>
        </w:drawing>
      </w:r>
    </w:p>
    <w:p w:rsidR="00C81D23" w:rsidRDefault="00C81D23" w:rsidP="00C15F2D">
      <w:pPr>
        <w:spacing w:line="360" w:lineRule="auto"/>
        <w:rPr>
          <w:rFonts w:ascii="宋体" w:hAnsi="宋体"/>
          <w:sz w:val="28"/>
          <w:szCs w:val="28"/>
        </w:rPr>
      </w:pPr>
    </w:p>
    <w:p w:rsidR="00C15F2D" w:rsidRPr="003231D9" w:rsidRDefault="00C15F2D" w:rsidP="00C15F2D">
      <w:pPr>
        <w:spacing w:line="360" w:lineRule="auto"/>
        <w:rPr>
          <w:rFonts w:ascii="宋体" w:hAnsi="宋体"/>
          <w:b/>
          <w:sz w:val="28"/>
          <w:szCs w:val="28"/>
        </w:rPr>
      </w:pPr>
      <w:r w:rsidRPr="003231D9">
        <w:rPr>
          <w:rFonts w:ascii="宋体" w:hAnsi="宋体" w:hint="eastAsia"/>
          <w:b/>
          <w:sz w:val="28"/>
          <w:szCs w:val="28"/>
        </w:rPr>
        <w:lastRenderedPageBreak/>
        <w:t>专业技术人员</w:t>
      </w:r>
      <w:r>
        <w:rPr>
          <w:rFonts w:ascii="宋体" w:hAnsi="宋体" w:hint="eastAsia"/>
          <w:b/>
          <w:sz w:val="28"/>
          <w:szCs w:val="28"/>
        </w:rPr>
        <w:t>分析</w:t>
      </w:r>
    </w:p>
    <w:p w:rsidR="00C15F2D" w:rsidRDefault="00C15F2D" w:rsidP="00C15F2D">
      <w:pPr>
        <w:spacing w:line="360" w:lineRule="auto"/>
        <w:rPr>
          <w:rFonts w:ascii="宋体" w:hAnsi="宋体"/>
          <w:sz w:val="28"/>
          <w:szCs w:val="28"/>
        </w:rPr>
      </w:pPr>
      <w:r>
        <w:rPr>
          <w:rFonts w:ascii="宋体" w:hAnsi="宋体" w:hint="eastAsia"/>
          <w:sz w:val="28"/>
          <w:szCs w:val="28"/>
        </w:rPr>
        <w:t xml:space="preserve">    2013年，年末专业技术人员总数25101人，同比增加3%，低于行业职工总数增长比率1个百分点，占行业职工总数的80%。其中：顾问集团7136人，占28%；省级设计院13478人，占54%；供电及其它设计院4487人，占18%。</w:t>
      </w:r>
    </w:p>
    <w:p w:rsidR="00C15F2D" w:rsidRPr="00E9004C" w:rsidRDefault="00C15F2D" w:rsidP="00C15F2D">
      <w:pPr>
        <w:spacing w:line="360" w:lineRule="auto"/>
        <w:rPr>
          <w:rFonts w:ascii="宋体" w:hAnsi="宋体"/>
          <w:sz w:val="28"/>
          <w:szCs w:val="28"/>
        </w:rPr>
      </w:pPr>
      <w:r>
        <w:rPr>
          <w:noProof/>
        </w:rPr>
        <w:drawing>
          <wp:inline distT="0" distB="0" distL="0" distR="0">
            <wp:extent cx="6438900" cy="2457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438900" cy="2457450"/>
                    </a:xfrm>
                    <a:prstGeom prst="rect">
                      <a:avLst/>
                    </a:prstGeom>
                    <a:noFill/>
                    <a:ln w="9525">
                      <a:noFill/>
                      <a:miter lim="800000"/>
                      <a:headEnd/>
                      <a:tailEnd/>
                    </a:ln>
                  </pic:spPr>
                </pic:pic>
              </a:graphicData>
            </a:graphic>
          </wp:inline>
        </w:drawing>
      </w:r>
    </w:p>
    <w:p w:rsidR="00C15F2D" w:rsidRPr="003231D9" w:rsidRDefault="00C15F2D" w:rsidP="00C15F2D">
      <w:pPr>
        <w:spacing w:line="360" w:lineRule="auto"/>
        <w:rPr>
          <w:rFonts w:ascii="宋体" w:hAnsi="宋体"/>
          <w:b/>
          <w:sz w:val="28"/>
          <w:szCs w:val="28"/>
        </w:rPr>
      </w:pPr>
      <w:r>
        <w:rPr>
          <w:rFonts w:ascii="宋体" w:hAnsi="宋体" w:hint="eastAsia"/>
          <w:b/>
          <w:sz w:val="28"/>
          <w:szCs w:val="28"/>
        </w:rPr>
        <w:t>生产</w:t>
      </w:r>
      <w:r w:rsidRPr="003231D9">
        <w:rPr>
          <w:rFonts w:ascii="宋体" w:hAnsi="宋体" w:hint="eastAsia"/>
          <w:b/>
          <w:sz w:val="28"/>
          <w:szCs w:val="28"/>
        </w:rPr>
        <w:t>人员</w:t>
      </w:r>
      <w:r>
        <w:rPr>
          <w:rFonts w:ascii="宋体" w:hAnsi="宋体" w:hint="eastAsia"/>
          <w:b/>
          <w:sz w:val="28"/>
          <w:szCs w:val="28"/>
        </w:rPr>
        <w:t>分析</w:t>
      </w:r>
    </w:p>
    <w:p w:rsidR="00C15F2D" w:rsidRDefault="00C15F2D" w:rsidP="00C15F2D">
      <w:pPr>
        <w:spacing w:line="360" w:lineRule="auto"/>
        <w:rPr>
          <w:rFonts w:ascii="宋体" w:hAnsi="宋体"/>
          <w:sz w:val="28"/>
          <w:szCs w:val="28"/>
        </w:rPr>
      </w:pPr>
      <w:r>
        <w:rPr>
          <w:rFonts w:ascii="宋体" w:hAnsi="宋体" w:hint="eastAsia"/>
          <w:sz w:val="28"/>
          <w:szCs w:val="28"/>
        </w:rPr>
        <w:t xml:space="preserve">    2013年，年末生产人员总数25327人，同比增加7%，高于行业职工总数增长比率3个百分点，占行业职工总数的81%。其中：顾问集团6706人，占26%；省级设计院13788人，占</w:t>
      </w:r>
      <w:r w:rsidR="00FD4C24">
        <w:rPr>
          <w:rFonts w:ascii="宋体" w:hAnsi="宋体" w:hint="eastAsia"/>
          <w:sz w:val="28"/>
          <w:szCs w:val="28"/>
        </w:rPr>
        <w:t>55</w:t>
      </w:r>
      <w:r>
        <w:rPr>
          <w:rFonts w:ascii="宋体" w:hAnsi="宋体" w:hint="eastAsia"/>
          <w:sz w:val="28"/>
          <w:szCs w:val="28"/>
        </w:rPr>
        <w:t>%；供电及其它设计院4833人，占19%。</w:t>
      </w:r>
    </w:p>
    <w:p w:rsidR="00C15F2D" w:rsidRDefault="00C15F2D" w:rsidP="00C15F2D">
      <w:pPr>
        <w:spacing w:line="360" w:lineRule="auto"/>
      </w:pPr>
      <w:r>
        <w:rPr>
          <w:noProof/>
        </w:rPr>
        <w:drawing>
          <wp:inline distT="0" distB="0" distL="0" distR="0">
            <wp:extent cx="6076950" cy="2752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76950" cy="2752725"/>
                    </a:xfrm>
                    <a:prstGeom prst="rect">
                      <a:avLst/>
                    </a:prstGeom>
                    <a:noFill/>
                    <a:ln w="9525">
                      <a:noFill/>
                      <a:miter lim="800000"/>
                      <a:headEnd/>
                      <a:tailEnd/>
                    </a:ln>
                  </pic:spPr>
                </pic:pic>
              </a:graphicData>
            </a:graphic>
          </wp:inline>
        </w:drawing>
      </w:r>
    </w:p>
    <w:p w:rsidR="00C15F2D" w:rsidRDefault="00C15F2D" w:rsidP="00C15F2D">
      <w:pPr>
        <w:spacing w:line="360" w:lineRule="auto"/>
      </w:pPr>
    </w:p>
    <w:p w:rsidR="00B1754C" w:rsidRDefault="00B1754C" w:rsidP="00C15F2D">
      <w:pPr>
        <w:spacing w:line="360" w:lineRule="auto"/>
      </w:pPr>
    </w:p>
    <w:p w:rsidR="00B1754C" w:rsidRPr="00E9004C" w:rsidRDefault="00B1754C" w:rsidP="00C15F2D">
      <w:pPr>
        <w:spacing w:line="360" w:lineRule="auto"/>
      </w:pPr>
    </w:p>
    <w:p w:rsidR="00C15F2D" w:rsidRPr="003231D9" w:rsidRDefault="00C15F2D" w:rsidP="00C15F2D">
      <w:pPr>
        <w:spacing w:line="360" w:lineRule="auto"/>
        <w:rPr>
          <w:rFonts w:ascii="宋体" w:hAnsi="宋体"/>
          <w:b/>
          <w:sz w:val="28"/>
          <w:szCs w:val="28"/>
        </w:rPr>
      </w:pPr>
      <w:r>
        <w:rPr>
          <w:rFonts w:ascii="宋体" w:hAnsi="宋体" w:hint="eastAsia"/>
          <w:b/>
          <w:sz w:val="28"/>
          <w:szCs w:val="28"/>
        </w:rPr>
        <w:t>注册执业</w:t>
      </w:r>
      <w:r w:rsidRPr="003231D9">
        <w:rPr>
          <w:rFonts w:ascii="宋体" w:hAnsi="宋体" w:hint="eastAsia"/>
          <w:b/>
          <w:sz w:val="28"/>
          <w:szCs w:val="28"/>
        </w:rPr>
        <w:t>人员</w:t>
      </w:r>
    </w:p>
    <w:p w:rsidR="00C15F2D" w:rsidRDefault="00C15F2D" w:rsidP="00C15F2D">
      <w:pPr>
        <w:spacing w:line="360" w:lineRule="auto"/>
        <w:rPr>
          <w:rFonts w:ascii="宋体" w:hAnsi="宋体"/>
          <w:sz w:val="28"/>
          <w:szCs w:val="28"/>
        </w:rPr>
      </w:pPr>
      <w:r>
        <w:rPr>
          <w:rFonts w:ascii="宋体" w:hAnsi="宋体" w:hint="eastAsia"/>
          <w:sz w:val="28"/>
          <w:szCs w:val="28"/>
        </w:rPr>
        <w:t xml:space="preserve">    2013年，年末注册执业人员8712</w:t>
      </w:r>
      <w:r w:rsidRPr="00E625D7">
        <w:rPr>
          <w:rFonts w:ascii="宋体" w:hAnsi="宋体" w:hint="eastAsia"/>
          <w:sz w:val="28"/>
          <w:szCs w:val="28"/>
        </w:rPr>
        <w:t>人次</w:t>
      </w:r>
      <w:r>
        <w:rPr>
          <w:rFonts w:ascii="宋体" w:hAnsi="宋体" w:hint="eastAsia"/>
          <w:sz w:val="28"/>
          <w:szCs w:val="28"/>
        </w:rPr>
        <w:t>，同比增加15%，高于行业职工总数增长比率11个百分点，占职工总数的28%。其中：顾问集团2037人次，占23%；省属设计院5279人次，占61%；供电及其它设计院1396人次，占16%。</w:t>
      </w:r>
    </w:p>
    <w:p w:rsidR="00C15F2D" w:rsidRDefault="00C15F2D" w:rsidP="00C15F2D">
      <w:pPr>
        <w:spacing w:line="360" w:lineRule="auto"/>
        <w:ind w:firstLineChars="200" w:firstLine="560"/>
        <w:rPr>
          <w:rFonts w:ascii="宋体" w:hAnsi="宋体"/>
          <w:sz w:val="28"/>
          <w:szCs w:val="28"/>
        </w:rPr>
      </w:pPr>
      <w:r w:rsidRPr="001933AA">
        <w:rPr>
          <w:rFonts w:ascii="宋体" w:hAnsi="宋体" w:hint="eastAsia"/>
          <w:sz w:val="28"/>
          <w:szCs w:val="28"/>
        </w:rPr>
        <w:t>注册执业人员</w:t>
      </w:r>
      <w:r>
        <w:rPr>
          <w:rFonts w:ascii="宋体" w:hAnsi="宋体" w:hint="eastAsia"/>
          <w:sz w:val="28"/>
          <w:szCs w:val="28"/>
        </w:rPr>
        <w:t>在</w:t>
      </w:r>
      <w:r w:rsidRPr="00A17AF3">
        <w:rPr>
          <w:rFonts w:ascii="宋体" w:hAnsi="宋体" w:cs="宋体" w:hint="eastAsia"/>
          <w:kern w:val="0"/>
          <w:sz w:val="28"/>
          <w:szCs w:val="28"/>
        </w:rPr>
        <w:t>隶属分类</w:t>
      </w:r>
      <w:r>
        <w:rPr>
          <w:rFonts w:ascii="宋体" w:hAnsi="宋体" w:cs="宋体" w:hint="eastAsia"/>
          <w:kern w:val="0"/>
          <w:sz w:val="28"/>
          <w:szCs w:val="28"/>
        </w:rPr>
        <w:t>中职工占比平均为28%</w:t>
      </w:r>
      <w:r w:rsidRPr="001933AA">
        <w:rPr>
          <w:rFonts w:ascii="宋体" w:hAnsi="宋体" w:hint="eastAsia"/>
          <w:sz w:val="28"/>
          <w:szCs w:val="28"/>
        </w:rPr>
        <w:t>，</w:t>
      </w:r>
      <w:r>
        <w:rPr>
          <w:rFonts w:ascii="宋体" w:hAnsi="宋体" w:hint="eastAsia"/>
          <w:sz w:val="28"/>
          <w:szCs w:val="28"/>
        </w:rPr>
        <w:t>其中：顾问集团占25%，省属设计院占31%，供电及其他设计院占22%，省属设计院占比最高。</w:t>
      </w:r>
    </w:p>
    <w:p w:rsidR="00C15F2D" w:rsidRDefault="00C15F2D" w:rsidP="00C15F2D">
      <w:pPr>
        <w:spacing w:line="360" w:lineRule="auto"/>
        <w:ind w:firstLineChars="200" w:firstLine="560"/>
        <w:rPr>
          <w:rFonts w:ascii="宋体" w:hAnsi="宋体"/>
          <w:sz w:val="28"/>
          <w:szCs w:val="28"/>
        </w:rPr>
      </w:pPr>
      <w:r w:rsidRPr="001933AA">
        <w:rPr>
          <w:rFonts w:ascii="宋体" w:hAnsi="宋体" w:hint="eastAsia"/>
          <w:sz w:val="28"/>
          <w:szCs w:val="28"/>
        </w:rPr>
        <w:t>注册执业人员</w:t>
      </w:r>
      <w:r>
        <w:rPr>
          <w:rFonts w:ascii="宋体" w:hAnsi="宋体" w:hint="eastAsia"/>
          <w:sz w:val="28"/>
          <w:szCs w:val="28"/>
        </w:rPr>
        <w:t>较上年同比增加15</w:t>
      </w:r>
      <w:r>
        <w:rPr>
          <w:rFonts w:ascii="宋体" w:hAnsi="宋体" w:cs="宋体" w:hint="eastAsia"/>
          <w:kern w:val="0"/>
          <w:sz w:val="28"/>
          <w:szCs w:val="28"/>
        </w:rPr>
        <w:t>%</w:t>
      </w:r>
      <w:r w:rsidRPr="001933AA">
        <w:rPr>
          <w:rFonts w:ascii="宋体" w:hAnsi="宋体" w:hint="eastAsia"/>
          <w:sz w:val="28"/>
          <w:szCs w:val="28"/>
        </w:rPr>
        <w:t>，</w:t>
      </w:r>
      <w:r>
        <w:rPr>
          <w:rFonts w:ascii="宋体" w:hAnsi="宋体" w:hint="eastAsia"/>
          <w:sz w:val="28"/>
          <w:szCs w:val="28"/>
        </w:rPr>
        <w:t>其中：顾问集团增加6%，省属设计院增加20%，供电及其他设计院增加13%，省属设计院增幅最大。</w:t>
      </w:r>
    </w:p>
    <w:p w:rsidR="00C15F2D" w:rsidRPr="00D15AF9" w:rsidRDefault="00C15F2D" w:rsidP="00C15F2D">
      <w:pPr>
        <w:spacing w:line="360" w:lineRule="auto"/>
        <w:rPr>
          <w:rFonts w:ascii="宋体" w:hAnsi="宋体"/>
          <w:sz w:val="28"/>
          <w:szCs w:val="28"/>
        </w:rPr>
      </w:pPr>
      <w:r>
        <w:rPr>
          <w:noProof/>
        </w:rPr>
        <w:drawing>
          <wp:inline distT="0" distB="0" distL="0" distR="0">
            <wp:extent cx="6276975" cy="2876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276975" cy="2876550"/>
                    </a:xfrm>
                    <a:prstGeom prst="rect">
                      <a:avLst/>
                    </a:prstGeom>
                    <a:noFill/>
                    <a:ln w="9525">
                      <a:noFill/>
                      <a:miter lim="800000"/>
                      <a:headEnd/>
                      <a:tailEnd/>
                    </a:ln>
                  </pic:spPr>
                </pic:pic>
              </a:graphicData>
            </a:graphic>
          </wp:inline>
        </w:drawing>
      </w:r>
    </w:p>
    <w:p w:rsidR="00C15F2D" w:rsidRDefault="00C15F2D" w:rsidP="00C15F2D">
      <w:pPr>
        <w:spacing w:line="360" w:lineRule="auto"/>
        <w:rPr>
          <w:rFonts w:ascii="宋体" w:hAnsi="宋体"/>
          <w:sz w:val="28"/>
          <w:szCs w:val="28"/>
        </w:rPr>
      </w:pPr>
    </w:p>
    <w:p w:rsidR="00C15F2D" w:rsidRPr="00E9004C" w:rsidRDefault="00C15F2D" w:rsidP="00C15F2D">
      <w:pPr>
        <w:spacing w:line="360" w:lineRule="auto"/>
        <w:rPr>
          <w:rFonts w:ascii="宋体" w:hAnsi="宋体"/>
          <w:b/>
          <w:sz w:val="28"/>
          <w:szCs w:val="28"/>
        </w:rPr>
        <w:sectPr w:rsidR="00C15F2D" w:rsidRPr="00E9004C" w:rsidSect="00C15F2D">
          <w:pgSz w:w="11906" w:h="16838"/>
          <w:pgMar w:top="1134" w:right="907" w:bottom="1440" w:left="1134" w:header="851" w:footer="992" w:gutter="0"/>
          <w:cols w:space="425"/>
          <w:docGrid w:type="lines" w:linePitch="312"/>
        </w:sectPr>
      </w:pPr>
    </w:p>
    <w:p w:rsidR="00C15F2D" w:rsidRPr="007E62DC" w:rsidRDefault="00C15F2D" w:rsidP="00C15F2D">
      <w:pPr>
        <w:numPr>
          <w:ilvl w:val="1"/>
          <w:numId w:val="2"/>
        </w:numPr>
        <w:spacing w:line="360" w:lineRule="auto"/>
        <w:rPr>
          <w:rFonts w:ascii="宋体" w:hAnsi="宋体" w:cs="宋体"/>
          <w:b/>
          <w:kern w:val="0"/>
          <w:sz w:val="28"/>
          <w:szCs w:val="28"/>
        </w:rPr>
      </w:pPr>
      <w:r w:rsidRPr="007E62DC">
        <w:rPr>
          <w:rFonts w:ascii="宋体" w:hAnsi="宋体" w:hint="eastAsia"/>
          <w:b/>
          <w:sz w:val="28"/>
          <w:szCs w:val="28"/>
        </w:rPr>
        <w:lastRenderedPageBreak/>
        <w:t>专业技术人员</w:t>
      </w:r>
      <w:r>
        <w:rPr>
          <w:rFonts w:ascii="宋体" w:hAnsi="宋体" w:hint="eastAsia"/>
          <w:b/>
          <w:sz w:val="28"/>
          <w:szCs w:val="28"/>
        </w:rPr>
        <w:t>职称构成分析</w:t>
      </w:r>
    </w:p>
    <w:p w:rsidR="00C15F2D" w:rsidRDefault="00C15F2D" w:rsidP="00C15F2D">
      <w:pPr>
        <w:spacing w:line="360" w:lineRule="auto"/>
        <w:ind w:left="420"/>
        <w:jc w:val="center"/>
        <w:rPr>
          <w:rFonts w:ascii="宋体" w:hAnsi="宋体" w:cs="宋体"/>
          <w:b/>
          <w:kern w:val="0"/>
          <w:sz w:val="28"/>
          <w:szCs w:val="28"/>
        </w:rPr>
      </w:pPr>
      <w:r>
        <w:rPr>
          <w:rFonts w:ascii="宋体" w:hAnsi="宋体" w:cs="宋体" w:hint="eastAsia"/>
          <w:b/>
          <w:kern w:val="0"/>
          <w:sz w:val="28"/>
          <w:szCs w:val="28"/>
        </w:rPr>
        <w:t>2013年</w:t>
      </w:r>
      <w:r w:rsidRPr="007E62DC">
        <w:rPr>
          <w:rFonts w:ascii="宋体" w:hAnsi="宋体" w:cs="宋体" w:hint="eastAsia"/>
          <w:b/>
          <w:kern w:val="0"/>
          <w:sz w:val="28"/>
          <w:szCs w:val="28"/>
        </w:rPr>
        <w:t>专业技术人员</w:t>
      </w:r>
      <w:r>
        <w:rPr>
          <w:rFonts w:ascii="宋体" w:hAnsi="宋体" w:cs="宋体" w:hint="eastAsia"/>
          <w:b/>
          <w:kern w:val="0"/>
          <w:sz w:val="28"/>
          <w:szCs w:val="28"/>
        </w:rPr>
        <w:t>职称构成</w:t>
      </w:r>
      <w:r w:rsidRPr="007E62DC">
        <w:rPr>
          <w:rFonts w:ascii="宋体" w:hAnsi="宋体" w:cs="宋体" w:hint="eastAsia"/>
          <w:b/>
          <w:kern w:val="0"/>
          <w:sz w:val="28"/>
          <w:szCs w:val="28"/>
        </w:rPr>
        <w:t>分析</w:t>
      </w:r>
    </w:p>
    <w:tbl>
      <w:tblPr>
        <w:tblW w:w="14340" w:type="dxa"/>
        <w:tblInd w:w="103" w:type="dxa"/>
        <w:tblLook w:val="04A0"/>
      </w:tblPr>
      <w:tblGrid>
        <w:gridCol w:w="583"/>
        <w:gridCol w:w="852"/>
        <w:gridCol w:w="666"/>
        <w:gridCol w:w="636"/>
        <w:gridCol w:w="636"/>
        <w:gridCol w:w="576"/>
        <w:gridCol w:w="636"/>
        <w:gridCol w:w="900"/>
        <w:gridCol w:w="636"/>
        <w:gridCol w:w="579"/>
        <w:gridCol w:w="636"/>
        <w:gridCol w:w="849"/>
        <w:gridCol w:w="636"/>
        <w:gridCol w:w="607"/>
        <w:gridCol w:w="636"/>
        <w:gridCol w:w="877"/>
        <w:gridCol w:w="636"/>
        <w:gridCol w:w="607"/>
        <w:gridCol w:w="636"/>
        <w:gridCol w:w="843"/>
        <w:gridCol w:w="677"/>
      </w:tblGrid>
      <w:tr w:rsidR="00C15F2D" w:rsidRPr="006428EF" w:rsidTr="00C15F2D">
        <w:trPr>
          <w:trHeight w:val="402"/>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序号</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单位名称</w:t>
            </w:r>
          </w:p>
        </w:tc>
        <w:tc>
          <w:tcPr>
            <w:tcW w:w="1938" w:type="dxa"/>
            <w:gridSpan w:val="3"/>
            <w:tcBorders>
              <w:top w:val="single" w:sz="4" w:space="0" w:color="auto"/>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专业技术人员</w:t>
            </w:r>
          </w:p>
        </w:tc>
        <w:tc>
          <w:tcPr>
            <w:tcW w:w="2748" w:type="dxa"/>
            <w:gridSpan w:val="4"/>
            <w:tcBorders>
              <w:top w:val="single" w:sz="4" w:space="0" w:color="auto"/>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教授级高工</w:t>
            </w:r>
          </w:p>
        </w:tc>
        <w:tc>
          <w:tcPr>
            <w:tcW w:w="2700" w:type="dxa"/>
            <w:gridSpan w:val="4"/>
            <w:tcBorders>
              <w:top w:val="single" w:sz="4" w:space="0" w:color="auto"/>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高级职称</w:t>
            </w:r>
          </w:p>
        </w:tc>
        <w:tc>
          <w:tcPr>
            <w:tcW w:w="2756" w:type="dxa"/>
            <w:gridSpan w:val="4"/>
            <w:tcBorders>
              <w:top w:val="single" w:sz="4" w:space="0" w:color="auto"/>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中级职称</w:t>
            </w:r>
          </w:p>
        </w:tc>
        <w:tc>
          <w:tcPr>
            <w:tcW w:w="2763" w:type="dxa"/>
            <w:gridSpan w:val="4"/>
            <w:tcBorders>
              <w:top w:val="single" w:sz="4" w:space="0" w:color="auto"/>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初级职称</w:t>
            </w:r>
          </w:p>
        </w:tc>
      </w:tr>
      <w:tr w:rsidR="00C15F2D" w:rsidRPr="006428EF" w:rsidTr="00C15F2D">
        <w:trPr>
          <w:trHeight w:val="600"/>
        </w:trPr>
        <w:tc>
          <w:tcPr>
            <w:tcW w:w="583" w:type="dxa"/>
            <w:vMerge/>
            <w:tcBorders>
              <w:top w:val="single" w:sz="4" w:space="0" w:color="auto"/>
              <w:left w:val="single" w:sz="4" w:space="0" w:color="auto"/>
              <w:bottom w:val="single" w:sz="4" w:space="0" w:color="auto"/>
              <w:right w:val="single" w:sz="4" w:space="0" w:color="auto"/>
            </w:tcBorders>
            <w:vAlign w:val="center"/>
            <w:hideMark/>
          </w:tcPr>
          <w:p w:rsidR="00C15F2D" w:rsidRPr="006428EF" w:rsidRDefault="00C15F2D" w:rsidP="00C15F2D">
            <w:pPr>
              <w:widowControl/>
              <w:jc w:val="left"/>
              <w:rPr>
                <w:rFonts w:ascii="宋体" w:hAnsi="宋体" w:cs="宋体"/>
                <w:b/>
                <w:bCs/>
                <w:kern w:val="0"/>
                <w:sz w:val="18"/>
                <w:szCs w:val="18"/>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C15F2D" w:rsidRPr="006428EF" w:rsidRDefault="00C15F2D" w:rsidP="00C15F2D">
            <w:pPr>
              <w:widowControl/>
              <w:jc w:val="left"/>
              <w:rPr>
                <w:rFonts w:ascii="宋体" w:hAnsi="宋体" w:cs="宋体"/>
                <w:b/>
                <w:bCs/>
                <w:kern w:val="0"/>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人数</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构成</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同比</w:t>
            </w:r>
          </w:p>
        </w:tc>
        <w:tc>
          <w:tcPr>
            <w:tcW w:w="57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人数</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构成</w:t>
            </w:r>
          </w:p>
        </w:tc>
        <w:tc>
          <w:tcPr>
            <w:tcW w:w="900"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占专业技术人员%</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同比</w:t>
            </w:r>
          </w:p>
        </w:tc>
        <w:tc>
          <w:tcPr>
            <w:tcW w:w="579"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人数</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构成</w:t>
            </w:r>
          </w:p>
        </w:tc>
        <w:tc>
          <w:tcPr>
            <w:tcW w:w="849"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占专业技术人员%</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同比</w:t>
            </w:r>
          </w:p>
        </w:tc>
        <w:tc>
          <w:tcPr>
            <w:tcW w:w="607"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人数</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构成</w:t>
            </w:r>
          </w:p>
        </w:tc>
        <w:tc>
          <w:tcPr>
            <w:tcW w:w="877"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占专业技术人员%</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同比</w:t>
            </w:r>
          </w:p>
        </w:tc>
        <w:tc>
          <w:tcPr>
            <w:tcW w:w="607"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人数</w:t>
            </w:r>
          </w:p>
        </w:tc>
        <w:tc>
          <w:tcPr>
            <w:tcW w:w="636"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构成</w:t>
            </w:r>
          </w:p>
        </w:tc>
        <w:tc>
          <w:tcPr>
            <w:tcW w:w="843"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占专业技术人员%</w:t>
            </w:r>
          </w:p>
        </w:tc>
        <w:tc>
          <w:tcPr>
            <w:tcW w:w="677"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b/>
                <w:bCs/>
                <w:kern w:val="0"/>
                <w:sz w:val="18"/>
                <w:szCs w:val="18"/>
              </w:rPr>
            </w:pPr>
            <w:r w:rsidRPr="006428EF">
              <w:rPr>
                <w:rFonts w:ascii="宋体" w:hAnsi="宋体" w:cs="宋体" w:hint="eastAsia"/>
                <w:b/>
                <w:bCs/>
                <w:kern w:val="0"/>
                <w:sz w:val="18"/>
                <w:szCs w:val="18"/>
              </w:rPr>
              <w:t>同比</w:t>
            </w:r>
          </w:p>
        </w:tc>
      </w:tr>
      <w:tr w:rsidR="00C15F2D" w:rsidRPr="006428EF" w:rsidTr="00C15F2D">
        <w:trPr>
          <w:trHeight w:val="4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kern w:val="0"/>
                <w:sz w:val="18"/>
                <w:szCs w:val="18"/>
              </w:rPr>
            </w:pPr>
            <w:r w:rsidRPr="006428EF">
              <w:rPr>
                <w:rFonts w:ascii="宋体" w:hAnsi="宋体" w:cs="宋体" w:hint="eastAsia"/>
                <w:kern w:val="0"/>
                <w:sz w:val="18"/>
                <w:szCs w:val="18"/>
              </w:rPr>
              <w:t>1</w:t>
            </w:r>
          </w:p>
        </w:tc>
        <w:tc>
          <w:tcPr>
            <w:tcW w:w="852"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left"/>
              <w:rPr>
                <w:rFonts w:ascii="宋体" w:hAnsi="宋体" w:cs="宋体"/>
                <w:kern w:val="0"/>
                <w:sz w:val="18"/>
                <w:szCs w:val="18"/>
              </w:rPr>
            </w:pPr>
            <w:r w:rsidRPr="006428EF">
              <w:rPr>
                <w:rFonts w:ascii="宋体" w:hAnsi="宋体" w:cs="宋体" w:hint="eastAsia"/>
                <w:kern w:val="0"/>
                <w:sz w:val="18"/>
                <w:szCs w:val="18"/>
              </w:rPr>
              <w:t>总计</w:t>
            </w:r>
          </w:p>
        </w:tc>
        <w:tc>
          <w:tcPr>
            <w:tcW w:w="66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25101</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100%</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103%</w:t>
            </w:r>
          </w:p>
        </w:tc>
        <w:tc>
          <w:tcPr>
            <w:tcW w:w="57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1330</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100%</w:t>
            </w:r>
          </w:p>
        </w:tc>
        <w:tc>
          <w:tcPr>
            <w:tcW w:w="900"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121%</w:t>
            </w:r>
          </w:p>
        </w:tc>
        <w:tc>
          <w:tcPr>
            <w:tcW w:w="57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8951</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100%</w:t>
            </w:r>
          </w:p>
        </w:tc>
        <w:tc>
          <w:tcPr>
            <w:tcW w:w="84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105%</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9785</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100%</w:t>
            </w:r>
          </w:p>
        </w:tc>
        <w:tc>
          <w:tcPr>
            <w:tcW w:w="8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39%</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102%</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5035</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100%</w:t>
            </w:r>
          </w:p>
        </w:tc>
        <w:tc>
          <w:tcPr>
            <w:tcW w:w="843"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20%</w:t>
            </w:r>
          </w:p>
        </w:tc>
        <w:tc>
          <w:tcPr>
            <w:tcW w:w="6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98%</w:t>
            </w:r>
          </w:p>
        </w:tc>
      </w:tr>
      <w:tr w:rsidR="00C15F2D" w:rsidRPr="006428EF" w:rsidTr="00C15F2D">
        <w:trPr>
          <w:trHeight w:val="4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kern w:val="0"/>
                <w:sz w:val="18"/>
                <w:szCs w:val="18"/>
              </w:rPr>
            </w:pPr>
            <w:r w:rsidRPr="006428EF">
              <w:rPr>
                <w:rFonts w:ascii="宋体" w:hAnsi="宋体" w:cs="宋体" w:hint="eastAsia"/>
                <w:kern w:val="0"/>
                <w:sz w:val="18"/>
                <w:szCs w:val="18"/>
              </w:rPr>
              <w:t>2</w:t>
            </w:r>
          </w:p>
        </w:tc>
        <w:tc>
          <w:tcPr>
            <w:tcW w:w="852"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left"/>
              <w:rPr>
                <w:rFonts w:ascii="宋体" w:hAnsi="宋体" w:cs="宋体"/>
                <w:kern w:val="0"/>
                <w:sz w:val="18"/>
                <w:szCs w:val="18"/>
              </w:rPr>
            </w:pPr>
            <w:r w:rsidRPr="006428EF">
              <w:rPr>
                <w:rFonts w:ascii="宋体" w:hAnsi="宋体" w:cs="宋体" w:hint="eastAsia"/>
                <w:kern w:val="0"/>
                <w:sz w:val="18"/>
                <w:szCs w:val="18"/>
              </w:rPr>
              <w:t>顾问集团</w:t>
            </w:r>
          </w:p>
        </w:tc>
        <w:tc>
          <w:tcPr>
            <w:tcW w:w="66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7136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105%</w:t>
            </w:r>
          </w:p>
        </w:tc>
        <w:tc>
          <w:tcPr>
            <w:tcW w:w="57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826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62%</w:t>
            </w:r>
          </w:p>
        </w:tc>
        <w:tc>
          <w:tcPr>
            <w:tcW w:w="900"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108%</w:t>
            </w:r>
          </w:p>
        </w:tc>
        <w:tc>
          <w:tcPr>
            <w:tcW w:w="57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2972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33%</w:t>
            </w:r>
          </w:p>
        </w:tc>
        <w:tc>
          <w:tcPr>
            <w:tcW w:w="84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105%</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2268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23%</w:t>
            </w:r>
          </w:p>
        </w:tc>
        <w:tc>
          <w:tcPr>
            <w:tcW w:w="8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101%</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1070</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21%</w:t>
            </w:r>
          </w:p>
        </w:tc>
        <w:tc>
          <w:tcPr>
            <w:tcW w:w="843"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15%</w:t>
            </w:r>
          </w:p>
        </w:tc>
        <w:tc>
          <w:tcPr>
            <w:tcW w:w="6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110%</w:t>
            </w:r>
          </w:p>
        </w:tc>
      </w:tr>
      <w:tr w:rsidR="00C15F2D" w:rsidRPr="006428EF" w:rsidTr="00C15F2D">
        <w:trPr>
          <w:trHeight w:val="4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kern w:val="0"/>
                <w:sz w:val="18"/>
                <w:szCs w:val="18"/>
              </w:rPr>
            </w:pPr>
            <w:r w:rsidRPr="006428EF">
              <w:rPr>
                <w:rFonts w:ascii="宋体" w:hAnsi="宋体" w:cs="宋体" w:hint="eastAsia"/>
                <w:kern w:val="0"/>
                <w:sz w:val="18"/>
                <w:szCs w:val="18"/>
              </w:rPr>
              <w:t>3</w:t>
            </w:r>
          </w:p>
        </w:tc>
        <w:tc>
          <w:tcPr>
            <w:tcW w:w="852"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left"/>
              <w:rPr>
                <w:rFonts w:ascii="宋体" w:hAnsi="宋体" w:cs="宋体"/>
                <w:kern w:val="0"/>
                <w:sz w:val="18"/>
                <w:szCs w:val="18"/>
              </w:rPr>
            </w:pPr>
            <w:r w:rsidRPr="006428EF">
              <w:rPr>
                <w:rFonts w:ascii="宋体" w:hAnsi="宋体" w:cs="宋体" w:hint="eastAsia"/>
                <w:kern w:val="0"/>
                <w:sz w:val="18"/>
                <w:szCs w:val="18"/>
              </w:rPr>
              <w:t>省级设计院</w:t>
            </w:r>
          </w:p>
        </w:tc>
        <w:tc>
          <w:tcPr>
            <w:tcW w:w="66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13478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54%</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101%</w:t>
            </w:r>
          </w:p>
        </w:tc>
        <w:tc>
          <w:tcPr>
            <w:tcW w:w="57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486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37%</w:t>
            </w:r>
          </w:p>
        </w:tc>
        <w:tc>
          <w:tcPr>
            <w:tcW w:w="900"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152%</w:t>
            </w:r>
          </w:p>
        </w:tc>
        <w:tc>
          <w:tcPr>
            <w:tcW w:w="57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4813</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54%</w:t>
            </w:r>
          </w:p>
        </w:tc>
        <w:tc>
          <w:tcPr>
            <w:tcW w:w="84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35.7%</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107%</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5692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58%</w:t>
            </w:r>
          </w:p>
        </w:tc>
        <w:tc>
          <w:tcPr>
            <w:tcW w:w="8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42.2%</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99%</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2487</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49%</w:t>
            </w:r>
          </w:p>
        </w:tc>
        <w:tc>
          <w:tcPr>
            <w:tcW w:w="843"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18.5%</w:t>
            </w:r>
          </w:p>
        </w:tc>
        <w:tc>
          <w:tcPr>
            <w:tcW w:w="6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91%</w:t>
            </w:r>
          </w:p>
        </w:tc>
      </w:tr>
      <w:tr w:rsidR="00C15F2D" w:rsidRPr="006428EF" w:rsidTr="00C15F2D">
        <w:trPr>
          <w:trHeight w:val="48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15F2D" w:rsidRPr="006428EF" w:rsidRDefault="00C15F2D" w:rsidP="00C15F2D">
            <w:pPr>
              <w:widowControl/>
              <w:jc w:val="center"/>
              <w:rPr>
                <w:rFonts w:ascii="宋体" w:hAnsi="宋体" w:cs="宋体"/>
                <w:kern w:val="0"/>
                <w:sz w:val="18"/>
                <w:szCs w:val="18"/>
              </w:rPr>
            </w:pPr>
            <w:r w:rsidRPr="006428EF">
              <w:rPr>
                <w:rFonts w:ascii="宋体" w:hAnsi="宋体" w:cs="宋体" w:hint="eastAsia"/>
                <w:kern w:val="0"/>
                <w:sz w:val="18"/>
                <w:szCs w:val="18"/>
              </w:rPr>
              <w:t>4</w:t>
            </w:r>
          </w:p>
        </w:tc>
        <w:tc>
          <w:tcPr>
            <w:tcW w:w="852" w:type="dxa"/>
            <w:tcBorders>
              <w:top w:val="nil"/>
              <w:left w:val="nil"/>
              <w:bottom w:val="single" w:sz="4" w:space="0" w:color="auto"/>
              <w:right w:val="single" w:sz="4" w:space="0" w:color="auto"/>
            </w:tcBorders>
            <w:shd w:val="clear" w:color="auto" w:fill="auto"/>
            <w:vAlign w:val="center"/>
            <w:hideMark/>
          </w:tcPr>
          <w:p w:rsidR="00C15F2D" w:rsidRPr="006428EF" w:rsidRDefault="00C15F2D" w:rsidP="00C15F2D">
            <w:pPr>
              <w:widowControl/>
              <w:jc w:val="left"/>
              <w:rPr>
                <w:rFonts w:ascii="宋体" w:hAnsi="宋体" w:cs="宋体"/>
                <w:kern w:val="0"/>
                <w:sz w:val="18"/>
                <w:szCs w:val="18"/>
              </w:rPr>
            </w:pPr>
            <w:r w:rsidRPr="006428EF">
              <w:rPr>
                <w:rFonts w:ascii="宋体" w:hAnsi="宋体" w:cs="宋体" w:hint="eastAsia"/>
                <w:kern w:val="0"/>
                <w:sz w:val="18"/>
                <w:szCs w:val="18"/>
              </w:rPr>
              <w:t>供电及其它设计院</w:t>
            </w:r>
          </w:p>
        </w:tc>
        <w:tc>
          <w:tcPr>
            <w:tcW w:w="66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4487</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107%</w:t>
            </w:r>
          </w:p>
        </w:tc>
        <w:tc>
          <w:tcPr>
            <w:tcW w:w="57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w:t>
            </w:r>
          </w:p>
        </w:tc>
        <w:tc>
          <w:tcPr>
            <w:tcW w:w="900"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0.4%</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120%</w:t>
            </w:r>
          </w:p>
        </w:tc>
        <w:tc>
          <w:tcPr>
            <w:tcW w:w="57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1166</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13%</w:t>
            </w:r>
          </w:p>
        </w:tc>
        <w:tc>
          <w:tcPr>
            <w:tcW w:w="849"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26.0%</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102%</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1825</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19%</w:t>
            </w:r>
          </w:p>
        </w:tc>
        <w:tc>
          <w:tcPr>
            <w:tcW w:w="8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40.7%</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115%</w:t>
            </w:r>
          </w:p>
        </w:tc>
        <w:tc>
          <w:tcPr>
            <w:tcW w:w="60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1478</w:t>
            </w:r>
          </w:p>
        </w:tc>
        <w:tc>
          <w:tcPr>
            <w:tcW w:w="636"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29%</w:t>
            </w:r>
          </w:p>
        </w:tc>
        <w:tc>
          <w:tcPr>
            <w:tcW w:w="843"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32.9%</w:t>
            </w:r>
          </w:p>
        </w:tc>
        <w:tc>
          <w:tcPr>
            <w:tcW w:w="677" w:type="dxa"/>
            <w:tcBorders>
              <w:top w:val="nil"/>
              <w:left w:val="nil"/>
              <w:bottom w:val="single" w:sz="4" w:space="0" w:color="auto"/>
              <w:right w:val="single" w:sz="4" w:space="0" w:color="auto"/>
            </w:tcBorders>
            <w:shd w:val="clear" w:color="auto" w:fill="auto"/>
            <w:vAlign w:val="center"/>
            <w:hideMark/>
          </w:tcPr>
          <w:p w:rsidR="00C15F2D" w:rsidRDefault="00C15F2D" w:rsidP="00C15F2D">
            <w:pPr>
              <w:jc w:val="right"/>
              <w:rPr>
                <w:rFonts w:ascii="宋体" w:hAnsi="宋体" w:cs="宋体"/>
                <w:sz w:val="18"/>
                <w:szCs w:val="18"/>
              </w:rPr>
            </w:pPr>
            <w:r>
              <w:rPr>
                <w:rFonts w:hint="eastAsia"/>
                <w:sz w:val="18"/>
                <w:szCs w:val="18"/>
              </w:rPr>
              <w:t>103%</w:t>
            </w:r>
          </w:p>
        </w:tc>
      </w:tr>
    </w:tbl>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201</w:t>
      </w:r>
      <w:r>
        <w:rPr>
          <w:rFonts w:ascii="宋体" w:hAnsi="宋体" w:cs="宋体" w:hint="eastAsia"/>
          <w:kern w:val="0"/>
          <w:sz w:val="28"/>
          <w:szCs w:val="28"/>
        </w:rPr>
        <w:t>3</w:t>
      </w:r>
      <w:r w:rsidRPr="00A17AF3">
        <w:rPr>
          <w:rFonts w:ascii="宋体" w:hAnsi="宋体" w:cs="宋体" w:hint="eastAsia"/>
          <w:kern w:val="0"/>
          <w:sz w:val="28"/>
          <w:szCs w:val="28"/>
        </w:rPr>
        <w:t>年，专业技术人员共</w:t>
      </w:r>
      <w:r>
        <w:rPr>
          <w:rFonts w:ascii="宋体" w:hAnsi="宋体" w:cs="宋体" w:hint="eastAsia"/>
          <w:kern w:val="0"/>
          <w:sz w:val="28"/>
          <w:szCs w:val="28"/>
        </w:rPr>
        <w:t>25101</w:t>
      </w:r>
      <w:r w:rsidRPr="00A17AF3">
        <w:rPr>
          <w:rFonts w:ascii="宋体" w:hAnsi="宋体" w:cs="宋体" w:hint="eastAsia"/>
          <w:kern w:val="0"/>
          <w:sz w:val="28"/>
          <w:szCs w:val="28"/>
        </w:rPr>
        <w:t>人</w:t>
      </w:r>
      <w:r>
        <w:rPr>
          <w:rFonts w:ascii="宋体" w:hAnsi="宋体" w:hint="eastAsia"/>
          <w:sz w:val="28"/>
          <w:szCs w:val="28"/>
        </w:rPr>
        <w:t>，同比增加3%</w:t>
      </w:r>
      <w:r w:rsidRPr="00A17AF3">
        <w:rPr>
          <w:rFonts w:ascii="宋体" w:hAnsi="宋体" w:cs="宋体" w:hint="eastAsia"/>
          <w:kern w:val="0"/>
          <w:sz w:val="28"/>
          <w:szCs w:val="28"/>
        </w:rPr>
        <w:t>。</w:t>
      </w:r>
    </w:p>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其中：教授级高工</w:t>
      </w:r>
      <w:r>
        <w:rPr>
          <w:rFonts w:ascii="宋体" w:hAnsi="宋体" w:cs="宋体" w:hint="eastAsia"/>
          <w:kern w:val="0"/>
          <w:sz w:val="28"/>
          <w:szCs w:val="28"/>
        </w:rPr>
        <w:t>1330</w:t>
      </w:r>
      <w:r w:rsidRPr="00A17AF3">
        <w:rPr>
          <w:rFonts w:ascii="宋体" w:hAnsi="宋体" w:cs="宋体" w:hint="eastAsia"/>
          <w:kern w:val="0"/>
          <w:sz w:val="28"/>
          <w:szCs w:val="28"/>
        </w:rPr>
        <w:t>人，</w:t>
      </w:r>
      <w:r>
        <w:rPr>
          <w:rFonts w:ascii="宋体" w:hAnsi="宋体" w:cs="宋体" w:hint="eastAsia"/>
          <w:kern w:val="0"/>
          <w:sz w:val="28"/>
          <w:szCs w:val="28"/>
        </w:rPr>
        <w:t>较去年同比增加21%，</w:t>
      </w:r>
      <w:r w:rsidRPr="00A17AF3">
        <w:rPr>
          <w:rFonts w:ascii="宋体" w:hAnsi="宋体" w:cs="宋体" w:hint="eastAsia"/>
          <w:kern w:val="0"/>
          <w:sz w:val="28"/>
          <w:szCs w:val="28"/>
        </w:rPr>
        <w:t>占技术人员比率5%</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顾问集团占1</w:t>
      </w:r>
      <w:r>
        <w:rPr>
          <w:rFonts w:ascii="宋体" w:hAnsi="宋体" w:cs="宋体" w:hint="eastAsia"/>
          <w:kern w:val="0"/>
          <w:sz w:val="28"/>
          <w:szCs w:val="28"/>
        </w:rPr>
        <w:t>2</w:t>
      </w:r>
      <w:r w:rsidRPr="00A17AF3">
        <w:rPr>
          <w:rFonts w:ascii="宋体" w:hAnsi="宋体" w:cs="宋体" w:hint="eastAsia"/>
          <w:kern w:val="0"/>
          <w:sz w:val="28"/>
          <w:szCs w:val="28"/>
        </w:rPr>
        <w:t>%、省级设计院占</w:t>
      </w:r>
      <w:r>
        <w:rPr>
          <w:rFonts w:ascii="宋体" w:hAnsi="宋体" w:cs="宋体" w:hint="eastAsia"/>
          <w:kern w:val="0"/>
          <w:sz w:val="28"/>
          <w:szCs w:val="28"/>
        </w:rPr>
        <w:t>3.6</w:t>
      </w:r>
      <w:r w:rsidRPr="00A17AF3">
        <w:rPr>
          <w:rFonts w:ascii="宋体" w:hAnsi="宋体" w:cs="宋体" w:hint="eastAsia"/>
          <w:kern w:val="0"/>
          <w:sz w:val="28"/>
          <w:szCs w:val="28"/>
        </w:rPr>
        <w:t>%、供电及其他设计院占0.4%</w:t>
      </w:r>
      <w:r>
        <w:rPr>
          <w:rFonts w:ascii="宋体" w:hAnsi="宋体" w:cs="宋体" w:hint="eastAsia"/>
          <w:kern w:val="0"/>
          <w:sz w:val="28"/>
          <w:szCs w:val="28"/>
        </w:rPr>
        <w:t>，顾问集团占比最高</w:t>
      </w:r>
      <w:r w:rsidRPr="00A17AF3">
        <w:rPr>
          <w:rFonts w:ascii="宋体" w:hAnsi="宋体" w:cs="宋体" w:hint="eastAsia"/>
          <w:kern w:val="0"/>
          <w:sz w:val="28"/>
          <w:szCs w:val="28"/>
        </w:rPr>
        <w:t>；</w:t>
      </w:r>
    </w:p>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高级职称</w:t>
      </w:r>
      <w:r w:rsidR="00E75646">
        <w:rPr>
          <w:rFonts w:ascii="宋体" w:hAnsi="宋体" w:cs="宋体" w:hint="eastAsia"/>
          <w:kern w:val="0"/>
          <w:sz w:val="28"/>
          <w:szCs w:val="28"/>
        </w:rPr>
        <w:t>8951</w:t>
      </w:r>
      <w:r w:rsidRPr="00A17AF3">
        <w:rPr>
          <w:rFonts w:ascii="宋体" w:hAnsi="宋体" w:cs="宋体" w:hint="eastAsia"/>
          <w:kern w:val="0"/>
          <w:sz w:val="28"/>
          <w:szCs w:val="28"/>
        </w:rPr>
        <w:t>人，</w:t>
      </w:r>
      <w:r>
        <w:rPr>
          <w:rFonts w:ascii="宋体" w:hAnsi="宋体" w:cs="宋体" w:hint="eastAsia"/>
          <w:kern w:val="0"/>
          <w:sz w:val="28"/>
          <w:szCs w:val="28"/>
        </w:rPr>
        <w:t>较去年同比增加5%，</w:t>
      </w:r>
      <w:r w:rsidRPr="00A17AF3">
        <w:rPr>
          <w:rFonts w:ascii="宋体" w:hAnsi="宋体" w:cs="宋体" w:hint="eastAsia"/>
          <w:kern w:val="0"/>
          <w:sz w:val="28"/>
          <w:szCs w:val="28"/>
        </w:rPr>
        <w:t>占技术人员比率为3</w:t>
      </w:r>
      <w:r>
        <w:rPr>
          <w:rFonts w:ascii="宋体" w:hAnsi="宋体" w:cs="宋体" w:hint="eastAsia"/>
          <w:kern w:val="0"/>
          <w:sz w:val="28"/>
          <w:szCs w:val="28"/>
        </w:rPr>
        <w:t>6</w:t>
      </w:r>
      <w:r w:rsidRPr="00A17AF3">
        <w:rPr>
          <w:rFonts w:ascii="宋体" w:hAnsi="宋体" w:cs="宋体" w:hint="eastAsia"/>
          <w:kern w:val="0"/>
          <w:sz w:val="28"/>
          <w:szCs w:val="28"/>
        </w:rPr>
        <w:t>%</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w:t>
      </w:r>
      <w:r>
        <w:rPr>
          <w:rFonts w:ascii="宋体" w:hAnsi="宋体" w:cs="宋体" w:hint="eastAsia"/>
          <w:kern w:val="0"/>
          <w:sz w:val="28"/>
          <w:szCs w:val="28"/>
        </w:rPr>
        <w:t>42</w:t>
      </w:r>
      <w:r w:rsidRPr="00A17AF3">
        <w:rPr>
          <w:rFonts w:ascii="宋体" w:hAnsi="宋体" w:cs="宋体" w:hint="eastAsia"/>
          <w:kern w:val="0"/>
          <w:sz w:val="28"/>
          <w:szCs w:val="28"/>
        </w:rPr>
        <w:t>%、省级设计院占</w:t>
      </w:r>
      <w:r>
        <w:rPr>
          <w:rFonts w:ascii="宋体" w:hAnsi="宋体" w:cs="宋体" w:hint="eastAsia"/>
          <w:kern w:val="0"/>
          <w:sz w:val="28"/>
          <w:szCs w:val="28"/>
        </w:rPr>
        <w:t>35.7</w:t>
      </w:r>
      <w:r w:rsidRPr="00A17AF3">
        <w:rPr>
          <w:rFonts w:ascii="宋体" w:hAnsi="宋体" w:cs="宋体" w:hint="eastAsia"/>
          <w:kern w:val="0"/>
          <w:sz w:val="28"/>
          <w:szCs w:val="28"/>
        </w:rPr>
        <w:t>%、供电及其他设计院占</w:t>
      </w:r>
      <w:r>
        <w:rPr>
          <w:rFonts w:ascii="宋体" w:hAnsi="宋体" w:cs="宋体" w:hint="eastAsia"/>
          <w:kern w:val="0"/>
          <w:sz w:val="28"/>
          <w:szCs w:val="28"/>
        </w:rPr>
        <w:t>26</w:t>
      </w:r>
      <w:r w:rsidRPr="00A17AF3">
        <w:rPr>
          <w:rFonts w:ascii="宋体" w:hAnsi="宋体" w:cs="宋体" w:hint="eastAsia"/>
          <w:kern w:val="0"/>
          <w:sz w:val="28"/>
          <w:szCs w:val="28"/>
        </w:rPr>
        <w:t>%</w:t>
      </w:r>
      <w:r>
        <w:rPr>
          <w:rFonts w:ascii="宋体" w:hAnsi="宋体" w:cs="宋体" w:hint="eastAsia"/>
          <w:kern w:val="0"/>
          <w:sz w:val="28"/>
          <w:szCs w:val="28"/>
        </w:rPr>
        <w:t>，顾问集团占比最高</w:t>
      </w:r>
      <w:r w:rsidRPr="00A17AF3">
        <w:rPr>
          <w:rFonts w:ascii="宋体" w:hAnsi="宋体" w:cs="宋体" w:hint="eastAsia"/>
          <w:kern w:val="0"/>
          <w:sz w:val="28"/>
          <w:szCs w:val="28"/>
        </w:rPr>
        <w:t>；</w:t>
      </w:r>
    </w:p>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lastRenderedPageBreak/>
        <w:t>中级职称</w:t>
      </w:r>
      <w:r>
        <w:rPr>
          <w:rFonts w:ascii="宋体" w:hAnsi="宋体" w:cs="宋体" w:hint="eastAsia"/>
          <w:kern w:val="0"/>
          <w:sz w:val="28"/>
          <w:szCs w:val="28"/>
        </w:rPr>
        <w:t>9785</w:t>
      </w:r>
      <w:r w:rsidRPr="00A17AF3">
        <w:rPr>
          <w:rFonts w:ascii="宋体" w:hAnsi="宋体" w:cs="宋体" w:hint="eastAsia"/>
          <w:kern w:val="0"/>
          <w:sz w:val="28"/>
          <w:szCs w:val="28"/>
        </w:rPr>
        <w:t>人，</w:t>
      </w:r>
      <w:r>
        <w:rPr>
          <w:rFonts w:ascii="宋体" w:hAnsi="宋体" w:cs="宋体" w:hint="eastAsia"/>
          <w:kern w:val="0"/>
          <w:sz w:val="28"/>
          <w:szCs w:val="28"/>
        </w:rPr>
        <w:t>较去年同比增加2%，</w:t>
      </w:r>
      <w:r w:rsidRPr="00A17AF3">
        <w:rPr>
          <w:rFonts w:ascii="宋体" w:hAnsi="宋体" w:cs="宋体" w:hint="eastAsia"/>
          <w:kern w:val="0"/>
          <w:sz w:val="28"/>
          <w:szCs w:val="28"/>
        </w:rPr>
        <w:t>占技术人员比率为39%</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w:t>
      </w:r>
      <w:r>
        <w:rPr>
          <w:rFonts w:ascii="宋体" w:hAnsi="宋体" w:cs="宋体" w:hint="eastAsia"/>
          <w:kern w:val="0"/>
          <w:sz w:val="28"/>
          <w:szCs w:val="28"/>
        </w:rPr>
        <w:t>32</w:t>
      </w:r>
      <w:r w:rsidRPr="00A17AF3">
        <w:rPr>
          <w:rFonts w:ascii="宋体" w:hAnsi="宋体" w:cs="宋体" w:hint="eastAsia"/>
          <w:kern w:val="0"/>
          <w:sz w:val="28"/>
          <w:szCs w:val="28"/>
        </w:rPr>
        <w:t>%、省级设计院占</w:t>
      </w:r>
      <w:r>
        <w:rPr>
          <w:rFonts w:ascii="宋体" w:hAnsi="宋体" w:cs="宋体" w:hint="eastAsia"/>
          <w:kern w:val="0"/>
          <w:sz w:val="28"/>
          <w:szCs w:val="28"/>
        </w:rPr>
        <w:t>42.2</w:t>
      </w:r>
      <w:r w:rsidRPr="00A17AF3">
        <w:rPr>
          <w:rFonts w:ascii="宋体" w:hAnsi="宋体" w:cs="宋体" w:hint="eastAsia"/>
          <w:kern w:val="0"/>
          <w:sz w:val="28"/>
          <w:szCs w:val="28"/>
        </w:rPr>
        <w:t>%、供电及其他设计院占</w:t>
      </w:r>
      <w:r>
        <w:rPr>
          <w:rFonts w:ascii="宋体" w:hAnsi="宋体" w:cs="宋体" w:hint="eastAsia"/>
          <w:kern w:val="0"/>
          <w:sz w:val="28"/>
          <w:szCs w:val="28"/>
        </w:rPr>
        <w:t>40.7</w:t>
      </w:r>
      <w:r w:rsidRPr="00A17AF3">
        <w:rPr>
          <w:rFonts w:ascii="宋体" w:hAnsi="宋体" w:cs="宋体" w:hint="eastAsia"/>
          <w:kern w:val="0"/>
          <w:sz w:val="28"/>
          <w:szCs w:val="28"/>
        </w:rPr>
        <w:t>%</w:t>
      </w:r>
      <w:r>
        <w:rPr>
          <w:rFonts w:ascii="宋体" w:hAnsi="宋体" w:cs="宋体" w:hint="eastAsia"/>
          <w:kern w:val="0"/>
          <w:sz w:val="28"/>
          <w:szCs w:val="28"/>
        </w:rPr>
        <w:t>，省级设计院占比最高</w:t>
      </w:r>
      <w:r w:rsidRPr="00A17AF3">
        <w:rPr>
          <w:rFonts w:ascii="宋体" w:hAnsi="宋体" w:cs="宋体" w:hint="eastAsia"/>
          <w:kern w:val="0"/>
          <w:sz w:val="28"/>
          <w:szCs w:val="28"/>
        </w:rPr>
        <w:t>。</w:t>
      </w:r>
    </w:p>
    <w:p w:rsidR="00C15F2D" w:rsidRPr="001A1A69" w:rsidRDefault="00C15F2D" w:rsidP="00C15F2D">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初</w:t>
      </w:r>
      <w:r w:rsidRPr="00A17AF3">
        <w:rPr>
          <w:rFonts w:ascii="宋体" w:hAnsi="宋体" w:cs="宋体" w:hint="eastAsia"/>
          <w:kern w:val="0"/>
          <w:sz w:val="28"/>
          <w:szCs w:val="28"/>
        </w:rPr>
        <w:t>级职称</w:t>
      </w:r>
      <w:r>
        <w:rPr>
          <w:rFonts w:ascii="宋体" w:hAnsi="宋体" w:cs="宋体" w:hint="eastAsia"/>
          <w:kern w:val="0"/>
          <w:sz w:val="28"/>
          <w:szCs w:val="28"/>
        </w:rPr>
        <w:t>5035</w:t>
      </w:r>
      <w:r w:rsidRPr="00A17AF3">
        <w:rPr>
          <w:rFonts w:ascii="宋体" w:hAnsi="宋体" w:cs="宋体" w:hint="eastAsia"/>
          <w:kern w:val="0"/>
          <w:sz w:val="28"/>
          <w:szCs w:val="28"/>
        </w:rPr>
        <w:t>人，</w:t>
      </w:r>
      <w:r>
        <w:rPr>
          <w:rFonts w:ascii="宋体" w:hAnsi="宋体" w:cs="宋体" w:hint="eastAsia"/>
          <w:kern w:val="0"/>
          <w:sz w:val="28"/>
          <w:szCs w:val="28"/>
        </w:rPr>
        <w:t>较去年同比减少2%，</w:t>
      </w:r>
      <w:r w:rsidRPr="00A17AF3">
        <w:rPr>
          <w:rFonts w:ascii="宋体" w:hAnsi="宋体" w:cs="宋体" w:hint="eastAsia"/>
          <w:kern w:val="0"/>
          <w:sz w:val="28"/>
          <w:szCs w:val="28"/>
        </w:rPr>
        <w:t>占技术人员比率为</w:t>
      </w:r>
      <w:r>
        <w:rPr>
          <w:rFonts w:ascii="宋体" w:hAnsi="宋体" w:cs="宋体" w:hint="eastAsia"/>
          <w:kern w:val="0"/>
          <w:sz w:val="28"/>
          <w:szCs w:val="28"/>
        </w:rPr>
        <w:t>20</w:t>
      </w:r>
      <w:r w:rsidRPr="00A17AF3">
        <w:rPr>
          <w:rFonts w:ascii="宋体" w:hAnsi="宋体" w:cs="宋体" w:hint="eastAsia"/>
          <w:kern w:val="0"/>
          <w:sz w:val="28"/>
          <w:szCs w:val="28"/>
        </w:rPr>
        <w:t>%</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w:t>
      </w:r>
      <w:r>
        <w:rPr>
          <w:rFonts w:ascii="宋体" w:hAnsi="宋体" w:cs="宋体" w:hint="eastAsia"/>
          <w:kern w:val="0"/>
          <w:sz w:val="28"/>
          <w:szCs w:val="28"/>
        </w:rPr>
        <w:t>15</w:t>
      </w:r>
      <w:r w:rsidRPr="00A17AF3">
        <w:rPr>
          <w:rFonts w:ascii="宋体" w:hAnsi="宋体" w:cs="宋体" w:hint="eastAsia"/>
          <w:kern w:val="0"/>
          <w:sz w:val="28"/>
          <w:szCs w:val="28"/>
        </w:rPr>
        <w:t>%、省级设计院占</w:t>
      </w:r>
      <w:r>
        <w:rPr>
          <w:rFonts w:ascii="宋体" w:hAnsi="宋体" w:cs="宋体" w:hint="eastAsia"/>
          <w:kern w:val="0"/>
          <w:sz w:val="28"/>
          <w:szCs w:val="28"/>
        </w:rPr>
        <w:t>18.5</w:t>
      </w:r>
      <w:r w:rsidRPr="00A17AF3">
        <w:rPr>
          <w:rFonts w:ascii="宋体" w:hAnsi="宋体" w:cs="宋体" w:hint="eastAsia"/>
          <w:kern w:val="0"/>
          <w:sz w:val="28"/>
          <w:szCs w:val="28"/>
        </w:rPr>
        <w:t>%、供电及其他设计院占</w:t>
      </w:r>
      <w:r>
        <w:rPr>
          <w:rFonts w:ascii="宋体" w:hAnsi="宋体" w:cs="宋体" w:hint="eastAsia"/>
          <w:kern w:val="0"/>
          <w:sz w:val="28"/>
          <w:szCs w:val="28"/>
        </w:rPr>
        <w:t>32.9</w:t>
      </w:r>
      <w:r w:rsidRPr="00A17AF3">
        <w:rPr>
          <w:rFonts w:ascii="宋体" w:hAnsi="宋体" w:cs="宋体" w:hint="eastAsia"/>
          <w:kern w:val="0"/>
          <w:sz w:val="28"/>
          <w:szCs w:val="28"/>
        </w:rPr>
        <w:t>%</w:t>
      </w:r>
      <w:r>
        <w:rPr>
          <w:rFonts w:ascii="宋体" w:hAnsi="宋体" w:cs="宋体" w:hint="eastAsia"/>
          <w:kern w:val="0"/>
          <w:sz w:val="28"/>
          <w:szCs w:val="28"/>
        </w:rPr>
        <w:t>，</w:t>
      </w:r>
      <w:r w:rsidRPr="00A17AF3">
        <w:rPr>
          <w:rFonts w:ascii="宋体" w:hAnsi="宋体" w:cs="宋体" w:hint="eastAsia"/>
          <w:kern w:val="0"/>
          <w:sz w:val="28"/>
          <w:szCs w:val="28"/>
        </w:rPr>
        <w:t>供电及其他设计院</w:t>
      </w:r>
      <w:r>
        <w:rPr>
          <w:rFonts w:ascii="宋体" w:hAnsi="宋体" w:cs="宋体" w:hint="eastAsia"/>
          <w:kern w:val="0"/>
          <w:sz w:val="28"/>
          <w:szCs w:val="28"/>
        </w:rPr>
        <w:t>占比最高</w:t>
      </w:r>
      <w:r w:rsidRPr="00A17AF3">
        <w:rPr>
          <w:rFonts w:ascii="宋体" w:hAnsi="宋体" w:cs="宋体" w:hint="eastAsia"/>
          <w:kern w:val="0"/>
          <w:sz w:val="28"/>
          <w:szCs w:val="28"/>
        </w:rPr>
        <w:t>。</w:t>
      </w:r>
    </w:p>
    <w:p w:rsidR="00C15F2D" w:rsidRPr="00A17AF3" w:rsidRDefault="00C15F2D" w:rsidP="00C15F2D">
      <w:pPr>
        <w:spacing w:line="360" w:lineRule="auto"/>
        <w:ind w:firstLineChars="200" w:firstLine="560"/>
        <w:rPr>
          <w:rFonts w:ascii="宋体" w:hAnsi="宋体" w:cs="宋体"/>
          <w:kern w:val="0"/>
          <w:sz w:val="28"/>
          <w:szCs w:val="28"/>
        </w:rPr>
        <w:sectPr w:rsidR="00C15F2D" w:rsidRPr="00A17AF3" w:rsidSect="00C15F2D">
          <w:pgSz w:w="16838" w:h="11906" w:orient="landscape"/>
          <w:pgMar w:top="1797" w:right="1134" w:bottom="1797" w:left="1440" w:header="851" w:footer="992" w:gutter="0"/>
          <w:cols w:space="425"/>
          <w:docGrid w:type="lines" w:linePitch="312"/>
        </w:sectPr>
      </w:pPr>
      <w:r w:rsidRPr="00A17AF3">
        <w:rPr>
          <w:rFonts w:ascii="宋体" w:hAnsi="宋体" w:cs="宋体" w:hint="eastAsia"/>
          <w:kern w:val="0"/>
          <w:sz w:val="28"/>
          <w:szCs w:val="28"/>
        </w:rPr>
        <w:t>总体表现为：顾问集团所拥有的教高及高级职称技术人员所占比重均最大，高级技术人才具有绝对优势，省级设计院所拥有的中级职称技术人员所占比重最大，初级职称技术人员在</w:t>
      </w:r>
      <w:r w:rsidRPr="00A17AF3">
        <w:rPr>
          <w:rFonts w:ascii="宋体" w:hAnsi="宋体" w:cs="宋体" w:hint="eastAsia"/>
          <w:color w:val="000000"/>
          <w:kern w:val="0"/>
          <w:sz w:val="28"/>
          <w:szCs w:val="28"/>
        </w:rPr>
        <w:t>供电及其它设计院所占比重最大。</w:t>
      </w:r>
    </w:p>
    <w:p w:rsidR="00C15F2D" w:rsidRDefault="00C15F2D" w:rsidP="00C15F2D">
      <w:pPr>
        <w:spacing w:line="360" w:lineRule="auto"/>
        <w:rPr>
          <w:rFonts w:ascii="宋体" w:hAnsi="宋体" w:cs="宋体"/>
          <w:kern w:val="0"/>
          <w:sz w:val="28"/>
          <w:szCs w:val="28"/>
        </w:rPr>
      </w:pPr>
      <w:r w:rsidRPr="00C15F2D">
        <w:rPr>
          <w:rFonts w:ascii="宋体" w:hAnsi="宋体" w:cs="宋体"/>
          <w:noProof/>
          <w:kern w:val="0"/>
          <w:sz w:val="28"/>
          <w:szCs w:val="28"/>
        </w:rPr>
        <w:lastRenderedPageBreak/>
        <w:drawing>
          <wp:inline distT="0" distB="0" distL="0" distR="0">
            <wp:extent cx="6134100" cy="2586355"/>
            <wp:effectExtent l="19050" t="0" r="19050" b="444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5F2D" w:rsidRDefault="00C15F2D">
      <w:r w:rsidRPr="00C15F2D">
        <w:rPr>
          <w:noProof/>
        </w:rPr>
        <w:drawing>
          <wp:inline distT="0" distB="0" distL="0" distR="0">
            <wp:extent cx="6038850" cy="2533650"/>
            <wp:effectExtent l="19050" t="0" r="1905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5F2D" w:rsidRDefault="00C15F2D">
      <w:r w:rsidRPr="00C15F2D">
        <w:rPr>
          <w:noProof/>
        </w:rPr>
        <w:drawing>
          <wp:inline distT="0" distB="0" distL="0" distR="0">
            <wp:extent cx="6038850" cy="3176270"/>
            <wp:effectExtent l="19050" t="0" r="19050" b="508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5F2D" w:rsidRPr="00E9004C" w:rsidRDefault="00C15F2D" w:rsidP="00C15F2D">
      <w:pPr>
        <w:spacing w:line="360" w:lineRule="auto"/>
        <w:rPr>
          <w:rFonts w:ascii="宋体" w:hAnsi="宋体"/>
          <w:b/>
          <w:sz w:val="28"/>
          <w:szCs w:val="28"/>
        </w:rPr>
        <w:sectPr w:rsidR="00C15F2D" w:rsidRPr="00E9004C" w:rsidSect="00C15F2D">
          <w:pgSz w:w="11906" w:h="16838"/>
          <w:pgMar w:top="1134" w:right="907" w:bottom="1440" w:left="1134" w:header="851" w:footer="992" w:gutter="0"/>
          <w:cols w:space="425"/>
          <w:docGrid w:type="lines" w:linePitch="312"/>
        </w:sectPr>
      </w:pPr>
    </w:p>
    <w:p w:rsidR="00C15F2D" w:rsidRDefault="00C15F2D" w:rsidP="00DF5A0E">
      <w:pPr>
        <w:numPr>
          <w:ilvl w:val="1"/>
          <w:numId w:val="2"/>
        </w:numPr>
        <w:spacing w:line="360" w:lineRule="auto"/>
        <w:rPr>
          <w:rFonts w:ascii="宋体" w:hAnsi="宋体"/>
          <w:b/>
          <w:sz w:val="28"/>
          <w:szCs w:val="28"/>
        </w:rPr>
      </w:pPr>
      <w:r w:rsidRPr="001A3F2B">
        <w:rPr>
          <w:rFonts w:ascii="宋体" w:hAnsi="宋体" w:hint="eastAsia"/>
          <w:b/>
          <w:sz w:val="28"/>
          <w:szCs w:val="28"/>
        </w:rPr>
        <w:lastRenderedPageBreak/>
        <w:t>注册执业人员</w:t>
      </w:r>
      <w:r>
        <w:rPr>
          <w:rFonts w:ascii="宋体" w:hAnsi="宋体" w:hint="eastAsia"/>
          <w:b/>
          <w:sz w:val="28"/>
          <w:szCs w:val="28"/>
        </w:rPr>
        <w:t>构成分析</w:t>
      </w:r>
    </w:p>
    <w:p w:rsidR="00C15F2D" w:rsidRDefault="00C15F2D" w:rsidP="00C15F2D">
      <w:pPr>
        <w:spacing w:line="500" w:lineRule="exact"/>
        <w:jc w:val="center"/>
        <w:rPr>
          <w:rFonts w:ascii="宋体" w:hAnsi="宋体"/>
          <w:b/>
          <w:sz w:val="28"/>
          <w:szCs w:val="28"/>
        </w:rPr>
      </w:pPr>
      <w:r>
        <w:rPr>
          <w:rFonts w:ascii="宋体" w:hAnsi="宋体" w:cs="宋体" w:hint="eastAsia"/>
          <w:b/>
          <w:kern w:val="0"/>
          <w:sz w:val="28"/>
          <w:szCs w:val="28"/>
        </w:rPr>
        <w:t>2013年</w:t>
      </w:r>
      <w:r w:rsidRPr="001A3F2B">
        <w:rPr>
          <w:rFonts w:ascii="宋体" w:hAnsi="宋体" w:hint="eastAsia"/>
          <w:b/>
          <w:sz w:val="28"/>
          <w:szCs w:val="28"/>
        </w:rPr>
        <w:t>电力勘察设计注册执业人员情况分析</w:t>
      </w:r>
    </w:p>
    <w:tbl>
      <w:tblPr>
        <w:tblW w:w="5000" w:type="pct"/>
        <w:tblLook w:val="04A0"/>
      </w:tblPr>
      <w:tblGrid>
        <w:gridCol w:w="749"/>
        <w:gridCol w:w="2142"/>
        <w:gridCol w:w="749"/>
        <w:gridCol w:w="748"/>
        <w:gridCol w:w="748"/>
        <w:gridCol w:w="748"/>
        <w:gridCol w:w="748"/>
        <w:gridCol w:w="864"/>
        <w:gridCol w:w="748"/>
        <w:gridCol w:w="748"/>
        <w:gridCol w:w="748"/>
        <w:gridCol w:w="864"/>
        <w:gridCol w:w="748"/>
        <w:gridCol w:w="748"/>
        <w:gridCol w:w="748"/>
        <w:gridCol w:w="864"/>
        <w:gridCol w:w="734"/>
      </w:tblGrid>
      <w:tr w:rsidR="00C15F2D" w:rsidRPr="00C15F2D" w:rsidTr="00C15F2D">
        <w:trPr>
          <w:trHeight w:val="402"/>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序号</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单位名称</w:t>
            </w:r>
          </w:p>
        </w:tc>
        <w:tc>
          <w:tcPr>
            <w:tcW w:w="776" w:type="pct"/>
            <w:gridSpan w:val="3"/>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注册执业人员</w:t>
            </w:r>
          </w:p>
        </w:tc>
        <w:tc>
          <w:tcPr>
            <w:tcW w:w="1075"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注册建筑</w:t>
            </w:r>
          </w:p>
        </w:tc>
        <w:tc>
          <w:tcPr>
            <w:tcW w:w="1075"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注册结构</w:t>
            </w:r>
          </w:p>
        </w:tc>
        <w:tc>
          <w:tcPr>
            <w:tcW w:w="1075"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注册咨询</w:t>
            </w:r>
          </w:p>
        </w:tc>
      </w:tr>
      <w:tr w:rsidR="00C15F2D" w:rsidRPr="00C15F2D" w:rsidTr="00C15F2D">
        <w:trPr>
          <w:trHeight w:val="600"/>
        </w:trPr>
        <w:tc>
          <w:tcPr>
            <w:tcW w:w="259" w:type="pct"/>
            <w:vMerge/>
            <w:tcBorders>
              <w:top w:val="single" w:sz="4" w:space="0" w:color="auto"/>
              <w:left w:val="single" w:sz="4" w:space="0" w:color="auto"/>
              <w:bottom w:val="single" w:sz="4" w:space="0" w:color="auto"/>
              <w:right w:val="single" w:sz="4" w:space="0" w:color="auto"/>
            </w:tcBorders>
            <w:vAlign w:val="center"/>
            <w:hideMark/>
          </w:tcPr>
          <w:p w:rsidR="00C15F2D" w:rsidRPr="00C15F2D" w:rsidRDefault="00C15F2D" w:rsidP="00C15F2D">
            <w:pPr>
              <w:widowControl/>
              <w:jc w:val="left"/>
              <w:rPr>
                <w:rFonts w:ascii="宋体" w:hAnsi="宋体" w:cs="宋体"/>
                <w:b/>
                <w:bCs/>
                <w:kern w:val="0"/>
                <w:sz w:val="18"/>
                <w:szCs w:val="18"/>
              </w:rPr>
            </w:pPr>
          </w:p>
        </w:tc>
        <w:tc>
          <w:tcPr>
            <w:tcW w:w="741" w:type="pct"/>
            <w:vMerge/>
            <w:tcBorders>
              <w:top w:val="single" w:sz="4" w:space="0" w:color="auto"/>
              <w:left w:val="single" w:sz="4" w:space="0" w:color="auto"/>
              <w:bottom w:val="single" w:sz="4" w:space="0" w:color="000000"/>
              <w:right w:val="single" w:sz="4" w:space="0" w:color="auto"/>
            </w:tcBorders>
            <w:vAlign w:val="center"/>
            <w:hideMark/>
          </w:tcPr>
          <w:p w:rsidR="00C15F2D" w:rsidRPr="00C15F2D" w:rsidRDefault="00C15F2D" w:rsidP="00C15F2D">
            <w:pPr>
              <w:widowControl/>
              <w:jc w:val="left"/>
              <w:rPr>
                <w:rFonts w:ascii="宋体" w:hAnsi="宋体" w:cs="宋体"/>
                <w:b/>
                <w:bCs/>
                <w:kern w:val="0"/>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r>
      <w:tr w:rsidR="00C15F2D" w:rsidRPr="00C15F2D" w:rsidTr="00C15F2D">
        <w:trPr>
          <w:trHeight w:val="40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1</w:t>
            </w:r>
          </w:p>
        </w:tc>
        <w:tc>
          <w:tcPr>
            <w:tcW w:w="74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总计</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8712</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115%</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370</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105%</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957</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110%</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1489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17%</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116%</w:t>
            </w:r>
          </w:p>
        </w:tc>
      </w:tr>
      <w:tr w:rsidR="00C15F2D" w:rsidRPr="00C15F2D" w:rsidTr="00C15F2D">
        <w:trPr>
          <w:trHeight w:val="40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2</w:t>
            </w:r>
          </w:p>
        </w:tc>
        <w:tc>
          <w:tcPr>
            <w:tcW w:w="74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顾问集团</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2037</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106%</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75</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20%</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110%</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256</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27%</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102%</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239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16%</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12%</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113%</w:t>
            </w:r>
          </w:p>
        </w:tc>
      </w:tr>
      <w:tr w:rsidR="00C15F2D" w:rsidRPr="00C15F2D" w:rsidTr="00C15F2D">
        <w:trPr>
          <w:trHeight w:val="40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3</w:t>
            </w:r>
          </w:p>
        </w:tc>
        <w:tc>
          <w:tcPr>
            <w:tcW w:w="74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省级设计院</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5279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61%</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120%</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173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47%</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105%</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493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52%</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114%</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839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56%</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16%</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118%</w:t>
            </w:r>
          </w:p>
        </w:tc>
      </w:tr>
      <w:tr w:rsidR="00C15F2D" w:rsidRPr="00C15F2D" w:rsidTr="00C15F2D">
        <w:trPr>
          <w:trHeight w:val="428"/>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4</w:t>
            </w:r>
          </w:p>
        </w:tc>
        <w:tc>
          <w:tcPr>
            <w:tcW w:w="74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供电及其它设计院</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1396</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16%</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122</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33%</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103%</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208</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22%</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15%</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112%</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411</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28%</w:t>
            </w:r>
          </w:p>
        </w:tc>
        <w:tc>
          <w:tcPr>
            <w:tcW w:w="29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29%</w:t>
            </w:r>
          </w:p>
        </w:tc>
        <w:tc>
          <w:tcPr>
            <w:tcW w:w="259"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114%</w:t>
            </w:r>
          </w:p>
        </w:tc>
      </w:tr>
    </w:tbl>
    <w:p w:rsidR="00C15F2D" w:rsidRDefault="00C15F2D" w:rsidP="00C15F2D">
      <w:pPr>
        <w:spacing w:line="360" w:lineRule="auto"/>
        <w:rPr>
          <w:rFonts w:ascii="宋体" w:hAnsi="宋体" w:cs="宋体"/>
          <w:kern w:val="0"/>
          <w:sz w:val="28"/>
          <w:szCs w:val="28"/>
        </w:rPr>
      </w:pPr>
    </w:p>
    <w:tbl>
      <w:tblPr>
        <w:tblW w:w="5000" w:type="pct"/>
        <w:tblLook w:val="04A0"/>
      </w:tblPr>
      <w:tblGrid>
        <w:gridCol w:w="817"/>
        <w:gridCol w:w="1909"/>
        <w:gridCol w:w="705"/>
        <w:gridCol w:w="705"/>
        <w:gridCol w:w="815"/>
        <w:gridCol w:w="705"/>
        <w:gridCol w:w="705"/>
        <w:gridCol w:w="705"/>
        <w:gridCol w:w="815"/>
        <w:gridCol w:w="705"/>
        <w:gridCol w:w="705"/>
        <w:gridCol w:w="705"/>
        <w:gridCol w:w="815"/>
        <w:gridCol w:w="705"/>
        <w:gridCol w:w="705"/>
        <w:gridCol w:w="705"/>
        <w:gridCol w:w="815"/>
        <w:gridCol w:w="705"/>
      </w:tblGrid>
      <w:tr w:rsidR="00C15F2D" w:rsidRPr="00C15F2D" w:rsidTr="00C15F2D">
        <w:trPr>
          <w:trHeight w:val="402"/>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序号</w:t>
            </w:r>
          </w:p>
        </w:tc>
        <w:tc>
          <w:tcPr>
            <w:tcW w:w="6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单位名称</w:t>
            </w:r>
          </w:p>
        </w:tc>
        <w:tc>
          <w:tcPr>
            <w:tcW w:w="1014"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注册岩土</w:t>
            </w:r>
          </w:p>
        </w:tc>
        <w:tc>
          <w:tcPr>
            <w:tcW w:w="1014"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注册电气</w:t>
            </w:r>
          </w:p>
        </w:tc>
        <w:tc>
          <w:tcPr>
            <w:tcW w:w="1014" w:type="pct"/>
            <w:gridSpan w:val="4"/>
            <w:tcBorders>
              <w:top w:val="single" w:sz="4" w:space="0" w:color="auto"/>
              <w:left w:val="nil"/>
              <w:bottom w:val="single" w:sz="4" w:space="0" w:color="auto"/>
              <w:right w:val="single" w:sz="4" w:space="0" w:color="000000"/>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注册其它</w:t>
            </w:r>
          </w:p>
        </w:tc>
        <w:tc>
          <w:tcPr>
            <w:tcW w:w="1014" w:type="pct"/>
            <w:gridSpan w:val="4"/>
            <w:tcBorders>
              <w:top w:val="single" w:sz="4" w:space="0" w:color="auto"/>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其它注册</w:t>
            </w:r>
          </w:p>
        </w:tc>
      </w:tr>
      <w:tr w:rsidR="00C15F2D" w:rsidRPr="00C15F2D" w:rsidTr="00C15F2D">
        <w:trPr>
          <w:trHeight w:val="600"/>
        </w:trPr>
        <w:tc>
          <w:tcPr>
            <w:tcW w:w="283" w:type="pct"/>
            <w:vMerge/>
            <w:tcBorders>
              <w:top w:val="single" w:sz="4" w:space="0" w:color="auto"/>
              <w:left w:val="single" w:sz="4" w:space="0" w:color="auto"/>
              <w:bottom w:val="single" w:sz="4" w:space="0" w:color="auto"/>
              <w:right w:val="single" w:sz="4" w:space="0" w:color="auto"/>
            </w:tcBorders>
            <w:vAlign w:val="center"/>
            <w:hideMark/>
          </w:tcPr>
          <w:p w:rsidR="00C15F2D" w:rsidRPr="00C15F2D" w:rsidRDefault="00C15F2D" w:rsidP="00C15F2D">
            <w:pPr>
              <w:widowControl/>
              <w:jc w:val="left"/>
              <w:rPr>
                <w:rFonts w:ascii="宋体" w:hAnsi="宋体" w:cs="宋体"/>
                <w:b/>
                <w:bCs/>
                <w:kern w:val="0"/>
                <w:sz w:val="18"/>
                <w:szCs w:val="18"/>
              </w:rPr>
            </w:pPr>
          </w:p>
        </w:tc>
        <w:tc>
          <w:tcPr>
            <w:tcW w:w="661" w:type="pct"/>
            <w:vMerge/>
            <w:tcBorders>
              <w:top w:val="single" w:sz="4" w:space="0" w:color="auto"/>
              <w:left w:val="single" w:sz="4" w:space="0" w:color="auto"/>
              <w:bottom w:val="single" w:sz="4" w:space="0" w:color="000000"/>
              <w:right w:val="single" w:sz="4" w:space="0" w:color="auto"/>
            </w:tcBorders>
            <w:vAlign w:val="center"/>
            <w:hideMark/>
          </w:tcPr>
          <w:p w:rsidR="00C15F2D" w:rsidRPr="00C15F2D" w:rsidRDefault="00C15F2D" w:rsidP="00C15F2D">
            <w:pPr>
              <w:widowControl/>
              <w:jc w:val="left"/>
              <w:rPr>
                <w:rFonts w:ascii="宋体" w:hAnsi="宋体" w:cs="宋体"/>
                <w:b/>
                <w:bCs/>
                <w:kern w:val="0"/>
                <w:sz w:val="18"/>
                <w:szCs w:val="18"/>
              </w:rPr>
            </w:pP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同比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人数</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构成</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b/>
                <w:bCs/>
                <w:kern w:val="0"/>
                <w:sz w:val="18"/>
                <w:szCs w:val="18"/>
              </w:rPr>
            </w:pPr>
            <w:r w:rsidRPr="00C15F2D">
              <w:rPr>
                <w:rFonts w:ascii="宋体" w:hAnsi="宋体" w:cs="宋体" w:hint="eastAsia"/>
                <w:b/>
                <w:bCs/>
                <w:kern w:val="0"/>
                <w:sz w:val="18"/>
                <w:szCs w:val="18"/>
              </w:rPr>
              <w:t>占比%</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同比</w:t>
            </w:r>
          </w:p>
        </w:tc>
      </w:tr>
      <w:tr w:rsidR="00C15F2D" w:rsidRPr="00C15F2D" w:rsidTr="00C15F2D">
        <w:trPr>
          <w:trHeight w:val="402"/>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1</w:t>
            </w:r>
          </w:p>
        </w:tc>
        <w:tc>
          <w:tcPr>
            <w:tcW w:w="66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总计</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304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103%</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1398</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16%</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102%</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3874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127%</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320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94%</w:t>
            </w:r>
          </w:p>
        </w:tc>
      </w:tr>
      <w:tr w:rsidR="00C15F2D" w:rsidRPr="00C15F2D" w:rsidTr="00C15F2D">
        <w:trPr>
          <w:trHeight w:val="402"/>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2</w:t>
            </w:r>
          </w:p>
        </w:tc>
        <w:tc>
          <w:tcPr>
            <w:tcW w:w="66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顾问集团</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83</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27%</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95%</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325</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23%</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16%</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980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25%</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48%</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79</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25%</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70%</w:t>
            </w:r>
          </w:p>
        </w:tc>
      </w:tr>
      <w:tr w:rsidR="00C15F2D" w:rsidRPr="00C15F2D" w:rsidTr="00C15F2D">
        <w:trPr>
          <w:trHeight w:val="402"/>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省级设计院</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221</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73%</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106%</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742</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53%</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101%</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2570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66%</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49%</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134%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241</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75%</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5%</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106%</w:t>
            </w:r>
          </w:p>
        </w:tc>
      </w:tr>
      <w:tr w:rsidR="00C15F2D" w:rsidRPr="00C15F2D" w:rsidTr="00C15F2D">
        <w:trPr>
          <w:trHeight w:val="66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15F2D" w:rsidRPr="00C15F2D" w:rsidRDefault="00C15F2D" w:rsidP="00C15F2D">
            <w:pPr>
              <w:widowControl/>
              <w:jc w:val="center"/>
              <w:rPr>
                <w:rFonts w:ascii="宋体" w:hAnsi="宋体" w:cs="宋体"/>
                <w:kern w:val="0"/>
                <w:sz w:val="18"/>
                <w:szCs w:val="18"/>
              </w:rPr>
            </w:pPr>
            <w:r w:rsidRPr="00C15F2D">
              <w:rPr>
                <w:rFonts w:ascii="宋体" w:hAnsi="宋体" w:cs="宋体" w:hint="eastAsia"/>
                <w:kern w:val="0"/>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供电及其它设计院</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 xml:space="preserve">　</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331</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24%</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110%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324</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8%</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23%</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120%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right"/>
              <w:rPr>
                <w:rFonts w:ascii="宋体" w:hAnsi="宋体" w:cs="宋体"/>
                <w:kern w:val="0"/>
                <w:sz w:val="18"/>
                <w:szCs w:val="18"/>
              </w:rPr>
            </w:pPr>
            <w:r w:rsidRPr="00C15F2D">
              <w:rPr>
                <w:rFonts w:ascii="宋体" w:hAnsi="宋体" w:cs="宋体" w:hint="eastAsia"/>
                <w:kern w:val="0"/>
                <w:sz w:val="18"/>
                <w:szCs w:val="18"/>
              </w:rPr>
              <w:t>0%</w:t>
            </w:r>
          </w:p>
        </w:tc>
        <w:tc>
          <w:tcPr>
            <w:tcW w:w="244" w:type="pct"/>
            <w:tcBorders>
              <w:top w:val="nil"/>
              <w:left w:val="nil"/>
              <w:bottom w:val="single" w:sz="4" w:space="0" w:color="auto"/>
              <w:right w:val="single" w:sz="4" w:space="0" w:color="auto"/>
            </w:tcBorders>
            <w:shd w:val="clear" w:color="auto" w:fill="auto"/>
            <w:vAlign w:val="center"/>
            <w:hideMark/>
          </w:tcPr>
          <w:p w:rsidR="00C15F2D" w:rsidRPr="00C15F2D" w:rsidRDefault="00C15F2D" w:rsidP="00C15F2D">
            <w:pPr>
              <w:widowControl/>
              <w:jc w:val="left"/>
              <w:rPr>
                <w:rFonts w:ascii="宋体" w:hAnsi="宋体" w:cs="宋体"/>
                <w:kern w:val="0"/>
                <w:sz w:val="18"/>
                <w:szCs w:val="18"/>
              </w:rPr>
            </w:pPr>
            <w:r w:rsidRPr="00C15F2D">
              <w:rPr>
                <w:rFonts w:ascii="宋体" w:hAnsi="宋体" w:cs="宋体" w:hint="eastAsia"/>
                <w:kern w:val="0"/>
                <w:sz w:val="18"/>
                <w:szCs w:val="18"/>
              </w:rPr>
              <w:t xml:space="preserve">　</w:t>
            </w:r>
          </w:p>
        </w:tc>
      </w:tr>
    </w:tbl>
    <w:p w:rsidR="00C15F2D" w:rsidRDefault="00C15F2D" w:rsidP="00C15F2D">
      <w:pPr>
        <w:spacing w:line="360" w:lineRule="auto"/>
        <w:rPr>
          <w:rFonts w:ascii="宋体" w:hAnsi="宋体" w:cs="宋体"/>
          <w:kern w:val="0"/>
          <w:sz w:val="28"/>
          <w:szCs w:val="28"/>
        </w:rPr>
      </w:pPr>
    </w:p>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lastRenderedPageBreak/>
        <w:t>201</w:t>
      </w:r>
      <w:r>
        <w:rPr>
          <w:rFonts w:ascii="宋体" w:hAnsi="宋体" w:cs="宋体" w:hint="eastAsia"/>
          <w:kern w:val="0"/>
          <w:sz w:val="28"/>
          <w:szCs w:val="28"/>
        </w:rPr>
        <w:t>3</w:t>
      </w:r>
      <w:r w:rsidRPr="00A17AF3">
        <w:rPr>
          <w:rFonts w:ascii="宋体" w:hAnsi="宋体" w:cs="宋体" w:hint="eastAsia"/>
          <w:kern w:val="0"/>
          <w:sz w:val="28"/>
          <w:szCs w:val="28"/>
        </w:rPr>
        <w:t>年，</w:t>
      </w:r>
      <w:r>
        <w:rPr>
          <w:rFonts w:ascii="宋体" w:hAnsi="宋体" w:cs="宋体" w:hint="eastAsia"/>
          <w:kern w:val="0"/>
          <w:sz w:val="28"/>
          <w:szCs w:val="28"/>
        </w:rPr>
        <w:t>注册执业</w:t>
      </w:r>
      <w:r w:rsidRPr="00A17AF3">
        <w:rPr>
          <w:rFonts w:ascii="宋体" w:hAnsi="宋体" w:cs="宋体" w:hint="eastAsia"/>
          <w:kern w:val="0"/>
          <w:sz w:val="28"/>
          <w:szCs w:val="28"/>
        </w:rPr>
        <w:t>人员共</w:t>
      </w:r>
      <w:r>
        <w:rPr>
          <w:rFonts w:ascii="宋体" w:hAnsi="宋体" w:cs="宋体" w:hint="eastAsia"/>
          <w:kern w:val="0"/>
          <w:sz w:val="28"/>
          <w:szCs w:val="28"/>
        </w:rPr>
        <w:t>8712</w:t>
      </w:r>
      <w:r w:rsidRPr="00A17AF3">
        <w:rPr>
          <w:rFonts w:ascii="宋体" w:hAnsi="宋体" w:cs="宋体" w:hint="eastAsia"/>
          <w:kern w:val="0"/>
          <w:sz w:val="28"/>
          <w:szCs w:val="28"/>
        </w:rPr>
        <w:t>人</w:t>
      </w:r>
      <w:r>
        <w:rPr>
          <w:rFonts w:ascii="宋体" w:hAnsi="宋体" w:cs="宋体" w:hint="eastAsia"/>
          <w:kern w:val="0"/>
          <w:sz w:val="28"/>
          <w:szCs w:val="28"/>
        </w:rPr>
        <w:t>次</w:t>
      </w:r>
      <w:r>
        <w:rPr>
          <w:rFonts w:ascii="宋体" w:hAnsi="宋体" w:hint="eastAsia"/>
          <w:sz w:val="28"/>
          <w:szCs w:val="28"/>
        </w:rPr>
        <w:t>，同比增长15%</w:t>
      </w:r>
      <w:r w:rsidRPr="00A17AF3">
        <w:rPr>
          <w:rFonts w:ascii="宋体" w:hAnsi="宋体" w:cs="宋体" w:hint="eastAsia"/>
          <w:kern w:val="0"/>
          <w:sz w:val="28"/>
          <w:szCs w:val="28"/>
        </w:rPr>
        <w:t>。</w:t>
      </w:r>
    </w:p>
    <w:p w:rsidR="00C15F2D" w:rsidRDefault="00C15F2D" w:rsidP="00C15F2D">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其中：</w:t>
      </w:r>
      <w:r>
        <w:rPr>
          <w:rFonts w:ascii="宋体" w:hAnsi="宋体" w:cs="宋体" w:hint="eastAsia"/>
          <w:kern w:val="0"/>
          <w:sz w:val="28"/>
          <w:szCs w:val="28"/>
        </w:rPr>
        <w:t xml:space="preserve"> </w:t>
      </w:r>
      <w:r w:rsidR="000E7C29">
        <w:rPr>
          <w:rFonts w:ascii="宋体" w:hAnsi="宋体" w:cs="宋体" w:hint="eastAsia"/>
          <w:kern w:val="0"/>
          <w:sz w:val="28"/>
          <w:szCs w:val="28"/>
        </w:rPr>
        <w:t>注册建筑师370</w:t>
      </w:r>
      <w:r w:rsidRPr="00A17AF3">
        <w:rPr>
          <w:rFonts w:ascii="宋体" w:hAnsi="宋体" w:cs="宋体" w:hint="eastAsia"/>
          <w:kern w:val="0"/>
          <w:sz w:val="28"/>
          <w:szCs w:val="28"/>
        </w:rPr>
        <w:t>人，</w:t>
      </w:r>
      <w:r>
        <w:rPr>
          <w:rFonts w:ascii="宋体" w:hAnsi="宋体" w:cs="宋体" w:hint="eastAsia"/>
          <w:kern w:val="0"/>
          <w:sz w:val="28"/>
          <w:szCs w:val="28"/>
        </w:rPr>
        <w:t>较去年同比增加</w:t>
      </w:r>
      <w:r w:rsidR="000E7C29">
        <w:rPr>
          <w:rFonts w:ascii="宋体" w:hAnsi="宋体" w:cs="宋体" w:hint="eastAsia"/>
          <w:kern w:val="0"/>
          <w:sz w:val="28"/>
          <w:szCs w:val="28"/>
        </w:rPr>
        <w:t>5</w:t>
      </w:r>
      <w:r>
        <w:rPr>
          <w:rFonts w:ascii="宋体" w:hAnsi="宋体" w:cs="宋体" w:hint="eastAsia"/>
          <w:kern w:val="0"/>
          <w:sz w:val="28"/>
          <w:szCs w:val="28"/>
        </w:rPr>
        <w:t>%，</w:t>
      </w:r>
      <w:r w:rsidRPr="00A17AF3">
        <w:rPr>
          <w:rFonts w:ascii="宋体" w:hAnsi="宋体" w:cs="宋体" w:hint="eastAsia"/>
          <w:kern w:val="0"/>
          <w:sz w:val="28"/>
          <w:szCs w:val="28"/>
        </w:rPr>
        <w:t>占</w:t>
      </w:r>
      <w:r w:rsidR="000E7C29">
        <w:rPr>
          <w:rFonts w:ascii="宋体" w:hAnsi="宋体" w:cs="宋体" w:hint="eastAsia"/>
          <w:kern w:val="0"/>
          <w:sz w:val="28"/>
          <w:szCs w:val="28"/>
        </w:rPr>
        <w:t>注册</w:t>
      </w:r>
      <w:r w:rsidRPr="00A17AF3">
        <w:rPr>
          <w:rFonts w:ascii="宋体" w:hAnsi="宋体" w:cs="宋体" w:hint="eastAsia"/>
          <w:kern w:val="0"/>
          <w:sz w:val="28"/>
          <w:szCs w:val="28"/>
        </w:rPr>
        <w:t>人员比率</w:t>
      </w:r>
      <w:r w:rsidR="000E7C29">
        <w:rPr>
          <w:rFonts w:ascii="宋体" w:hAnsi="宋体" w:cs="宋体" w:hint="eastAsia"/>
          <w:kern w:val="0"/>
          <w:sz w:val="28"/>
          <w:szCs w:val="28"/>
        </w:rPr>
        <w:t>4</w:t>
      </w:r>
      <w:r w:rsidRPr="00A17AF3">
        <w:rPr>
          <w:rFonts w:ascii="宋体" w:hAnsi="宋体" w:cs="宋体" w:hint="eastAsia"/>
          <w:kern w:val="0"/>
          <w:sz w:val="28"/>
          <w:szCs w:val="28"/>
        </w:rPr>
        <w:t>%</w:t>
      </w:r>
      <w:r>
        <w:rPr>
          <w:rFonts w:ascii="宋体" w:hAnsi="宋体" w:cs="宋体" w:hint="eastAsia"/>
          <w:kern w:val="0"/>
          <w:sz w:val="28"/>
          <w:szCs w:val="28"/>
        </w:rPr>
        <w:t>。占</w:t>
      </w:r>
      <w:r w:rsidR="000E7C29">
        <w:rPr>
          <w:rFonts w:ascii="宋体" w:hAnsi="宋体" w:cs="宋体" w:hint="eastAsia"/>
          <w:kern w:val="0"/>
          <w:sz w:val="28"/>
          <w:szCs w:val="28"/>
        </w:rPr>
        <w:t>注册人员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w:t>
      </w:r>
      <w:r w:rsidR="000E7C29">
        <w:rPr>
          <w:rFonts w:ascii="宋体" w:hAnsi="宋体" w:cs="宋体" w:hint="eastAsia"/>
          <w:kern w:val="0"/>
          <w:sz w:val="28"/>
          <w:szCs w:val="28"/>
        </w:rPr>
        <w:t>4</w:t>
      </w:r>
      <w:r w:rsidRPr="00A17AF3">
        <w:rPr>
          <w:rFonts w:ascii="宋体" w:hAnsi="宋体" w:cs="宋体" w:hint="eastAsia"/>
          <w:kern w:val="0"/>
          <w:sz w:val="28"/>
          <w:szCs w:val="28"/>
        </w:rPr>
        <w:t>%、省级设计院占</w:t>
      </w:r>
      <w:r w:rsidR="000E7C29">
        <w:rPr>
          <w:rFonts w:ascii="宋体" w:hAnsi="宋体" w:cs="宋体" w:hint="eastAsia"/>
          <w:kern w:val="0"/>
          <w:sz w:val="28"/>
          <w:szCs w:val="28"/>
        </w:rPr>
        <w:t>3</w:t>
      </w:r>
      <w:r w:rsidRPr="00A17AF3">
        <w:rPr>
          <w:rFonts w:ascii="宋体" w:hAnsi="宋体" w:cs="宋体" w:hint="eastAsia"/>
          <w:kern w:val="0"/>
          <w:sz w:val="28"/>
          <w:szCs w:val="28"/>
        </w:rPr>
        <w:t>%、供电及其他设计院占</w:t>
      </w:r>
      <w:r w:rsidR="000E7C29">
        <w:rPr>
          <w:rFonts w:ascii="宋体" w:hAnsi="宋体" w:cs="宋体" w:hint="eastAsia"/>
          <w:kern w:val="0"/>
          <w:sz w:val="28"/>
          <w:szCs w:val="28"/>
        </w:rPr>
        <w:t>9</w:t>
      </w:r>
      <w:r w:rsidRPr="00A17AF3">
        <w:rPr>
          <w:rFonts w:ascii="宋体" w:hAnsi="宋体" w:cs="宋体" w:hint="eastAsia"/>
          <w:kern w:val="0"/>
          <w:sz w:val="28"/>
          <w:szCs w:val="28"/>
        </w:rPr>
        <w:t>%</w:t>
      </w:r>
      <w:r>
        <w:rPr>
          <w:rFonts w:ascii="宋体" w:hAnsi="宋体" w:cs="宋体" w:hint="eastAsia"/>
          <w:kern w:val="0"/>
          <w:sz w:val="28"/>
          <w:szCs w:val="28"/>
        </w:rPr>
        <w:t>，</w:t>
      </w:r>
      <w:r w:rsidR="000E7C29" w:rsidRPr="00A17AF3">
        <w:rPr>
          <w:rFonts w:ascii="宋体" w:hAnsi="宋体" w:cs="宋体" w:hint="eastAsia"/>
          <w:kern w:val="0"/>
          <w:sz w:val="28"/>
          <w:szCs w:val="28"/>
        </w:rPr>
        <w:t>供电及其他设计院</w:t>
      </w:r>
      <w:r>
        <w:rPr>
          <w:rFonts w:ascii="宋体" w:hAnsi="宋体" w:cs="宋体" w:hint="eastAsia"/>
          <w:kern w:val="0"/>
          <w:sz w:val="28"/>
          <w:szCs w:val="28"/>
        </w:rPr>
        <w:t>占比最高</w:t>
      </w:r>
      <w:r w:rsidRPr="00A17AF3">
        <w:rPr>
          <w:rFonts w:ascii="宋体" w:hAnsi="宋体" w:cs="宋体" w:hint="eastAsia"/>
          <w:kern w:val="0"/>
          <w:sz w:val="28"/>
          <w:szCs w:val="28"/>
        </w:rPr>
        <w:t>；</w:t>
      </w:r>
    </w:p>
    <w:p w:rsidR="00C15F2D" w:rsidRDefault="000E7C29" w:rsidP="00C15F2D">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注册结构957</w:t>
      </w:r>
      <w:r w:rsidR="00C15F2D" w:rsidRPr="00A17AF3">
        <w:rPr>
          <w:rFonts w:ascii="宋体" w:hAnsi="宋体" w:cs="宋体" w:hint="eastAsia"/>
          <w:kern w:val="0"/>
          <w:sz w:val="28"/>
          <w:szCs w:val="28"/>
        </w:rPr>
        <w:t>人，</w:t>
      </w:r>
      <w:r w:rsidR="00C15F2D">
        <w:rPr>
          <w:rFonts w:ascii="宋体" w:hAnsi="宋体" w:cs="宋体" w:hint="eastAsia"/>
          <w:kern w:val="0"/>
          <w:sz w:val="28"/>
          <w:szCs w:val="28"/>
        </w:rPr>
        <w:t>较去年同比增加</w:t>
      </w:r>
      <w:r>
        <w:rPr>
          <w:rFonts w:ascii="宋体" w:hAnsi="宋体" w:cs="宋体" w:hint="eastAsia"/>
          <w:kern w:val="0"/>
          <w:sz w:val="28"/>
          <w:szCs w:val="28"/>
        </w:rPr>
        <w:t>10</w:t>
      </w:r>
      <w:r w:rsidR="00C15F2D">
        <w:rPr>
          <w:rFonts w:ascii="宋体" w:hAnsi="宋体" w:cs="宋体" w:hint="eastAsia"/>
          <w:kern w:val="0"/>
          <w:sz w:val="28"/>
          <w:szCs w:val="28"/>
        </w:rPr>
        <w:t>%，</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w:t>
      </w:r>
      <w:r w:rsidR="00C15F2D" w:rsidRPr="00A17AF3">
        <w:rPr>
          <w:rFonts w:ascii="宋体" w:hAnsi="宋体" w:cs="宋体" w:hint="eastAsia"/>
          <w:kern w:val="0"/>
          <w:sz w:val="28"/>
          <w:szCs w:val="28"/>
        </w:rPr>
        <w:t>比率</w:t>
      </w:r>
      <w:r>
        <w:rPr>
          <w:rFonts w:ascii="宋体" w:hAnsi="宋体" w:cs="宋体" w:hint="eastAsia"/>
          <w:kern w:val="0"/>
          <w:sz w:val="28"/>
          <w:szCs w:val="28"/>
        </w:rPr>
        <w:t>11</w:t>
      </w:r>
      <w:r w:rsidR="00C15F2D" w:rsidRPr="00A17AF3">
        <w:rPr>
          <w:rFonts w:ascii="宋体" w:hAnsi="宋体" w:cs="宋体" w:hint="eastAsia"/>
          <w:kern w:val="0"/>
          <w:sz w:val="28"/>
          <w:szCs w:val="28"/>
        </w:rPr>
        <w:t>%</w:t>
      </w:r>
      <w:r w:rsidR="00C15F2D">
        <w:rPr>
          <w:rFonts w:ascii="宋体" w:hAnsi="宋体" w:cs="宋体" w:hint="eastAsia"/>
          <w:kern w:val="0"/>
          <w:sz w:val="28"/>
          <w:szCs w:val="28"/>
        </w:rPr>
        <w:t>。占</w:t>
      </w:r>
      <w:r>
        <w:rPr>
          <w:rFonts w:ascii="宋体" w:hAnsi="宋体" w:cs="宋体" w:hint="eastAsia"/>
          <w:kern w:val="0"/>
          <w:sz w:val="28"/>
          <w:szCs w:val="28"/>
        </w:rPr>
        <w:t>注册</w:t>
      </w:r>
      <w:r w:rsidR="00C15F2D">
        <w:rPr>
          <w:rFonts w:ascii="宋体" w:hAnsi="宋体" w:cs="宋体" w:hint="eastAsia"/>
          <w:kern w:val="0"/>
          <w:sz w:val="28"/>
          <w:szCs w:val="28"/>
        </w:rPr>
        <w:t>人员</w:t>
      </w:r>
      <w:r w:rsidR="00C15F2D" w:rsidRPr="00A17AF3">
        <w:rPr>
          <w:rFonts w:ascii="宋体" w:hAnsi="宋体" w:cs="宋体" w:hint="eastAsia"/>
          <w:kern w:val="0"/>
          <w:sz w:val="28"/>
          <w:szCs w:val="28"/>
        </w:rPr>
        <w:t>比</w:t>
      </w:r>
      <w:r w:rsidR="00C15F2D">
        <w:rPr>
          <w:rFonts w:ascii="宋体" w:hAnsi="宋体" w:cs="宋体" w:hint="eastAsia"/>
          <w:kern w:val="0"/>
          <w:sz w:val="28"/>
          <w:szCs w:val="28"/>
        </w:rPr>
        <w:t>率分别为：</w:t>
      </w:r>
      <w:r w:rsidR="00C15F2D" w:rsidRPr="00A17AF3">
        <w:rPr>
          <w:rFonts w:ascii="宋体" w:hAnsi="宋体" w:cs="宋体" w:hint="eastAsia"/>
          <w:kern w:val="0"/>
          <w:sz w:val="28"/>
          <w:szCs w:val="28"/>
        </w:rPr>
        <w:t>顾问集团占</w:t>
      </w:r>
      <w:r>
        <w:rPr>
          <w:rFonts w:ascii="宋体" w:hAnsi="宋体" w:cs="宋体" w:hint="eastAsia"/>
          <w:kern w:val="0"/>
          <w:sz w:val="28"/>
          <w:szCs w:val="28"/>
        </w:rPr>
        <w:t>13</w:t>
      </w:r>
      <w:r w:rsidR="00C15F2D" w:rsidRPr="00A17AF3">
        <w:rPr>
          <w:rFonts w:ascii="宋体" w:hAnsi="宋体" w:cs="宋体" w:hint="eastAsia"/>
          <w:kern w:val="0"/>
          <w:sz w:val="28"/>
          <w:szCs w:val="28"/>
        </w:rPr>
        <w:t>%、省级设计院占</w:t>
      </w:r>
      <w:r>
        <w:rPr>
          <w:rFonts w:ascii="宋体" w:hAnsi="宋体" w:cs="宋体" w:hint="eastAsia"/>
          <w:kern w:val="0"/>
          <w:sz w:val="28"/>
          <w:szCs w:val="28"/>
        </w:rPr>
        <w:t>9</w:t>
      </w:r>
      <w:r w:rsidR="00C15F2D" w:rsidRPr="00A17AF3">
        <w:rPr>
          <w:rFonts w:ascii="宋体" w:hAnsi="宋体" w:cs="宋体" w:hint="eastAsia"/>
          <w:kern w:val="0"/>
          <w:sz w:val="28"/>
          <w:szCs w:val="28"/>
        </w:rPr>
        <w:t>%、供电及其他设计院占</w:t>
      </w:r>
      <w:r>
        <w:rPr>
          <w:rFonts w:ascii="宋体" w:hAnsi="宋体" w:cs="宋体" w:hint="eastAsia"/>
          <w:kern w:val="0"/>
          <w:sz w:val="28"/>
          <w:szCs w:val="28"/>
        </w:rPr>
        <w:t>15</w:t>
      </w:r>
      <w:r w:rsidR="00C15F2D" w:rsidRPr="00A17AF3">
        <w:rPr>
          <w:rFonts w:ascii="宋体" w:hAnsi="宋体" w:cs="宋体" w:hint="eastAsia"/>
          <w:kern w:val="0"/>
          <w:sz w:val="28"/>
          <w:szCs w:val="28"/>
        </w:rPr>
        <w:t>%</w:t>
      </w:r>
      <w:r w:rsidR="00C15F2D">
        <w:rPr>
          <w:rFonts w:ascii="宋体" w:hAnsi="宋体" w:cs="宋体" w:hint="eastAsia"/>
          <w:kern w:val="0"/>
          <w:sz w:val="28"/>
          <w:szCs w:val="28"/>
        </w:rPr>
        <w:t>，</w:t>
      </w:r>
      <w:r w:rsidRPr="00A17AF3">
        <w:rPr>
          <w:rFonts w:ascii="宋体" w:hAnsi="宋体" w:cs="宋体" w:hint="eastAsia"/>
          <w:kern w:val="0"/>
          <w:sz w:val="28"/>
          <w:szCs w:val="28"/>
        </w:rPr>
        <w:t>供电及其他设计院</w:t>
      </w:r>
      <w:r w:rsidR="00C15F2D">
        <w:rPr>
          <w:rFonts w:ascii="宋体" w:hAnsi="宋体" w:cs="宋体" w:hint="eastAsia"/>
          <w:kern w:val="0"/>
          <w:sz w:val="28"/>
          <w:szCs w:val="28"/>
        </w:rPr>
        <w:t>占比最高</w:t>
      </w:r>
      <w:r w:rsidR="00C15F2D" w:rsidRPr="00A17AF3">
        <w:rPr>
          <w:rFonts w:ascii="宋体" w:hAnsi="宋体" w:cs="宋体" w:hint="eastAsia"/>
          <w:kern w:val="0"/>
          <w:sz w:val="28"/>
          <w:szCs w:val="28"/>
        </w:rPr>
        <w:t>；</w:t>
      </w:r>
    </w:p>
    <w:p w:rsidR="00C15F2D" w:rsidRDefault="000E7C29" w:rsidP="00C15F2D">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注册咨询1489</w:t>
      </w:r>
      <w:r w:rsidR="00C15F2D" w:rsidRPr="00A17AF3">
        <w:rPr>
          <w:rFonts w:ascii="宋体" w:hAnsi="宋体" w:cs="宋体" w:hint="eastAsia"/>
          <w:kern w:val="0"/>
          <w:sz w:val="28"/>
          <w:szCs w:val="28"/>
        </w:rPr>
        <w:t>人，</w:t>
      </w:r>
      <w:r w:rsidR="00C15F2D">
        <w:rPr>
          <w:rFonts w:ascii="宋体" w:hAnsi="宋体" w:cs="宋体" w:hint="eastAsia"/>
          <w:kern w:val="0"/>
          <w:sz w:val="28"/>
          <w:szCs w:val="28"/>
        </w:rPr>
        <w:t>较去年同比增加</w:t>
      </w:r>
      <w:r>
        <w:rPr>
          <w:rFonts w:ascii="宋体" w:hAnsi="宋体" w:cs="宋体" w:hint="eastAsia"/>
          <w:kern w:val="0"/>
          <w:sz w:val="28"/>
          <w:szCs w:val="28"/>
        </w:rPr>
        <w:t>16</w:t>
      </w:r>
      <w:r w:rsidR="00C15F2D">
        <w:rPr>
          <w:rFonts w:ascii="宋体" w:hAnsi="宋体" w:cs="宋体" w:hint="eastAsia"/>
          <w:kern w:val="0"/>
          <w:sz w:val="28"/>
          <w:szCs w:val="28"/>
        </w:rPr>
        <w:t>%，</w:t>
      </w:r>
      <w:r w:rsidR="00C15F2D" w:rsidRPr="00A17AF3">
        <w:rPr>
          <w:rFonts w:ascii="宋体" w:hAnsi="宋体" w:cs="宋体" w:hint="eastAsia"/>
          <w:kern w:val="0"/>
          <w:sz w:val="28"/>
          <w:szCs w:val="28"/>
        </w:rPr>
        <w:t>占</w:t>
      </w:r>
      <w:r>
        <w:rPr>
          <w:rFonts w:ascii="宋体" w:hAnsi="宋体" w:cs="宋体" w:hint="eastAsia"/>
          <w:kern w:val="0"/>
          <w:sz w:val="28"/>
          <w:szCs w:val="28"/>
        </w:rPr>
        <w:t>注册人员比率17</w:t>
      </w:r>
      <w:r w:rsidR="00C15F2D" w:rsidRPr="00A17AF3">
        <w:rPr>
          <w:rFonts w:ascii="宋体" w:hAnsi="宋体" w:cs="宋体" w:hint="eastAsia"/>
          <w:kern w:val="0"/>
          <w:sz w:val="28"/>
          <w:szCs w:val="28"/>
        </w:rPr>
        <w:t>%</w:t>
      </w:r>
      <w:r w:rsidR="00C15F2D">
        <w:rPr>
          <w:rFonts w:ascii="宋体" w:hAnsi="宋体" w:cs="宋体" w:hint="eastAsia"/>
          <w:kern w:val="0"/>
          <w:sz w:val="28"/>
          <w:szCs w:val="28"/>
        </w:rPr>
        <w:t>。占</w:t>
      </w:r>
      <w:r>
        <w:rPr>
          <w:rFonts w:ascii="宋体" w:hAnsi="宋体" w:cs="宋体" w:hint="eastAsia"/>
          <w:kern w:val="0"/>
          <w:sz w:val="28"/>
          <w:szCs w:val="28"/>
        </w:rPr>
        <w:t>注册</w:t>
      </w:r>
      <w:r w:rsidR="00C15F2D">
        <w:rPr>
          <w:rFonts w:ascii="宋体" w:hAnsi="宋体" w:cs="宋体" w:hint="eastAsia"/>
          <w:kern w:val="0"/>
          <w:sz w:val="28"/>
          <w:szCs w:val="28"/>
        </w:rPr>
        <w:t>人员</w:t>
      </w:r>
      <w:r w:rsidR="00C15F2D" w:rsidRPr="00A17AF3">
        <w:rPr>
          <w:rFonts w:ascii="宋体" w:hAnsi="宋体" w:cs="宋体" w:hint="eastAsia"/>
          <w:kern w:val="0"/>
          <w:sz w:val="28"/>
          <w:szCs w:val="28"/>
        </w:rPr>
        <w:t>比</w:t>
      </w:r>
      <w:r w:rsidR="00C15F2D">
        <w:rPr>
          <w:rFonts w:ascii="宋体" w:hAnsi="宋体" w:cs="宋体" w:hint="eastAsia"/>
          <w:kern w:val="0"/>
          <w:sz w:val="28"/>
          <w:szCs w:val="28"/>
        </w:rPr>
        <w:t>率分别为：</w:t>
      </w:r>
      <w:r w:rsidR="00C15F2D" w:rsidRPr="00A17AF3">
        <w:rPr>
          <w:rFonts w:ascii="宋体" w:hAnsi="宋体" w:cs="宋体" w:hint="eastAsia"/>
          <w:kern w:val="0"/>
          <w:sz w:val="28"/>
          <w:szCs w:val="28"/>
        </w:rPr>
        <w:t>顾问集团占</w:t>
      </w:r>
      <w:r>
        <w:rPr>
          <w:rFonts w:ascii="宋体" w:hAnsi="宋体" w:cs="宋体" w:hint="eastAsia"/>
          <w:kern w:val="0"/>
          <w:sz w:val="28"/>
          <w:szCs w:val="28"/>
        </w:rPr>
        <w:t>12</w:t>
      </w:r>
      <w:r w:rsidR="00C15F2D" w:rsidRPr="00A17AF3">
        <w:rPr>
          <w:rFonts w:ascii="宋体" w:hAnsi="宋体" w:cs="宋体" w:hint="eastAsia"/>
          <w:kern w:val="0"/>
          <w:sz w:val="28"/>
          <w:szCs w:val="28"/>
        </w:rPr>
        <w:t>%、省级设计院占</w:t>
      </w:r>
      <w:r>
        <w:rPr>
          <w:rFonts w:ascii="宋体" w:hAnsi="宋体" w:cs="宋体" w:hint="eastAsia"/>
          <w:kern w:val="0"/>
          <w:sz w:val="28"/>
          <w:szCs w:val="28"/>
        </w:rPr>
        <w:t>16</w:t>
      </w:r>
      <w:r w:rsidR="00C15F2D" w:rsidRPr="00A17AF3">
        <w:rPr>
          <w:rFonts w:ascii="宋体" w:hAnsi="宋体" w:cs="宋体" w:hint="eastAsia"/>
          <w:kern w:val="0"/>
          <w:sz w:val="28"/>
          <w:szCs w:val="28"/>
        </w:rPr>
        <w:t>%、供电及其他设计院占</w:t>
      </w:r>
      <w:r>
        <w:rPr>
          <w:rFonts w:ascii="宋体" w:hAnsi="宋体" w:cs="宋体" w:hint="eastAsia"/>
          <w:kern w:val="0"/>
          <w:sz w:val="28"/>
          <w:szCs w:val="28"/>
        </w:rPr>
        <w:t>29</w:t>
      </w:r>
      <w:r w:rsidR="00C15F2D" w:rsidRPr="00A17AF3">
        <w:rPr>
          <w:rFonts w:ascii="宋体" w:hAnsi="宋体" w:cs="宋体" w:hint="eastAsia"/>
          <w:kern w:val="0"/>
          <w:sz w:val="28"/>
          <w:szCs w:val="28"/>
        </w:rPr>
        <w:t>%</w:t>
      </w:r>
      <w:r w:rsidR="00C15F2D">
        <w:rPr>
          <w:rFonts w:ascii="宋体" w:hAnsi="宋体" w:cs="宋体" w:hint="eastAsia"/>
          <w:kern w:val="0"/>
          <w:sz w:val="28"/>
          <w:szCs w:val="28"/>
        </w:rPr>
        <w:t>，</w:t>
      </w:r>
      <w:r w:rsidRPr="00A17AF3">
        <w:rPr>
          <w:rFonts w:ascii="宋体" w:hAnsi="宋体" w:cs="宋体" w:hint="eastAsia"/>
          <w:kern w:val="0"/>
          <w:sz w:val="28"/>
          <w:szCs w:val="28"/>
        </w:rPr>
        <w:t>供电及其他设计院</w:t>
      </w:r>
      <w:r w:rsidR="00C15F2D">
        <w:rPr>
          <w:rFonts w:ascii="宋体" w:hAnsi="宋体" w:cs="宋体" w:hint="eastAsia"/>
          <w:kern w:val="0"/>
          <w:sz w:val="28"/>
          <w:szCs w:val="28"/>
        </w:rPr>
        <w:t>占比最高</w:t>
      </w:r>
      <w:r w:rsidR="00C15F2D" w:rsidRPr="00A17AF3">
        <w:rPr>
          <w:rFonts w:ascii="宋体" w:hAnsi="宋体" w:cs="宋体" w:hint="eastAsia"/>
          <w:kern w:val="0"/>
          <w:sz w:val="28"/>
          <w:szCs w:val="28"/>
        </w:rPr>
        <w:t>。</w:t>
      </w:r>
    </w:p>
    <w:p w:rsidR="00C15F2D" w:rsidRDefault="000E7C29" w:rsidP="00C15F2D">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注册岩土304</w:t>
      </w:r>
      <w:r w:rsidR="00C15F2D" w:rsidRPr="00A17AF3">
        <w:rPr>
          <w:rFonts w:ascii="宋体" w:hAnsi="宋体" w:cs="宋体" w:hint="eastAsia"/>
          <w:kern w:val="0"/>
          <w:sz w:val="28"/>
          <w:szCs w:val="28"/>
        </w:rPr>
        <w:t>人，</w:t>
      </w:r>
      <w:r w:rsidR="00C15F2D">
        <w:rPr>
          <w:rFonts w:ascii="宋体" w:hAnsi="宋体" w:cs="宋体" w:hint="eastAsia"/>
          <w:kern w:val="0"/>
          <w:sz w:val="28"/>
          <w:szCs w:val="28"/>
        </w:rPr>
        <w:t>较去年同比</w:t>
      </w:r>
      <w:r w:rsidR="00313D5A">
        <w:rPr>
          <w:rFonts w:ascii="宋体" w:hAnsi="宋体" w:cs="宋体" w:hint="eastAsia"/>
          <w:kern w:val="0"/>
          <w:sz w:val="28"/>
          <w:szCs w:val="28"/>
        </w:rPr>
        <w:t>增长</w:t>
      </w:r>
      <w:r>
        <w:rPr>
          <w:rFonts w:ascii="宋体" w:hAnsi="宋体" w:cs="宋体" w:hint="eastAsia"/>
          <w:kern w:val="0"/>
          <w:sz w:val="28"/>
          <w:szCs w:val="28"/>
        </w:rPr>
        <w:t>3</w:t>
      </w:r>
      <w:r w:rsidR="00C15F2D">
        <w:rPr>
          <w:rFonts w:ascii="宋体" w:hAnsi="宋体" w:cs="宋体" w:hint="eastAsia"/>
          <w:kern w:val="0"/>
          <w:sz w:val="28"/>
          <w:szCs w:val="28"/>
        </w:rPr>
        <w:t>%，</w:t>
      </w:r>
      <w:r w:rsidR="00C15F2D" w:rsidRPr="00A17AF3">
        <w:rPr>
          <w:rFonts w:ascii="宋体" w:hAnsi="宋体" w:cs="宋体" w:hint="eastAsia"/>
          <w:kern w:val="0"/>
          <w:sz w:val="28"/>
          <w:szCs w:val="28"/>
        </w:rPr>
        <w:t>占</w:t>
      </w:r>
      <w:r>
        <w:rPr>
          <w:rFonts w:ascii="宋体" w:hAnsi="宋体" w:cs="宋体" w:hint="eastAsia"/>
          <w:kern w:val="0"/>
          <w:sz w:val="28"/>
          <w:szCs w:val="28"/>
        </w:rPr>
        <w:t>注册</w:t>
      </w:r>
      <w:r w:rsidR="00C15F2D" w:rsidRPr="00A17AF3">
        <w:rPr>
          <w:rFonts w:ascii="宋体" w:hAnsi="宋体" w:cs="宋体" w:hint="eastAsia"/>
          <w:kern w:val="0"/>
          <w:sz w:val="28"/>
          <w:szCs w:val="28"/>
        </w:rPr>
        <w:t>人员比率</w:t>
      </w:r>
      <w:r>
        <w:rPr>
          <w:rFonts w:ascii="宋体" w:hAnsi="宋体" w:cs="宋体" w:hint="eastAsia"/>
          <w:kern w:val="0"/>
          <w:sz w:val="28"/>
          <w:szCs w:val="28"/>
        </w:rPr>
        <w:t>3</w:t>
      </w:r>
      <w:r w:rsidR="00C15F2D" w:rsidRPr="00A17AF3">
        <w:rPr>
          <w:rFonts w:ascii="宋体" w:hAnsi="宋体" w:cs="宋体" w:hint="eastAsia"/>
          <w:kern w:val="0"/>
          <w:sz w:val="28"/>
          <w:szCs w:val="28"/>
        </w:rPr>
        <w:t>%</w:t>
      </w:r>
      <w:r w:rsidR="00C15F2D">
        <w:rPr>
          <w:rFonts w:ascii="宋体" w:hAnsi="宋体" w:cs="宋体" w:hint="eastAsia"/>
          <w:kern w:val="0"/>
          <w:sz w:val="28"/>
          <w:szCs w:val="28"/>
        </w:rPr>
        <w:t>。占</w:t>
      </w:r>
      <w:r>
        <w:rPr>
          <w:rFonts w:ascii="宋体" w:hAnsi="宋体" w:cs="宋体" w:hint="eastAsia"/>
          <w:kern w:val="0"/>
          <w:sz w:val="28"/>
          <w:szCs w:val="28"/>
        </w:rPr>
        <w:t>注册</w:t>
      </w:r>
      <w:r w:rsidR="00C15F2D">
        <w:rPr>
          <w:rFonts w:ascii="宋体" w:hAnsi="宋体" w:cs="宋体" w:hint="eastAsia"/>
          <w:kern w:val="0"/>
          <w:sz w:val="28"/>
          <w:szCs w:val="28"/>
        </w:rPr>
        <w:t>人员</w:t>
      </w:r>
      <w:r w:rsidR="00C15F2D" w:rsidRPr="00A17AF3">
        <w:rPr>
          <w:rFonts w:ascii="宋体" w:hAnsi="宋体" w:cs="宋体" w:hint="eastAsia"/>
          <w:kern w:val="0"/>
          <w:sz w:val="28"/>
          <w:szCs w:val="28"/>
        </w:rPr>
        <w:t>比</w:t>
      </w:r>
      <w:r w:rsidR="00C15F2D">
        <w:rPr>
          <w:rFonts w:ascii="宋体" w:hAnsi="宋体" w:cs="宋体" w:hint="eastAsia"/>
          <w:kern w:val="0"/>
          <w:sz w:val="28"/>
          <w:szCs w:val="28"/>
        </w:rPr>
        <w:t>率分别为：</w:t>
      </w:r>
      <w:r w:rsidR="00C15F2D" w:rsidRPr="00A17AF3">
        <w:rPr>
          <w:rFonts w:ascii="宋体" w:hAnsi="宋体" w:cs="宋体" w:hint="eastAsia"/>
          <w:kern w:val="0"/>
          <w:sz w:val="28"/>
          <w:szCs w:val="28"/>
        </w:rPr>
        <w:t>顾问集团占</w:t>
      </w:r>
      <w:r>
        <w:rPr>
          <w:rFonts w:ascii="宋体" w:hAnsi="宋体" w:cs="宋体" w:hint="eastAsia"/>
          <w:kern w:val="0"/>
          <w:sz w:val="28"/>
          <w:szCs w:val="28"/>
        </w:rPr>
        <w:t>4</w:t>
      </w:r>
      <w:r w:rsidR="00C15F2D" w:rsidRPr="00A17AF3">
        <w:rPr>
          <w:rFonts w:ascii="宋体" w:hAnsi="宋体" w:cs="宋体" w:hint="eastAsia"/>
          <w:kern w:val="0"/>
          <w:sz w:val="28"/>
          <w:szCs w:val="28"/>
        </w:rPr>
        <w:t>%、省级设计院占</w:t>
      </w:r>
      <w:r>
        <w:rPr>
          <w:rFonts w:ascii="宋体" w:hAnsi="宋体" w:cs="宋体" w:hint="eastAsia"/>
          <w:kern w:val="0"/>
          <w:sz w:val="28"/>
          <w:szCs w:val="28"/>
        </w:rPr>
        <w:t>4</w:t>
      </w:r>
      <w:r w:rsidR="00C15F2D" w:rsidRPr="00A17AF3">
        <w:rPr>
          <w:rFonts w:ascii="宋体" w:hAnsi="宋体" w:cs="宋体" w:hint="eastAsia"/>
          <w:kern w:val="0"/>
          <w:sz w:val="28"/>
          <w:szCs w:val="28"/>
        </w:rPr>
        <w:t>%、供电及其他设计院占</w:t>
      </w:r>
      <w:r>
        <w:rPr>
          <w:rFonts w:ascii="宋体" w:hAnsi="宋体" w:cs="宋体" w:hint="eastAsia"/>
          <w:kern w:val="0"/>
          <w:sz w:val="28"/>
          <w:szCs w:val="28"/>
        </w:rPr>
        <w:t>0</w:t>
      </w:r>
      <w:r w:rsidR="00C15F2D" w:rsidRPr="00A17AF3">
        <w:rPr>
          <w:rFonts w:ascii="宋体" w:hAnsi="宋体" w:cs="宋体" w:hint="eastAsia"/>
          <w:kern w:val="0"/>
          <w:sz w:val="28"/>
          <w:szCs w:val="28"/>
        </w:rPr>
        <w:t>%</w:t>
      </w:r>
      <w:r w:rsidR="00C15F2D">
        <w:rPr>
          <w:rFonts w:ascii="宋体" w:hAnsi="宋体" w:cs="宋体" w:hint="eastAsia"/>
          <w:kern w:val="0"/>
          <w:sz w:val="28"/>
          <w:szCs w:val="28"/>
        </w:rPr>
        <w:t>，</w:t>
      </w:r>
      <w:r>
        <w:rPr>
          <w:rFonts w:ascii="宋体" w:hAnsi="宋体" w:cs="宋体" w:hint="eastAsia"/>
          <w:kern w:val="0"/>
          <w:sz w:val="28"/>
          <w:szCs w:val="28"/>
        </w:rPr>
        <w:t>顾问集团与省级设计院持平</w:t>
      </w:r>
      <w:r w:rsidR="00C15F2D" w:rsidRPr="00A17AF3">
        <w:rPr>
          <w:rFonts w:ascii="宋体" w:hAnsi="宋体" w:cs="宋体" w:hint="eastAsia"/>
          <w:kern w:val="0"/>
          <w:sz w:val="28"/>
          <w:szCs w:val="28"/>
        </w:rPr>
        <w:t>。</w:t>
      </w:r>
    </w:p>
    <w:p w:rsidR="000E7C29" w:rsidRPr="000E7C29" w:rsidRDefault="000E7C29" w:rsidP="00C15F2D">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注册电气1398</w:t>
      </w:r>
      <w:r w:rsidRPr="00A17AF3">
        <w:rPr>
          <w:rFonts w:ascii="宋体" w:hAnsi="宋体" w:cs="宋体" w:hint="eastAsia"/>
          <w:kern w:val="0"/>
          <w:sz w:val="28"/>
          <w:szCs w:val="28"/>
        </w:rPr>
        <w:t>人，</w:t>
      </w:r>
      <w:r>
        <w:rPr>
          <w:rFonts w:ascii="宋体" w:hAnsi="宋体" w:cs="宋体" w:hint="eastAsia"/>
          <w:kern w:val="0"/>
          <w:sz w:val="28"/>
          <w:szCs w:val="28"/>
        </w:rPr>
        <w:t>较去年同比增加2%，</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人员比率</w:t>
      </w:r>
      <w:r>
        <w:rPr>
          <w:rFonts w:ascii="宋体" w:hAnsi="宋体" w:cs="宋体" w:hint="eastAsia"/>
          <w:kern w:val="0"/>
          <w:sz w:val="28"/>
          <w:szCs w:val="28"/>
        </w:rPr>
        <w:t>16</w:t>
      </w:r>
      <w:r w:rsidRPr="00A17AF3">
        <w:rPr>
          <w:rFonts w:ascii="宋体" w:hAnsi="宋体" w:cs="宋体" w:hint="eastAsia"/>
          <w:kern w:val="0"/>
          <w:sz w:val="28"/>
          <w:szCs w:val="28"/>
        </w:rPr>
        <w:t>%</w:t>
      </w:r>
      <w:r>
        <w:rPr>
          <w:rFonts w:ascii="宋体" w:hAnsi="宋体" w:cs="宋体" w:hint="eastAsia"/>
          <w:kern w:val="0"/>
          <w:sz w:val="28"/>
          <w:szCs w:val="28"/>
        </w:rPr>
        <w:t>。占注册人员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Pr="00A17AF3">
        <w:rPr>
          <w:rFonts w:ascii="宋体" w:hAnsi="宋体" w:cs="宋体" w:hint="eastAsia"/>
          <w:kern w:val="0"/>
          <w:sz w:val="28"/>
          <w:szCs w:val="28"/>
        </w:rPr>
        <w:t>顾问集团占</w:t>
      </w:r>
      <w:r>
        <w:rPr>
          <w:rFonts w:ascii="宋体" w:hAnsi="宋体" w:cs="宋体" w:hint="eastAsia"/>
          <w:kern w:val="0"/>
          <w:sz w:val="28"/>
          <w:szCs w:val="28"/>
        </w:rPr>
        <w:t>16</w:t>
      </w:r>
      <w:r w:rsidRPr="00A17AF3">
        <w:rPr>
          <w:rFonts w:ascii="宋体" w:hAnsi="宋体" w:cs="宋体" w:hint="eastAsia"/>
          <w:kern w:val="0"/>
          <w:sz w:val="28"/>
          <w:szCs w:val="28"/>
        </w:rPr>
        <w:t>%、省级设计院占</w:t>
      </w:r>
      <w:r>
        <w:rPr>
          <w:rFonts w:ascii="宋体" w:hAnsi="宋体" w:cs="宋体" w:hint="eastAsia"/>
          <w:kern w:val="0"/>
          <w:sz w:val="28"/>
          <w:szCs w:val="28"/>
        </w:rPr>
        <w:t>14</w:t>
      </w:r>
      <w:r w:rsidRPr="00A17AF3">
        <w:rPr>
          <w:rFonts w:ascii="宋体" w:hAnsi="宋体" w:cs="宋体" w:hint="eastAsia"/>
          <w:kern w:val="0"/>
          <w:sz w:val="28"/>
          <w:szCs w:val="28"/>
        </w:rPr>
        <w:t>%、供电及其他设计院占</w:t>
      </w:r>
      <w:r>
        <w:rPr>
          <w:rFonts w:ascii="宋体" w:hAnsi="宋体" w:cs="宋体" w:hint="eastAsia"/>
          <w:kern w:val="0"/>
          <w:sz w:val="28"/>
          <w:szCs w:val="28"/>
        </w:rPr>
        <w:t>24</w:t>
      </w:r>
      <w:r w:rsidRPr="00A17AF3">
        <w:rPr>
          <w:rFonts w:ascii="宋体" w:hAnsi="宋体" w:cs="宋体" w:hint="eastAsia"/>
          <w:kern w:val="0"/>
          <w:sz w:val="28"/>
          <w:szCs w:val="28"/>
        </w:rPr>
        <w:t>%</w:t>
      </w:r>
      <w:r>
        <w:rPr>
          <w:rFonts w:ascii="宋体" w:hAnsi="宋体" w:cs="宋体" w:hint="eastAsia"/>
          <w:kern w:val="0"/>
          <w:sz w:val="28"/>
          <w:szCs w:val="28"/>
        </w:rPr>
        <w:t>，</w:t>
      </w:r>
      <w:r w:rsidRPr="00A17AF3">
        <w:rPr>
          <w:rFonts w:ascii="宋体" w:hAnsi="宋体" w:cs="宋体" w:hint="eastAsia"/>
          <w:kern w:val="0"/>
          <w:sz w:val="28"/>
          <w:szCs w:val="28"/>
        </w:rPr>
        <w:t>供电及其他设计院</w:t>
      </w:r>
      <w:r>
        <w:rPr>
          <w:rFonts w:ascii="宋体" w:hAnsi="宋体" w:cs="宋体" w:hint="eastAsia"/>
          <w:kern w:val="0"/>
          <w:sz w:val="28"/>
          <w:szCs w:val="28"/>
        </w:rPr>
        <w:t>占比最高</w:t>
      </w:r>
      <w:r w:rsidRPr="00A17AF3">
        <w:rPr>
          <w:rFonts w:ascii="宋体" w:hAnsi="宋体" w:cs="宋体" w:hint="eastAsia"/>
          <w:kern w:val="0"/>
          <w:sz w:val="28"/>
          <w:szCs w:val="28"/>
        </w:rPr>
        <w:t>。</w:t>
      </w:r>
    </w:p>
    <w:p w:rsidR="00C15F2D" w:rsidRPr="00A17AF3" w:rsidRDefault="00C15F2D" w:rsidP="00C15F2D">
      <w:pPr>
        <w:spacing w:line="360" w:lineRule="auto"/>
        <w:ind w:firstLineChars="200" w:firstLine="560"/>
        <w:rPr>
          <w:rFonts w:ascii="宋体" w:hAnsi="宋体" w:cs="宋体"/>
          <w:kern w:val="0"/>
          <w:sz w:val="28"/>
          <w:szCs w:val="28"/>
        </w:rPr>
        <w:sectPr w:rsidR="00C15F2D" w:rsidRPr="00A17AF3" w:rsidSect="00C15F2D">
          <w:pgSz w:w="16838" w:h="11906" w:orient="landscape"/>
          <w:pgMar w:top="1712" w:right="1304" w:bottom="2211" w:left="1304" w:header="851" w:footer="992" w:gutter="0"/>
          <w:cols w:space="425"/>
          <w:docGrid w:type="lines" w:linePitch="312"/>
        </w:sectPr>
      </w:pPr>
      <w:r w:rsidRPr="00A17AF3">
        <w:rPr>
          <w:rFonts w:ascii="宋体" w:hAnsi="宋体" w:cs="宋体" w:hint="eastAsia"/>
          <w:kern w:val="0"/>
          <w:sz w:val="28"/>
          <w:szCs w:val="28"/>
        </w:rPr>
        <w:t>总体表现为：</w:t>
      </w:r>
      <w:r w:rsidR="000E7C29">
        <w:rPr>
          <w:rFonts w:ascii="宋体" w:hAnsi="宋体" w:cs="宋体" w:hint="eastAsia"/>
          <w:kern w:val="0"/>
          <w:sz w:val="28"/>
          <w:szCs w:val="28"/>
        </w:rPr>
        <w:t>各类注册人员较上年不同程度的增加，注册咨询和注册结构师增幅较大，各类注册人员占比供电及其它院较高，主要是缘于资质</w:t>
      </w:r>
      <w:r w:rsidR="00855D11">
        <w:rPr>
          <w:rFonts w:ascii="宋体" w:hAnsi="宋体" w:cs="宋体" w:hint="eastAsia"/>
          <w:kern w:val="0"/>
          <w:sz w:val="28"/>
          <w:szCs w:val="28"/>
        </w:rPr>
        <w:t>硬性要求所致。</w:t>
      </w:r>
    </w:p>
    <w:p w:rsidR="00C15F2D" w:rsidRDefault="003A7A90" w:rsidP="00C15F2D">
      <w:pPr>
        <w:spacing w:line="360" w:lineRule="auto"/>
        <w:rPr>
          <w:rFonts w:ascii="宋体" w:hAnsi="宋体" w:cs="宋体"/>
          <w:kern w:val="0"/>
          <w:sz w:val="28"/>
          <w:szCs w:val="28"/>
        </w:rPr>
      </w:pPr>
      <w:r w:rsidRPr="003A7A90">
        <w:rPr>
          <w:rFonts w:ascii="宋体" w:hAnsi="宋体" w:cs="宋体"/>
          <w:noProof/>
          <w:kern w:val="0"/>
          <w:sz w:val="28"/>
          <w:szCs w:val="28"/>
        </w:rPr>
        <w:lastRenderedPageBreak/>
        <w:drawing>
          <wp:inline distT="0" distB="0" distL="0" distR="0">
            <wp:extent cx="5274310" cy="2638425"/>
            <wp:effectExtent l="19050" t="0" r="2159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5F2D" w:rsidRDefault="003A7A90" w:rsidP="00C15F2D">
      <w:r w:rsidRPr="003A7A90">
        <w:rPr>
          <w:noProof/>
        </w:rPr>
        <w:drawing>
          <wp:inline distT="0" distB="0" distL="0" distR="0">
            <wp:extent cx="5274310" cy="2152650"/>
            <wp:effectExtent l="19050" t="0" r="2159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7A90" w:rsidRPr="000E0060" w:rsidRDefault="003A7A90" w:rsidP="003A7A90">
      <w:pPr>
        <w:spacing w:line="360" w:lineRule="auto"/>
        <w:rPr>
          <w:rFonts w:ascii="宋体" w:hAnsi="宋体"/>
          <w:sz w:val="28"/>
          <w:szCs w:val="28"/>
        </w:rPr>
      </w:pPr>
      <w:r w:rsidRPr="003A7A90">
        <w:rPr>
          <w:noProof/>
        </w:rPr>
        <w:drawing>
          <wp:inline distT="0" distB="0" distL="0" distR="0">
            <wp:extent cx="5274310" cy="3713993"/>
            <wp:effectExtent l="19050" t="0" r="21590" b="757"/>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7A90" w:rsidRPr="000E0060" w:rsidRDefault="003A7A90" w:rsidP="003A7A90">
      <w:pPr>
        <w:spacing w:line="360" w:lineRule="auto"/>
        <w:rPr>
          <w:rFonts w:ascii="宋体" w:hAnsi="宋体"/>
          <w:sz w:val="28"/>
          <w:szCs w:val="28"/>
        </w:rPr>
      </w:pPr>
    </w:p>
    <w:p w:rsidR="003A7A90" w:rsidRDefault="003A7A90" w:rsidP="003A7A90">
      <w:pPr>
        <w:numPr>
          <w:ilvl w:val="0"/>
          <w:numId w:val="2"/>
        </w:numPr>
        <w:tabs>
          <w:tab w:val="clear" w:pos="425"/>
          <w:tab w:val="num" w:pos="567"/>
        </w:tabs>
        <w:spacing w:line="360" w:lineRule="auto"/>
        <w:ind w:left="567"/>
        <w:rPr>
          <w:rFonts w:ascii="宋体" w:hAnsi="宋体"/>
          <w:b/>
          <w:sz w:val="28"/>
          <w:szCs w:val="28"/>
        </w:rPr>
        <w:sectPr w:rsidR="003A7A90" w:rsidSect="006B2B95">
          <w:pgSz w:w="11906" w:h="16838"/>
          <w:pgMar w:top="1134" w:right="1797" w:bottom="1440" w:left="1797" w:header="851" w:footer="992" w:gutter="0"/>
          <w:cols w:space="425"/>
          <w:docGrid w:linePitch="312"/>
        </w:sectPr>
      </w:pPr>
    </w:p>
    <w:p w:rsidR="003A7A90" w:rsidRDefault="003A7A90" w:rsidP="003A7A90">
      <w:pPr>
        <w:pStyle w:val="3"/>
        <w:numPr>
          <w:ilvl w:val="0"/>
          <w:numId w:val="2"/>
        </w:numPr>
        <w:tabs>
          <w:tab w:val="clear" w:pos="425"/>
          <w:tab w:val="num" w:pos="567"/>
        </w:tabs>
        <w:ind w:left="567"/>
        <w:rPr>
          <w:rFonts w:ascii="宋体" w:hAnsi="宋体"/>
          <w:sz w:val="28"/>
          <w:szCs w:val="28"/>
        </w:rPr>
      </w:pPr>
      <w:bookmarkStart w:id="10" w:name="_Toc391298674"/>
      <w:r w:rsidRPr="00B66292">
        <w:rPr>
          <w:rFonts w:ascii="宋体" w:hAnsi="宋体" w:hint="eastAsia"/>
          <w:sz w:val="28"/>
          <w:szCs w:val="28"/>
        </w:rPr>
        <w:lastRenderedPageBreak/>
        <w:t>签</w:t>
      </w:r>
      <w:r>
        <w:rPr>
          <w:rFonts w:ascii="宋体" w:hAnsi="宋体" w:hint="eastAsia"/>
          <w:sz w:val="28"/>
          <w:szCs w:val="28"/>
        </w:rPr>
        <w:t>订</w:t>
      </w:r>
      <w:r w:rsidRPr="00B66292">
        <w:rPr>
          <w:rFonts w:ascii="宋体" w:hAnsi="宋体" w:hint="eastAsia"/>
          <w:sz w:val="28"/>
          <w:szCs w:val="28"/>
        </w:rPr>
        <w:t>合同情况</w:t>
      </w:r>
      <w:r>
        <w:rPr>
          <w:rFonts w:ascii="宋体" w:hAnsi="宋体" w:hint="eastAsia"/>
          <w:sz w:val="28"/>
          <w:szCs w:val="28"/>
        </w:rPr>
        <w:t>分析</w:t>
      </w:r>
      <w:bookmarkEnd w:id="10"/>
      <w:r>
        <w:rPr>
          <w:rFonts w:ascii="宋体" w:hAnsi="宋体" w:hint="eastAsia"/>
          <w:sz w:val="28"/>
          <w:szCs w:val="28"/>
        </w:rPr>
        <w:t xml:space="preserve">    </w:t>
      </w:r>
    </w:p>
    <w:p w:rsidR="003A7A90" w:rsidRPr="00034B67" w:rsidRDefault="000D61FC" w:rsidP="000D61FC">
      <w:pPr>
        <w:spacing w:line="360" w:lineRule="auto"/>
        <w:rPr>
          <w:rFonts w:ascii="宋体" w:hAnsi="宋体"/>
          <w:b/>
          <w:sz w:val="28"/>
          <w:szCs w:val="28"/>
        </w:rPr>
      </w:pPr>
      <w:r>
        <w:rPr>
          <w:rFonts w:ascii="宋体" w:hAnsi="宋体" w:hint="eastAsia"/>
          <w:b/>
          <w:sz w:val="28"/>
          <w:szCs w:val="28"/>
        </w:rPr>
        <w:t>2.1</w:t>
      </w:r>
      <w:r w:rsidR="003A7A90" w:rsidRPr="00034B67">
        <w:rPr>
          <w:rFonts w:ascii="宋体" w:hAnsi="宋体" w:hint="eastAsia"/>
          <w:b/>
          <w:sz w:val="28"/>
          <w:szCs w:val="28"/>
        </w:rPr>
        <w:t>新签合同总额分析</w:t>
      </w:r>
    </w:p>
    <w:p w:rsidR="003A7A90" w:rsidRDefault="003A7A90" w:rsidP="00385706">
      <w:pPr>
        <w:spacing w:line="360" w:lineRule="auto"/>
        <w:ind w:firstLineChars="250" w:firstLine="600"/>
        <w:rPr>
          <w:rFonts w:ascii="宋体" w:hAnsi="宋体"/>
          <w:sz w:val="24"/>
        </w:rPr>
      </w:pPr>
      <w:r w:rsidRPr="00073797">
        <w:rPr>
          <w:rFonts w:ascii="宋体" w:hAnsi="宋体" w:hint="eastAsia"/>
          <w:sz w:val="24"/>
        </w:rPr>
        <w:t>201</w:t>
      </w:r>
      <w:r>
        <w:rPr>
          <w:rFonts w:ascii="宋体" w:hAnsi="宋体" w:hint="eastAsia"/>
          <w:sz w:val="24"/>
        </w:rPr>
        <w:t>3</w:t>
      </w:r>
      <w:r w:rsidRPr="00073797">
        <w:rPr>
          <w:rFonts w:ascii="宋体" w:hAnsi="宋体" w:hint="eastAsia"/>
          <w:sz w:val="24"/>
        </w:rPr>
        <w:t>年</w:t>
      </w:r>
      <w:r>
        <w:rPr>
          <w:rFonts w:ascii="宋体" w:hAnsi="宋体" w:hint="eastAsia"/>
          <w:sz w:val="24"/>
        </w:rPr>
        <w:t>，新</w:t>
      </w:r>
      <w:r w:rsidRPr="00073797">
        <w:rPr>
          <w:rFonts w:ascii="宋体" w:hAnsi="宋体" w:hint="eastAsia"/>
          <w:sz w:val="24"/>
        </w:rPr>
        <w:t>签订合同总额为</w:t>
      </w:r>
      <w:r w:rsidR="00385706">
        <w:rPr>
          <w:rFonts w:ascii="宋体" w:hAnsi="宋体" w:hint="eastAsia"/>
          <w:sz w:val="24"/>
        </w:rPr>
        <w:t>1001</w:t>
      </w:r>
      <w:r w:rsidR="003808A2">
        <w:rPr>
          <w:rFonts w:ascii="宋体" w:hAnsi="宋体" w:hint="eastAsia"/>
          <w:sz w:val="24"/>
        </w:rPr>
        <w:t>.99亿</w:t>
      </w:r>
      <w:r w:rsidRPr="00073797">
        <w:rPr>
          <w:rFonts w:ascii="宋体" w:hAnsi="宋体" w:hint="eastAsia"/>
          <w:sz w:val="24"/>
        </w:rPr>
        <w:t>元</w:t>
      </w:r>
      <w:r>
        <w:rPr>
          <w:rFonts w:ascii="宋体" w:hAnsi="宋体" w:hint="eastAsia"/>
          <w:sz w:val="24"/>
        </w:rPr>
        <w:t>，同比增加</w:t>
      </w:r>
      <w:r w:rsidR="00385706">
        <w:rPr>
          <w:rFonts w:ascii="宋体" w:hAnsi="宋体" w:hint="eastAsia"/>
          <w:sz w:val="24"/>
        </w:rPr>
        <w:t>26</w:t>
      </w:r>
      <w:r>
        <w:rPr>
          <w:rFonts w:ascii="宋体" w:hAnsi="宋体" w:hint="eastAsia"/>
          <w:sz w:val="24"/>
        </w:rPr>
        <w:t>%</w:t>
      </w:r>
      <w:r w:rsidRPr="00073797">
        <w:rPr>
          <w:rFonts w:ascii="宋体" w:hAnsi="宋体" w:hint="eastAsia"/>
          <w:sz w:val="24"/>
        </w:rPr>
        <w:t>。其中：</w:t>
      </w:r>
      <w:r>
        <w:rPr>
          <w:rFonts w:ascii="宋体" w:hAnsi="宋体" w:hint="eastAsia"/>
          <w:sz w:val="24"/>
        </w:rPr>
        <w:t>顾问集团</w:t>
      </w:r>
      <w:r w:rsidR="00385706">
        <w:rPr>
          <w:rFonts w:ascii="宋体" w:hAnsi="宋体" w:hint="eastAsia"/>
          <w:sz w:val="24"/>
        </w:rPr>
        <w:t>403</w:t>
      </w:r>
      <w:r w:rsidR="003808A2">
        <w:rPr>
          <w:rFonts w:ascii="宋体" w:hAnsi="宋体" w:hint="eastAsia"/>
          <w:sz w:val="24"/>
        </w:rPr>
        <w:t>.23亿</w:t>
      </w:r>
      <w:r w:rsidRPr="00073797">
        <w:rPr>
          <w:rFonts w:ascii="宋体" w:hAnsi="宋体" w:hint="eastAsia"/>
          <w:sz w:val="24"/>
        </w:rPr>
        <w:t>元，占</w:t>
      </w:r>
      <w:r>
        <w:rPr>
          <w:rFonts w:ascii="宋体" w:hAnsi="宋体" w:hint="eastAsia"/>
          <w:sz w:val="24"/>
        </w:rPr>
        <w:t>40.</w:t>
      </w:r>
      <w:r w:rsidR="00385706">
        <w:rPr>
          <w:rFonts w:ascii="宋体" w:hAnsi="宋体" w:hint="eastAsia"/>
          <w:sz w:val="24"/>
        </w:rPr>
        <w:t>2</w:t>
      </w:r>
      <w:r w:rsidRPr="00073797">
        <w:rPr>
          <w:rFonts w:ascii="宋体" w:hAnsi="宋体" w:hint="eastAsia"/>
          <w:sz w:val="24"/>
        </w:rPr>
        <w:t>%；</w:t>
      </w:r>
      <w:r>
        <w:rPr>
          <w:rFonts w:ascii="宋体" w:hAnsi="宋体" w:hint="eastAsia"/>
          <w:sz w:val="24"/>
        </w:rPr>
        <w:t>省属设计院</w:t>
      </w:r>
      <w:r w:rsidR="00385706">
        <w:rPr>
          <w:rFonts w:ascii="宋体" w:hAnsi="宋体" w:hint="eastAsia"/>
          <w:sz w:val="24"/>
        </w:rPr>
        <w:t>553</w:t>
      </w:r>
      <w:r w:rsidR="003808A2">
        <w:rPr>
          <w:rFonts w:ascii="宋体" w:hAnsi="宋体" w:hint="eastAsia"/>
          <w:sz w:val="24"/>
        </w:rPr>
        <w:t>.23亿</w:t>
      </w:r>
      <w:r>
        <w:rPr>
          <w:rFonts w:ascii="宋体" w:hAnsi="宋体" w:hint="eastAsia"/>
          <w:sz w:val="24"/>
        </w:rPr>
        <w:t>元</w:t>
      </w:r>
      <w:r w:rsidRPr="00073797">
        <w:rPr>
          <w:rFonts w:ascii="宋体" w:hAnsi="宋体" w:hint="eastAsia"/>
          <w:sz w:val="24"/>
        </w:rPr>
        <w:t>，占</w:t>
      </w:r>
      <w:r>
        <w:rPr>
          <w:rFonts w:ascii="宋体" w:hAnsi="宋体" w:hint="eastAsia"/>
          <w:sz w:val="24"/>
        </w:rPr>
        <w:t>5</w:t>
      </w:r>
      <w:r w:rsidR="00385706">
        <w:rPr>
          <w:rFonts w:ascii="宋体" w:hAnsi="宋体" w:hint="eastAsia"/>
          <w:sz w:val="24"/>
        </w:rPr>
        <w:t>5</w:t>
      </w:r>
      <w:r>
        <w:rPr>
          <w:rFonts w:ascii="宋体" w:hAnsi="宋体" w:hint="eastAsia"/>
          <w:sz w:val="24"/>
        </w:rPr>
        <w:t>.2</w:t>
      </w:r>
      <w:r w:rsidRPr="00073797">
        <w:rPr>
          <w:rFonts w:ascii="宋体" w:hAnsi="宋体" w:hint="eastAsia"/>
          <w:sz w:val="24"/>
        </w:rPr>
        <w:t>%；</w:t>
      </w:r>
      <w:r>
        <w:rPr>
          <w:rFonts w:ascii="宋体" w:hAnsi="宋体" w:hint="eastAsia"/>
          <w:sz w:val="24"/>
        </w:rPr>
        <w:t>供电及其他设计院</w:t>
      </w:r>
      <w:r w:rsidR="00385706">
        <w:rPr>
          <w:rFonts w:ascii="宋体" w:hAnsi="宋体" w:hint="eastAsia"/>
          <w:sz w:val="24"/>
        </w:rPr>
        <w:t>45</w:t>
      </w:r>
      <w:r w:rsidR="003808A2">
        <w:rPr>
          <w:rFonts w:ascii="宋体" w:hAnsi="宋体" w:hint="eastAsia"/>
          <w:sz w:val="24"/>
        </w:rPr>
        <w:t>.53亿</w:t>
      </w:r>
      <w:r>
        <w:rPr>
          <w:rFonts w:ascii="宋体" w:hAnsi="宋体" w:hint="eastAsia"/>
          <w:sz w:val="24"/>
        </w:rPr>
        <w:t>元</w:t>
      </w:r>
      <w:r w:rsidRPr="00073797">
        <w:rPr>
          <w:rFonts w:ascii="宋体" w:hAnsi="宋体" w:hint="eastAsia"/>
          <w:sz w:val="24"/>
        </w:rPr>
        <w:t>，占</w:t>
      </w:r>
      <w:r w:rsidR="00385706">
        <w:rPr>
          <w:rFonts w:ascii="宋体" w:hAnsi="宋体" w:hint="eastAsia"/>
          <w:sz w:val="24"/>
        </w:rPr>
        <w:t>4.5</w:t>
      </w:r>
      <w:r w:rsidRPr="00073797">
        <w:rPr>
          <w:rFonts w:ascii="宋体" w:hAnsi="宋体" w:hint="eastAsia"/>
          <w:sz w:val="24"/>
        </w:rPr>
        <w:t>%。勘测设计</w:t>
      </w:r>
      <w:r w:rsidR="00EE20B7">
        <w:rPr>
          <w:rFonts w:ascii="宋体" w:hAnsi="宋体" w:hint="eastAsia"/>
          <w:sz w:val="24"/>
        </w:rPr>
        <w:t>及</w:t>
      </w:r>
      <w:r w:rsidRPr="00073797">
        <w:rPr>
          <w:rFonts w:ascii="宋体" w:hAnsi="宋体" w:hint="eastAsia"/>
          <w:sz w:val="24"/>
        </w:rPr>
        <w:t>咨询</w:t>
      </w:r>
      <w:r w:rsidR="00AD0FE7">
        <w:rPr>
          <w:rFonts w:ascii="宋体" w:hAnsi="宋体" w:hint="eastAsia"/>
          <w:sz w:val="24"/>
        </w:rPr>
        <w:t>服务</w:t>
      </w:r>
      <w:r w:rsidRPr="00073797">
        <w:rPr>
          <w:rFonts w:ascii="宋体" w:hAnsi="宋体" w:hint="eastAsia"/>
          <w:sz w:val="24"/>
        </w:rPr>
        <w:t>业务占</w:t>
      </w:r>
      <w:r w:rsidR="00AD0FE7">
        <w:rPr>
          <w:rFonts w:ascii="宋体" w:hAnsi="宋体" w:hint="eastAsia"/>
          <w:sz w:val="24"/>
        </w:rPr>
        <w:t>23</w:t>
      </w:r>
      <w:r w:rsidRPr="00073797">
        <w:rPr>
          <w:rFonts w:ascii="宋体" w:hAnsi="宋体" w:hint="eastAsia"/>
          <w:sz w:val="24"/>
        </w:rPr>
        <w:t>%</w:t>
      </w:r>
      <w:r w:rsidR="00385706">
        <w:rPr>
          <w:rFonts w:ascii="宋体" w:hAnsi="宋体" w:hint="eastAsia"/>
          <w:sz w:val="24"/>
        </w:rPr>
        <w:t>,较去年同期基本持平</w:t>
      </w:r>
      <w:r w:rsidRPr="00073797">
        <w:rPr>
          <w:rFonts w:ascii="宋体" w:hAnsi="宋体" w:hint="eastAsia"/>
          <w:sz w:val="24"/>
        </w:rPr>
        <w:t>，总</w:t>
      </w:r>
      <w:r>
        <w:rPr>
          <w:rFonts w:ascii="宋体" w:hAnsi="宋体" w:hint="eastAsia"/>
          <w:sz w:val="24"/>
        </w:rPr>
        <w:t>承包</w:t>
      </w:r>
      <w:r w:rsidRPr="00073797">
        <w:rPr>
          <w:rFonts w:ascii="宋体" w:hAnsi="宋体" w:hint="eastAsia"/>
          <w:sz w:val="24"/>
        </w:rPr>
        <w:t>业务占</w:t>
      </w:r>
      <w:r w:rsidR="00385706">
        <w:rPr>
          <w:rFonts w:ascii="宋体" w:hAnsi="宋体" w:hint="eastAsia"/>
          <w:sz w:val="24"/>
        </w:rPr>
        <w:t>77</w:t>
      </w:r>
      <w:r w:rsidRPr="00073797">
        <w:rPr>
          <w:rFonts w:ascii="宋体" w:hAnsi="宋体" w:hint="eastAsia"/>
          <w:sz w:val="24"/>
        </w:rPr>
        <w:t>%，</w:t>
      </w:r>
      <w:r w:rsidR="00385706">
        <w:rPr>
          <w:rFonts w:ascii="宋体" w:hAnsi="宋体" w:hint="eastAsia"/>
          <w:sz w:val="24"/>
        </w:rPr>
        <w:t>较去年同期增增长幅度</w:t>
      </w:r>
      <w:r w:rsidRPr="00073797">
        <w:rPr>
          <w:rFonts w:ascii="宋体" w:hAnsi="宋体" w:hint="eastAsia"/>
          <w:sz w:val="24"/>
        </w:rPr>
        <w:t>较大。</w:t>
      </w:r>
    </w:p>
    <w:p w:rsidR="003A7A90" w:rsidRDefault="003A7A90" w:rsidP="003A7A90">
      <w:pPr>
        <w:spacing w:line="360" w:lineRule="auto"/>
        <w:jc w:val="center"/>
        <w:rPr>
          <w:rFonts w:ascii="宋体" w:hAnsi="宋体"/>
          <w:b/>
          <w:noProof/>
          <w:sz w:val="30"/>
          <w:szCs w:val="30"/>
        </w:rPr>
      </w:pPr>
      <w:r w:rsidRPr="0012743F">
        <w:rPr>
          <w:rFonts w:ascii="宋体" w:hAnsi="宋体" w:hint="eastAsia"/>
          <w:b/>
          <w:noProof/>
          <w:sz w:val="30"/>
          <w:szCs w:val="30"/>
        </w:rPr>
        <w:t>201</w:t>
      </w:r>
      <w:r w:rsidR="00385706">
        <w:rPr>
          <w:rFonts w:ascii="宋体" w:hAnsi="宋体" w:hint="eastAsia"/>
          <w:b/>
          <w:noProof/>
          <w:sz w:val="30"/>
          <w:szCs w:val="30"/>
        </w:rPr>
        <w:t>3</w:t>
      </w:r>
      <w:r w:rsidRPr="0012743F">
        <w:rPr>
          <w:rFonts w:ascii="宋体" w:hAnsi="宋体" w:hint="eastAsia"/>
          <w:b/>
          <w:noProof/>
          <w:sz w:val="30"/>
          <w:szCs w:val="30"/>
        </w:rPr>
        <w:t>年度</w:t>
      </w:r>
      <w:r>
        <w:rPr>
          <w:rFonts w:ascii="宋体" w:hAnsi="宋体" w:hint="eastAsia"/>
          <w:b/>
          <w:noProof/>
          <w:sz w:val="30"/>
          <w:szCs w:val="30"/>
        </w:rPr>
        <w:t>新签合同额</w:t>
      </w:r>
      <w:r w:rsidRPr="0012743F">
        <w:rPr>
          <w:rFonts w:ascii="宋体" w:hAnsi="宋体" w:hint="eastAsia"/>
          <w:b/>
          <w:noProof/>
          <w:sz w:val="30"/>
          <w:szCs w:val="30"/>
        </w:rPr>
        <w:t>构成分析</w:t>
      </w:r>
      <w:r w:rsidR="001A369E">
        <w:rPr>
          <w:rFonts w:ascii="宋体" w:hAnsi="宋体" w:hint="eastAsia"/>
          <w:b/>
          <w:noProof/>
          <w:sz w:val="30"/>
          <w:szCs w:val="30"/>
        </w:rPr>
        <w:t>（单位：万元）</w:t>
      </w:r>
    </w:p>
    <w:tbl>
      <w:tblPr>
        <w:tblW w:w="14380" w:type="dxa"/>
        <w:tblInd w:w="93" w:type="dxa"/>
        <w:tblLook w:val="04A0"/>
      </w:tblPr>
      <w:tblGrid>
        <w:gridCol w:w="637"/>
        <w:gridCol w:w="1620"/>
        <w:gridCol w:w="994"/>
        <w:gridCol w:w="666"/>
        <w:gridCol w:w="634"/>
        <w:gridCol w:w="960"/>
        <w:gridCol w:w="697"/>
        <w:gridCol w:w="908"/>
        <w:gridCol w:w="778"/>
        <w:gridCol w:w="968"/>
        <w:gridCol w:w="666"/>
        <w:gridCol w:w="897"/>
        <w:gridCol w:w="756"/>
        <w:gridCol w:w="924"/>
        <w:gridCol w:w="666"/>
        <w:gridCol w:w="853"/>
        <w:gridCol w:w="756"/>
      </w:tblGrid>
      <w:tr w:rsidR="006B2B95" w:rsidRPr="006B2B95" w:rsidTr="006B2B95">
        <w:trPr>
          <w:trHeight w:val="402"/>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序号</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单位名称</w:t>
            </w:r>
          </w:p>
        </w:tc>
        <w:tc>
          <w:tcPr>
            <w:tcW w:w="2280" w:type="dxa"/>
            <w:gridSpan w:val="3"/>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3400" w:type="dxa"/>
            <w:gridSpan w:val="4"/>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勘测合同总额</w:t>
            </w:r>
          </w:p>
        </w:tc>
        <w:tc>
          <w:tcPr>
            <w:tcW w:w="3200" w:type="dxa"/>
            <w:gridSpan w:val="4"/>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设计合同总额</w:t>
            </w:r>
          </w:p>
        </w:tc>
        <w:tc>
          <w:tcPr>
            <w:tcW w:w="3100" w:type="dxa"/>
            <w:gridSpan w:val="4"/>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咨询合同总额</w:t>
            </w:r>
          </w:p>
        </w:tc>
      </w:tr>
      <w:tr w:rsidR="006B2B95" w:rsidRPr="006B2B95" w:rsidTr="006B2B95">
        <w:trPr>
          <w:trHeight w:val="60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6B2B95" w:rsidRPr="006B2B95" w:rsidRDefault="006B2B95" w:rsidP="006B2B95">
            <w:pPr>
              <w:widowControl/>
              <w:jc w:val="left"/>
              <w:rPr>
                <w:rFonts w:ascii="宋体" w:hAnsi="宋体" w:cs="宋体"/>
                <w:b/>
                <w:bCs/>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B2B95" w:rsidRPr="006B2B95" w:rsidRDefault="006B2B95" w:rsidP="006B2B95">
            <w:pPr>
              <w:widowControl/>
              <w:jc w:val="left"/>
              <w:rPr>
                <w:rFonts w:ascii="宋体" w:hAnsi="宋体" w:cs="宋体"/>
                <w:b/>
                <w:bCs/>
                <w:kern w:val="0"/>
                <w:sz w:val="18"/>
                <w:szCs w:val="18"/>
              </w:rPr>
            </w:pPr>
          </w:p>
        </w:tc>
        <w:tc>
          <w:tcPr>
            <w:tcW w:w="10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7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66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92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5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8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r>
      <w:tr w:rsidR="006B2B95" w:rsidRPr="006B2B95" w:rsidTr="006B2B95">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1</w:t>
            </w:r>
          </w:p>
        </w:tc>
        <w:tc>
          <w:tcPr>
            <w:tcW w:w="17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总计</w:t>
            </w:r>
          </w:p>
        </w:tc>
        <w:tc>
          <w:tcPr>
            <w:tcW w:w="10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10019870</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126%</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277502</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2.8%</w:t>
            </w:r>
          </w:p>
        </w:tc>
        <w:tc>
          <w:tcPr>
            <w:tcW w:w="7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89.6%</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1781994</w:t>
            </w:r>
          </w:p>
        </w:tc>
        <w:tc>
          <w:tcPr>
            <w:tcW w:w="66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92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17.8%</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102.5%</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170402</w:t>
            </w:r>
          </w:p>
        </w:tc>
        <w:tc>
          <w:tcPr>
            <w:tcW w:w="5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8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97.3%</w:t>
            </w:r>
          </w:p>
        </w:tc>
      </w:tr>
      <w:tr w:rsidR="006B2B95" w:rsidRPr="006B2B95" w:rsidTr="006B2B95">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2</w:t>
            </w:r>
          </w:p>
        </w:tc>
        <w:tc>
          <w:tcPr>
            <w:tcW w:w="17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顾问集团</w:t>
            </w:r>
          </w:p>
        </w:tc>
        <w:tc>
          <w:tcPr>
            <w:tcW w:w="10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4032293</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40.2%</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124%</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90582</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32.6%</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2.2%</w:t>
            </w:r>
          </w:p>
        </w:tc>
        <w:tc>
          <w:tcPr>
            <w:tcW w:w="7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81.2%</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533945</w:t>
            </w:r>
          </w:p>
        </w:tc>
        <w:tc>
          <w:tcPr>
            <w:tcW w:w="66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30.0%</w:t>
            </w:r>
          </w:p>
        </w:tc>
        <w:tc>
          <w:tcPr>
            <w:tcW w:w="92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13.2%</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93.3%</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19677</w:t>
            </w:r>
          </w:p>
        </w:tc>
        <w:tc>
          <w:tcPr>
            <w:tcW w:w="5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11.5%</w:t>
            </w:r>
          </w:p>
        </w:tc>
        <w:tc>
          <w:tcPr>
            <w:tcW w:w="8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0.5%</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158.2%</w:t>
            </w:r>
          </w:p>
        </w:tc>
      </w:tr>
      <w:tr w:rsidR="006B2B95" w:rsidRPr="006B2B95" w:rsidTr="006B2B95">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3</w:t>
            </w:r>
          </w:p>
        </w:tc>
        <w:tc>
          <w:tcPr>
            <w:tcW w:w="17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省级设计院</w:t>
            </w:r>
          </w:p>
        </w:tc>
        <w:tc>
          <w:tcPr>
            <w:tcW w:w="10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5532259</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55.2%</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131%</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150413</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54.2%</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2.7%</w:t>
            </w:r>
          </w:p>
        </w:tc>
        <w:tc>
          <w:tcPr>
            <w:tcW w:w="7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92.9%</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950148</w:t>
            </w:r>
          </w:p>
        </w:tc>
        <w:tc>
          <w:tcPr>
            <w:tcW w:w="66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53.3%</w:t>
            </w:r>
          </w:p>
        </w:tc>
        <w:tc>
          <w:tcPr>
            <w:tcW w:w="92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17.2%</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110.5%</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120312</w:t>
            </w:r>
          </w:p>
        </w:tc>
        <w:tc>
          <w:tcPr>
            <w:tcW w:w="5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70.6%</w:t>
            </w:r>
          </w:p>
        </w:tc>
        <w:tc>
          <w:tcPr>
            <w:tcW w:w="8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2.2%</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90.7%</w:t>
            </w:r>
          </w:p>
        </w:tc>
      </w:tr>
      <w:tr w:rsidR="006B2B95" w:rsidRPr="006B2B95" w:rsidTr="006B2B95">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4</w:t>
            </w:r>
          </w:p>
        </w:tc>
        <w:tc>
          <w:tcPr>
            <w:tcW w:w="17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供电及其它设计院</w:t>
            </w:r>
          </w:p>
        </w:tc>
        <w:tc>
          <w:tcPr>
            <w:tcW w:w="10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455318</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4.5%</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98%</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36507</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13.2%</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8.0%</w:t>
            </w:r>
          </w:p>
        </w:tc>
        <w:tc>
          <w:tcPr>
            <w:tcW w:w="7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100.7%</w:t>
            </w:r>
          </w:p>
        </w:tc>
        <w:tc>
          <w:tcPr>
            <w:tcW w:w="9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297900</w:t>
            </w:r>
          </w:p>
        </w:tc>
        <w:tc>
          <w:tcPr>
            <w:tcW w:w="66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16.7%</w:t>
            </w:r>
          </w:p>
        </w:tc>
        <w:tc>
          <w:tcPr>
            <w:tcW w:w="92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65.4%</w:t>
            </w:r>
          </w:p>
        </w:tc>
        <w:tc>
          <w:tcPr>
            <w:tcW w:w="6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97.1%</w:t>
            </w:r>
          </w:p>
        </w:tc>
        <w:tc>
          <w:tcPr>
            <w:tcW w:w="94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30413</w:t>
            </w:r>
          </w:p>
        </w:tc>
        <w:tc>
          <w:tcPr>
            <w:tcW w:w="5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17.8%</w:t>
            </w:r>
          </w:p>
        </w:tc>
        <w:tc>
          <w:tcPr>
            <w:tcW w:w="88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6.7%</w:t>
            </w:r>
          </w:p>
        </w:tc>
        <w:tc>
          <w:tcPr>
            <w:tcW w:w="700" w:type="dxa"/>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100.9%</w:t>
            </w:r>
          </w:p>
        </w:tc>
      </w:tr>
    </w:tbl>
    <w:p w:rsidR="005D7651" w:rsidRPr="00385706" w:rsidRDefault="005D7651" w:rsidP="003A7A90">
      <w:pPr>
        <w:spacing w:line="360" w:lineRule="auto"/>
        <w:jc w:val="center"/>
        <w:rPr>
          <w:rFonts w:ascii="宋体" w:hAnsi="宋体"/>
          <w:b/>
          <w:noProof/>
          <w:sz w:val="18"/>
          <w:szCs w:val="18"/>
        </w:rPr>
      </w:pPr>
    </w:p>
    <w:tbl>
      <w:tblPr>
        <w:tblW w:w="4963" w:type="pct"/>
        <w:tblInd w:w="108" w:type="dxa"/>
        <w:tblLook w:val="04A0"/>
      </w:tblPr>
      <w:tblGrid>
        <w:gridCol w:w="700"/>
        <w:gridCol w:w="2159"/>
        <w:gridCol w:w="829"/>
        <w:gridCol w:w="792"/>
        <w:gridCol w:w="952"/>
        <w:gridCol w:w="900"/>
        <w:gridCol w:w="1004"/>
        <w:gridCol w:w="1293"/>
        <w:gridCol w:w="895"/>
        <w:gridCol w:w="995"/>
        <w:gridCol w:w="1095"/>
        <w:gridCol w:w="792"/>
        <w:gridCol w:w="932"/>
        <w:gridCol w:w="1001"/>
      </w:tblGrid>
      <w:tr w:rsidR="006B2B95" w:rsidRPr="006B2B95" w:rsidTr="006B2B95">
        <w:trPr>
          <w:trHeight w:val="402"/>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序号</w:t>
            </w:r>
          </w:p>
        </w:tc>
        <w:tc>
          <w:tcPr>
            <w:tcW w:w="7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单位名称</w:t>
            </w:r>
          </w:p>
        </w:tc>
        <w:tc>
          <w:tcPr>
            <w:tcW w:w="1211" w:type="pct"/>
            <w:gridSpan w:val="4"/>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监理合同总额</w:t>
            </w:r>
          </w:p>
        </w:tc>
        <w:tc>
          <w:tcPr>
            <w:tcW w:w="1460" w:type="pct"/>
            <w:gridSpan w:val="4"/>
            <w:tcBorders>
              <w:top w:val="single" w:sz="4" w:space="0" w:color="auto"/>
              <w:left w:val="nil"/>
              <w:bottom w:val="single" w:sz="4" w:space="0" w:color="auto"/>
              <w:right w:val="single" w:sz="4" w:space="0" w:color="000000"/>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总承包合同总额</w:t>
            </w:r>
          </w:p>
        </w:tc>
        <w:tc>
          <w:tcPr>
            <w:tcW w:w="1332" w:type="pct"/>
            <w:gridSpan w:val="4"/>
            <w:tcBorders>
              <w:top w:val="single" w:sz="4" w:space="0" w:color="auto"/>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其它合同总额</w:t>
            </w:r>
          </w:p>
        </w:tc>
      </w:tr>
      <w:tr w:rsidR="006B2B95" w:rsidRPr="006B2B95" w:rsidTr="006B2B95">
        <w:trPr>
          <w:trHeight w:val="600"/>
        </w:trPr>
        <w:tc>
          <w:tcPr>
            <w:tcW w:w="244" w:type="pct"/>
            <w:vMerge/>
            <w:tcBorders>
              <w:top w:val="single" w:sz="4" w:space="0" w:color="auto"/>
              <w:left w:val="single" w:sz="4" w:space="0" w:color="auto"/>
              <w:bottom w:val="single" w:sz="4" w:space="0" w:color="auto"/>
              <w:right w:val="single" w:sz="4" w:space="0" w:color="auto"/>
            </w:tcBorders>
            <w:vAlign w:val="center"/>
            <w:hideMark/>
          </w:tcPr>
          <w:p w:rsidR="006B2B95" w:rsidRPr="006B2B95" w:rsidRDefault="006B2B95" w:rsidP="006B2B95">
            <w:pPr>
              <w:widowControl/>
              <w:jc w:val="left"/>
              <w:rPr>
                <w:rFonts w:ascii="宋体" w:hAnsi="宋体" w:cs="宋体"/>
                <w:b/>
                <w:bCs/>
                <w:kern w:val="0"/>
                <w:sz w:val="18"/>
                <w:szCs w:val="18"/>
              </w:rPr>
            </w:pPr>
          </w:p>
        </w:tc>
        <w:tc>
          <w:tcPr>
            <w:tcW w:w="753" w:type="pct"/>
            <w:vMerge/>
            <w:tcBorders>
              <w:top w:val="single" w:sz="4" w:space="0" w:color="auto"/>
              <w:left w:val="single" w:sz="4" w:space="0" w:color="auto"/>
              <w:bottom w:val="single" w:sz="4" w:space="0" w:color="000000"/>
              <w:right w:val="single" w:sz="4" w:space="0" w:color="auto"/>
            </w:tcBorders>
            <w:vAlign w:val="center"/>
            <w:hideMark/>
          </w:tcPr>
          <w:p w:rsidR="006B2B95" w:rsidRPr="006B2B95" w:rsidRDefault="006B2B95" w:rsidP="006B2B95">
            <w:pPr>
              <w:widowControl/>
              <w:jc w:val="left"/>
              <w:rPr>
                <w:rFonts w:ascii="宋体" w:hAnsi="宋体" w:cs="宋体"/>
                <w:b/>
                <w:bCs/>
                <w:kern w:val="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33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314"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c>
          <w:tcPr>
            <w:tcW w:w="350"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451"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31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34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c>
          <w:tcPr>
            <w:tcW w:w="38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合同总额</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构成</w:t>
            </w:r>
          </w:p>
        </w:tc>
        <w:tc>
          <w:tcPr>
            <w:tcW w:w="325"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占合同总额%</w:t>
            </w:r>
          </w:p>
        </w:tc>
        <w:tc>
          <w:tcPr>
            <w:tcW w:w="34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b/>
                <w:bCs/>
                <w:kern w:val="0"/>
                <w:sz w:val="18"/>
                <w:szCs w:val="18"/>
              </w:rPr>
            </w:pPr>
            <w:r w:rsidRPr="006B2B95">
              <w:rPr>
                <w:rFonts w:ascii="宋体" w:hAnsi="宋体" w:cs="宋体" w:hint="eastAsia"/>
                <w:b/>
                <w:bCs/>
                <w:kern w:val="0"/>
                <w:sz w:val="18"/>
                <w:szCs w:val="18"/>
              </w:rPr>
              <w:t>同比</w:t>
            </w:r>
          </w:p>
        </w:tc>
      </w:tr>
      <w:tr w:rsidR="006B2B95" w:rsidRPr="006B2B95" w:rsidTr="006B2B95">
        <w:trPr>
          <w:trHeight w:val="37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1</w:t>
            </w:r>
          </w:p>
        </w:tc>
        <w:tc>
          <w:tcPr>
            <w:tcW w:w="753"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总计</w:t>
            </w:r>
          </w:p>
        </w:tc>
        <w:tc>
          <w:tcPr>
            <w:tcW w:w="28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52094</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33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0.5%</w:t>
            </w:r>
          </w:p>
        </w:tc>
        <w:tc>
          <w:tcPr>
            <w:tcW w:w="314"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122.8%</w:t>
            </w:r>
          </w:p>
        </w:tc>
        <w:tc>
          <w:tcPr>
            <w:tcW w:w="350"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7711238</w:t>
            </w:r>
          </w:p>
        </w:tc>
        <w:tc>
          <w:tcPr>
            <w:tcW w:w="451"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31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77.0%</w:t>
            </w:r>
          </w:p>
        </w:tc>
        <w:tc>
          <w:tcPr>
            <w:tcW w:w="34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136.5%</w:t>
            </w:r>
          </w:p>
        </w:tc>
        <w:tc>
          <w:tcPr>
            <w:tcW w:w="38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26640</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100%</w:t>
            </w:r>
          </w:p>
        </w:tc>
        <w:tc>
          <w:tcPr>
            <w:tcW w:w="325"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0.3%</w:t>
            </w:r>
          </w:p>
        </w:tc>
        <w:tc>
          <w:tcPr>
            <w:tcW w:w="34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138.0%</w:t>
            </w:r>
          </w:p>
        </w:tc>
      </w:tr>
      <w:tr w:rsidR="006B2B95" w:rsidRPr="006B2B95" w:rsidTr="006B2B95">
        <w:trPr>
          <w:trHeight w:val="37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2</w:t>
            </w:r>
          </w:p>
        </w:tc>
        <w:tc>
          <w:tcPr>
            <w:tcW w:w="753"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顾问集团</w:t>
            </w:r>
          </w:p>
        </w:tc>
        <w:tc>
          <w:tcPr>
            <w:tcW w:w="28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28315</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54.4%</w:t>
            </w:r>
          </w:p>
        </w:tc>
        <w:tc>
          <w:tcPr>
            <w:tcW w:w="33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0.7%</w:t>
            </w:r>
          </w:p>
        </w:tc>
        <w:tc>
          <w:tcPr>
            <w:tcW w:w="314"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112.8%</w:t>
            </w:r>
          </w:p>
        </w:tc>
        <w:tc>
          <w:tcPr>
            <w:tcW w:w="350"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3349388</w:t>
            </w:r>
          </w:p>
        </w:tc>
        <w:tc>
          <w:tcPr>
            <w:tcW w:w="451"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43.4%</w:t>
            </w:r>
          </w:p>
        </w:tc>
        <w:tc>
          <w:tcPr>
            <w:tcW w:w="31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83.1%</w:t>
            </w:r>
          </w:p>
        </w:tc>
        <w:tc>
          <w:tcPr>
            <w:tcW w:w="34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132.7%</w:t>
            </w:r>
          </w:p>
        </w:tc>
        <w:tc>
          <w:tcPr>
            <w:tcW w:w="38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10386</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39.0%</w:t>
            </w:r>
          </w:p>
        </w:tc>
        <w:tc>
          <w:tcPr>
            <w:tcW w:w="325"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0.3%</w:t>
            </w:r>
          </w:p>
        </w:tc>
        <w:tc>
          <w:tcPr>
            <w:tcW w:w="34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1354.1%</w:t>
            </w:r>
          </w:p>
        </w:tc>
      </w:tr>
      <w:tr w:rsidR="006B2B95" w:rsidRPr="006B2B95" w:rsidTr="006B2B95">
        <w:trPr>
          <w:trHeight w:val="37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3</w:t>
            </w:r>
          </w:p>
        </w:tc>
        <w:tc>
          <w:tcPr>
            <w:tcW w:w="753"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省级设计院</w:t>
            </w:r>
          </w:p>
        </w:tc>
        <w:tc>
          <w:tcPr>
            <w:tcW w:w="28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21953</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42.1%</w:t>
            </w:r>
          </w:p>
        </w:tc>
        <w:tc>
          <w:tcPr>
            <w:tcW w:w="33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0.4%</w:t>
            </w:r>
          </w:p>
        </w:tc>
        <w:tc>
          <w:tcPr>
            <w:tcW w:w="314"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126.7%</w:t>
            </w:r>
          </w:p>
        </w:tc>
        <w:tc>
          <w:tcPr>
            <w:tcW w:w="350"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4274101</w:t>
            </w:r>
          </w:p>
        </w:tc>
        <w:tc>
          <w:tcPr>
            <w:tcW w:w="451"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55.4%</w:t>
            </w:r>
          </w:p>
        </w:tc>
        <w:tc>
          <w:tcPr>
            <w:tcW w:w="31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77.3%</w:t>
            </w:r>
          </w:p>
        </w:tc>
        <w:tc>
          <w:tcPr>
            <w:tcW w:w="34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141.0%</w:t>
            </w:r>
          </w:p>
        </w:tc>
        <w:tc>
          <w:tcPr>
            <w:tcW w:w="38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15332</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57.6%</w:t>
            </w:r>
          </w:p>
        </w:tc>
        <w:tc>
          <w:tcPr>
            <w:tcW w:w="325"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0.3%</w:t>
            </w:r>
          </w:p>
        </w:tc>
        <w:tc>
          <w:tcPr>
            <w:tcW w:w="34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96.0%</w:t>
            </w:r>
          </w:p>
        </w:tc>
      </w:tr>
      <w:tr w:rsidR="006B2B95" w:rsidRPr="006B2B95" w:rsidTr="006B2B95">
        <w:trPr>
          <w:trHeight w:val="37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6B2B95" w:rsidRPr="006B2B95" w:rsidRDefault="006B2B95" w:rsidP="006B2B95">
            <w:pPr>
              <w:widowControl/>
              <w:jc w:val="center"/>
              <w:rPr>
                <w:rFonts w:ascii="宋体" w:hAnsi="宋体" w:cs="宋体"/>
                <w:kern w:val="0"/>
                <w:sz w:val="18"/>
                <w:szCs w:val="18"/>
              </w:rPr>
            </w:pPr>
            <w:r w:rsidRPr="006B2B95">
              <w:rPr>
                <w:rFonts w:ascii="宋体" w:hAnsi="宋体" w:cs="宋体" w:hint="eastAsia"/>
                <w:kern w:val="0"/>
                <w:sz w:val="18"/>
                <w:szCs w:val="18"/>
              </w:rPr>
              <w:t>4</w:t>
            </w:r>
          </w:p>
        </w:tc>
        <w:tc>
          <w:tcPr>
            <w:tcW w:w="753"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供电及其它设计院</w:t>
            </w:r>
          </w:p>
        </w:tc>
        <w:tc>
          <w:tcPr>
            <w:tcW w:w="28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1826</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3.5%</w:t>
            </w:r>
          </w:p>
        </w:tc>
        <w:tc>
          <w:tcPr>
            <w:tcW w:w="33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0.4%</w:t>
            </w:r>
          </w:p>
        </w:tc>
        <w:tc>
          <w:tcPr>
            <w:tcW w:w="314"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left"/>
              <w:rPr>
                <w:rFonts w:ascii="宋体" w:hAnsi="宋体" w:cs="宋体"/>
                <w:kern w:val="0"/>
                <w:sz w:val="18"/>
                <w:szCs w:val="18"/>
              </w:rPr>
            </w:pPr>
            <w:r w:rsidRPr="006B2B95">
              <w:rPr>
                <w:rFonts w:ascii="宋体" w:hAnsi="宋体" w:cs="宋体" w:hint="eastAsia"/>
                <w:kern w:val="0"/>
                <w:sz w:val="18"/>
                <w:szCs w:val="18"/>
              </w:rPr>
              <w:t xml:space="preserve">　</w:t>
            </w:r>
          </w:p>
        </w:tc>
        <w:tc>
          <w:tcPr>
            <w:tcW w:w="350"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87750</w:t>
            </w:r>
          </w:p>
        </w:tc>
        <w:tc>
          <w:tcPr>
            <w:tcW w:w="451"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1.1%</w:t>
            </w:r>
          </w:p>
        </w:tc>
        <w:tc>
          <w:tcPr>
            <w:tcW w:w="31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19.3%</w:t>
            </w:r>
          </w:p>
        </w:tc>
        <w:tc>
          <w:tcPr>
            <w:tcW w:w="34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96.6%</w:t>
            </w:r>
          </w:p>
        </w:tc>
        <w:tc>
          <w:tcPr>
            <w:tcW w:w="382"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922</w:t>
            </w:r>
          </w:p>
        </w:tc>
        <w:tc>
          <w:tcPr>
            <w:tcW w:w="276"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3.5%</w:t>
            </w:r>
          </w:p>
        </w:tc>
        <w:tc>
          <w:tcPr>
            <w:tcW w:w="325"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0.2%</w:t>
            </w:r>
          </w:p>
        </w:tc>
        <w:tc>
          <w:tcPr>
            <w:tcW w:w="349" w:type="pct"/>
            <w:tcBorders>
              <w:top w:val="nil"/>
              <w:left w:val="nil"/>
              <w:bottom w:val="single" w:sz="4" w:space="0" w:color="auto"/>
              <w:right w:val="single" w:sz="4" w:space="0" w:color="auto"/>
            </w:tcBorders>
            <w:shd w:val="clear" w:color="auto" w:fill="auto"/>
            <w:vAlign w:val="center"/>
            <w:hideMark/>
          </w:tcPr>
          <w:p w:rsidR="006B2B95" w:rsidRPr="006B2B95" w:rsidRDefault="006B2B95" w:rsidP="006B2B95">
            <w:pPr>
              <w:widowControl/>
              <w:jc w:val="right"/>
              <w:rPr>
                <w:rFonts w:ascii="宋体" w:hAnsi="宋体" w:cs="宋体"/>
                <w:kern w:val="0"/>
                <w:sz w:val="18"/>
                <w:szCs w:val="18"/>
              </w:rPr>
            </w:pPr>
            <w:r w:rsidRPr="006B2B95">
              <w:rPr>
                <w:rFonts w:ascii="宋体" w:hAnsi="宋体" w:cs="宋体" w:hint="eastAsia"/>
                <w:kern w:val="0"/>
                <w:sz w:val="18"/>
                <w:szCs w:val="18"/>
              </w:rPr>
              <w:t>36.1%</w:t>
            </w:r>
          </w:p>
        </w:tc>
      </w:tr>
    </w:tbl>
    <w:p w:rsidR="005D7651" w:rsidRDefault="005D7651" w:rsidP="007F35E9">
      <w:pPr>
        <w:spacing w:line="360" w:lineRule="auto"/>
        <w:rPr>
          <w:rFonts w:ascii="宋体" w:hAnsi="宋体"/>
          <w:b/>
          <w:noProof/>
          <w:sz w:val="30"/>
          <w:szCs w:val="30"/>
        </w:rPr>
      </w:pPr>
    </w:p>
    <w:p w:rsidR="007F35E9" w:rsidRPr="000B0B20" w:rsidRDefault="000B0B20" w:rsidP="000B0B20">
      <w:pPr>
        <w:spacing w:line="360" w:lineRule="auto"/>
        <w:ind w:firstLineChars="200" w:firstLine="562"/>
        <w:jc w:val="center"/>
        <w:rPr>
          <w:rFonts w:ascii="宋体" w:hAnsi="宋体"/>
          <w:b/>
          <w:noProof/>
          <w:sz w:val="30"/>
          <w:szCs w:val="30"/>
        </w:rPr>
      </w:pPr>
      <w:r w:rsidRPr="00073797">
        <w:rPr>
          <w:rFonts w:hint="eastAsia"/>
          <w:b/>
          <w:sz w:val="28"/>
          <w:szCs w:val="28"/>
        </w:rPr>
        <w:t>各类业务新签合同额</w:t>
      </w:r>
      <w:r>
        <w:rPr>
          <w:rFonts w:hint="eastAsia"/>
          <w:b/>
          <w:sz w:val="28"/>
          <w:szCs w:val="28"/>
        </w:rPr>
        <w:t>按隶属分类</w:t>
      </w:r>
      <w:r w:rsidRPr="00073797">
        <w:rPr>
          <w:rFonts w:hint="eastAsia"/>
          <w:b/>
          <w:sz w:val="28"/>
          <w:szCs w:val="28"/>
        </w:rPr>
        <w:t>构成分析</w:t>
      </w:r>
    </w:p>
    <w:p w:rsidR="007F35E9" w:rsidRDefault="007F35E9" w:rsidP="007F35E9">
      <w:pPr>
        <w:spacing w:line="360" w:lineRule="auto"/>
        <w:rPr>
          <w:rFonts w:ascii="宋体" w:hAnsi="宋体"/>
          <w:b/>
          <w:noProof/>
          <w:sz w:val="30"/>
          <w:szCs w:val="30"/>
        </w:rPr>
      </w:pPr>
      <w:r>
        <w:rPr>
          <w:rFonts w:ascii="宋体" w:hAnsi="宋体" w:hint="eastAsia"/>
          <w:b/>
          <w:noProof/>
          <w:sz w:val="30"/>
          <w:szCs w:val="30"/>
        </w:rPr>
        <w:drawing>
          <wp:inline distT="0" distB="0" distL="0" distR="0">
            <wp:extent cx="8905875" cy="41719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8905875" cy="4171950"/>
                    </a:xfrm>
                    <a:prstGeom prst="rect">
                      <a:avLst/>
                    </a:prstGeom>
                    <a:noFill/>
                    <a:ln w="9525">
                      <a:noFill/>
                      <a:miter lim="800000"/>
                      <a:headEnd/>
                      <a:tailEnd/>
                    </a:ln>
                  </pic:spPr>
                </pic:pic>
              </a:graphicData>
            </a:graphic>
          </wp:inline>
        </w:drawing>
      </w:r>
    </w:p>
    <w:p w:rsidR="007F35E9" w:rsidRDefault="007F35E9" w:rsidP="007F35E9">
      <w:pPr>
        <w:spacing w:line="360" w:lineRule="auto"/>
        <w:rPr>
          <w:rFonts w:ascii="宋体" w:hAnsi="宋体"/>
          <w:b/>
          <w:noProof/>
          <w:sz w:val="30"/>
          <w:szCs w:val="30"/>
        </w:rPr>
      </w:pPr>
    </w:p>
    <w:p w:rsidR="00E7071D" w:rsidRDefault="00E7071D" w:rsidP="007F35E9">
      <w:pPr>
        <w:spacing w:line="360" w:lineRule="auto"/>
        <w:rPr>
          <w:rFonts w:ascii="宋体" w:hAnsi="宋体"/>
          <w:b/>
          <w:noProof/>
          <w:sz w:val="30"/>
          <w:szCs w:val="30"/>
        </w:rPr>
      </w:pPr>
    </w:p>
    <w:p w:rsidR="000D61FC" w:rsidRPr="00034B67" w:rsidRDefault="000D61FC" w:rsidP="000D61FC">
      <w:pPr>
        <w:spacing w:line="360" w:lineRule="auto"/>
        <w:rPr>
          <w:rFonts w:ascii="宋体" w:hAnsi="宋体"/>
          <w:b/>
          <w:sz w:val="28"/>
          <w:szCs w:val="28"/>
        </w:rPr>
      </w:pPr>
      <w:r>
        <w:rPr>
          <w:rFonts w:ascii="宋体" w:hAnsi="宋体" w:hint="eastAsia"/>
          <w:b/>
          <w:sz w:val="28"/>
          <w:szCs w:val="28"/>
        </w:rPr>
        <w:lastRenderedPageBreak/>
        <w:t>2.2</w:t>
      </w:r>
      <w:r w:rsidRPr="00034B67">
        <w:rPr>
          <w:rFonts w:ascii="宋体" w:hAnsi="宋体" w:hint="eastAsia"/>
          <w:b/>
          <w:sz w:val="28"/>
          <w:szCs w:val="28"/>
        </w:rPr>
        <w:t>境外新签合同额分析</w:t>
      </w:r>
    </w:p>
    <w:p w:rsidR="000D61FC" w:rsidRDefault="000D61FC" w:rsidP="000D61FC">
      <w:pPr>
        <w:spacing w:line="360" w:lineRule="auto"/>
        <w:ind w:firstLineChars="200" w:firstLine="480"/>
        <w:rPr>
          <w:rFonts w:ascii="宋体" w:hAnsi="宋体"/>
          <w:b/>
          <w:sz w:val="28"/>
          <w:szCs w:val="28"/>
        </w:rPr>
      </w:pPr>
      <w:r w:rsidRPr="00073797">
        <w:rPr>
          <w:rFonts w:ascii="宋体" w:hAnsi="宋体" w:hint="eastAsia"/>
          <w:sz w:val="24"/>
        </w:rPr>
        <w:t>201</w:t>
      </w:r>
      <w:r>
        <w:rPr>
          <w:rFonts w:ascii="宋体" w:hAnsi="宋体" w:hint="eastAsia"/>
          <w:sz w:val="24"/>
        </w:rPr>
        <w:t>3</w:t>
      </w:r>
      <w:r w:rsidRPr="00073797">
        <w:rPr>
          <w:rFonts w:ascii="宋体" w:hAnsi="宋体" w:hint="eastAsia"/>
          <w:sz w:val="24"/>
        </w:rPr>
        <w:t>年</w:t>
      </w:r>
      <w:r>
        <w:rPr>
          <w:rFonts w:ascii="宋体" w:hAnsi="宋体" w:hint="eastAsia"/>
          <w:sz w:val="24"/>
        </w:rPr>
        <w:t>，新</w:t>
      </w:r>
      <w:r w:rsidRPr="00073797">
        <w:rPr>
          <w:rFonts w:ascii="宋体" w:hAnsi="宋体" w:hint="eastAsia"/>
          <w:sz w:val="24"/>
        </w:rPr>
        <w:t>签订</w:t>
      </w:r>
      <w:r>
        <w:rPr>
          <w:rFonts w:ascii="宋体" w:hAnsi="宋体" w:hint="eastAsia"/>
          <w:sz w:val="24"/>
        </w:rPr>
        <w:t>境外</w:t>
      </w:r>
      <w:r w:rsidRPr="00073797">
        <w:rPr>
          <w:rFonts w:ascii="宋体" w:hAnsi="宋体" w:hint="eastAsia"/>
          <w:sz w:val="24"/>
        </w:rPr>
        <w:t>合同总额为</w:t>
      </w:r>
      <w:r>
        <w:rPr>
          <w:rFonts w:ascii="宋体" w:hAnsi="宋体" w:hint="eastAsia"/>
          <w:sz w:val="24"/>
        </w:rPr>
        <w:t>202</w:t>
      </w:r>
      <w:r w:rsidR="00267539">
        <w:rPr>
          <w:rFonts w:ascii="宋体" w:hAnsi="宋体" w:hint="eastAsia"/>
          <w:sz w:val="24"/>
        </w:rPr>
        <w:t>.</w:t>
      </w:r>
      <w:r>
        <w:rPr>
          <w:rFonts w:ascii="宋体" w:hAnsi="宋体" w:hint="eastAsia"/>
          <w:sz w:val="24"/>
        </w:rPr>
        <w:t>16</w:t>
      </w:r>
      <w:r w:rsidR="00267539">
        <w:rPr>
          <w:rFonts w:ascii="宋体" w:hAnsi="宋体" w:hint="eastAsia"/>
          <w:sz w:val="24"/>
        </w:rPr>
        <w:t>亿</w:t>
      </w:r>
      <w:r w:rsidRPr="00073797">
        <w:rPr>
          <w:rFonts w:ascii="宋体" w:hAnsi="宋体" w:hint="eastAsia"/>
          <w:sz w:val="24"/>
        </w:rPr>
        <w:t>元</w:t>
      </w:r>
      <w:r>
        <w:rPr>
          <w:rFonts w:ascii="宋体" w:hAnsi="宋体" w:hint="eastAsia"/>
          <w:sz w:val="24"/>
        </w:rPr>
        <w:t>，占新签合同总额的</w:t>
      </w:r>
      <w:r w:rsidR="00274512">
        <w:rPr>
          <w:rFonts w:ascii="宋体" w:hAnsi="宋体" w:hint="eastAsia"/>
          <w:sz w:val="24"/>
        </w:rPr>
        <w:t>20.2</w:t>
      </w:r>
      <w:r>
        <w:rPr>
          <w:rFonts w:ascii="宋体" w:hAnsi="宋体" w:hint="eastAsia"/>
          <w:sz w:val="24"/>
        </w:rPr>
        <w:t>%</w:t>
      </w:r>
      <w:r w:rsidR="00274512">
        <w:rPr>
          <w:rFonts w:ascii="宋体" w:hAnsi="宋体" w:hint="eastAsia"/>
          <w:sz w:val="24"/>
        </w:rPr>
        <w:t>，较去年同期大幅增长1.3倍，海外业务增长态势较好</w:t>
      </w:r>
      <w:r w:rsidRPr="00073797">
        <w:rPr>
          <w:rFonts w:ascii="宋体" w:hAnsi="宋体" w:hint="eastAsia"/>
          <w:sz w:val="24"/>
        </w:rPr>
        <w:t>。其中：</w:t>
      </w:r>
      <w:r>
        <w:rPr>
          <w:rFonts w:ascii="宋体" w:hAnsi="宋体" w:hint="eastAsia"/>
          <w:sz w:val="24"/>
        </w:rPr>
        <w:t>顾问集团89</w:t>
      </w:r>
      <w:r w:rsidR="00267539">
        <w:rPr>
          <w:rFonts w:ascii="宋体" w:hAnsi="宋体" w:hint="eastAsia"/>
          <w:sz w:val="24"/>
        </w:rPr>
        <w:t>.</w:t>
      </w:r>
      <w:r>
        <w:rPr>
          <w:rFonts w:ascii="宋体" w:hAnsi="宋体" w:hint="eastAsia"/>
          <w:sz w:val="24"/>
        </w:rPr>
        <w:t>8</w:t>
      </w:r>
      <w:r w:rsidR="00267539">
        <w:rPr>
          <w:rFonts w:ascii="宋体" w:hAnsi="宋体" w:hint="eastAsia"/>
          <w:sz w:val="24"/>
        </w:rPr>
        <w:t>亿</w:t>
      </w:r>
      <w:r w:rsidRPr="00073797">
        <w:rPr>
          <w:rFonts w:ascii="宋体" w:hAnsi="宋体" w:hint="eastAsia"/>
          <w:sz w:val="24"/>
        </w:rPr>
        <w:t>元，占</w:t>
      </w:r>
      <w:r>
        <w:rPr>
          <w:rFonts w:ascii="宋体" w:hAnsi="宋体" w:hint="eastAsia"/>
          <w:sz w:val="24"/>
        </w:rPr>
        <w:t>44</w:t>
      </w:r>
      <w:r w:rsidRPr="00073797">
        <w:rPr>
          <w:rFonts w:ascii="宋体" w:hAnsi="宋体" w:hint="eastAsia"/>
          <w:sz w:val="24"/>
        </w:rPr>
        <w:t>%</w:t>
      </w:r>
      <w:r w:rsidR="00274512">
        <w:rPr>
          <w:rFonts w:ascii="宋体" w:hAnsi="宋体" w:hint="eastAsia"/>
          <w:sz w:val="24"/>
        </w:rPr>
        <w:t>，较去年同比增长42%</w:t>
      </w:r>
      <w:r w:rsidRPr="00073797">
        <w:rPr>
          <w:rFonts w:ascii="宋体" w:hAnsi="宋体" w:hint="eastAsia"/>
          <w:sz w:val="24"/>
        </w:rPr>
        <w:t>；</w:t>
      </w:r>
      <w:r>
        <w:rPr>
          <w:rFonts w:ascii="宋体" w:hAnsi="宋体" w:hint="eastAsia"/>
          <w:sz w:val="24"/>
        </w:rPr>
        <w:t>省级设计院112</w:t>
      </w:r>
      <w:r w:rsidR="00267539">
        <w:rPr>
          <w:rFonts w:ascii="宋体" w:hAnsi="宋体" w:hint="eastAsia"/>
          <w:sz w:val="24"/>
        </w:rPr>
        <w:t>.</w:t>
      </w:r>
      <w:r>
        <w:rPr>
          <w:rFonts w:ascii="宋体" w:hAnsi="宋体" w:hint="eastAsia"/>
          <w:sz w:val="24"/>
        </w:rPr>
        <w:t>3</w:t>
      </w:r>
      <w:r w:rsidR="00267539">
        <w:rPr>
          <w:rFonts w:ascii="宋体" w:hAnsi="宋体" w:hint="eastAsia"/>
          <w:sz w:val="24"/>
        </w:rPr>
        <w:t>6亿</w:t>
      </w:r>
      <w:r>
        <w:rPr>
          <w:rFonts w:ascii="宋体" w:hAnsi="宋体" w:hint="eastAsia"/>
          <w:sz w:val="24"/>
        </w:rPr>
        <w:t>元</w:t>
      </w:r>
      <w:r w:rsidRPr="00073797">
        <w:rPr>
          <w:rFonts w:ascii="宋体" w:hAnsi="宋体" w:hint="eastAsia"/>
          <w:sz w:val="24"/>
        </w:rPr>
        <w:t>，占</w:t>
      </w:r>
      <w:r>
        <w:rPr>
          <w:rFonts w:ascii="宋体" w:hAnsi="宋体" w:hint="eastAsia"/>
          <w:sz w:val="24"/>
        </w:rPr>
        <w:t>56</w:t>
      </w:r>
      <w:r w:rsidRPr="00073797">
        <w:rPr>
          <w:rFonts w:ascii="宋体" w:hAnsi="宋体" w:hint="eastAsia"/>
          <w:sz w:val="24"/>
        </w:rPr>
        <w:t>%</w:t>
      </w:r>
      <w:r w:rsidR="00274512">
        <w:rPr>
          <w:rFonts w:ascii="宋体" w:hAnsi="宋体" w:hint="eastAsia"/>
          <w:sz w:val="24"/>
        </w:rPr>
        <w:t>，较去年同比增长3.6倍</w:t>
      </w:r>
      <w:r w:rsidRPr="00073797">
        <w:rPr>
          <w:rFonts w:ascii="宋体" w:hAnsi="宋体" w:hint="eastAsia"/>
          <w:sz w:val="24"/>
        </w:rPr>
        <w:t>。</w:t>
      </w:r>
      <w:r w:rsidR="00031BCE">
        <w:rPr>
          <w:rFonts w:ascii="宋体" w:hAnsi="宋体" w:hint="eastAsia"/>
          <w:sz w:val="24"/>
        </w:rPr>
        <w:t>在</w:t>
      </w:r>
      <w:r w:rsidR="00274512">
        <w:rPr>
          <w:rFonts w:ascii="宋体" w:hAnsi="宋体" w:hint="eastAsia"/>
          <w:sz w:val="24"/>
        </w:rPr>
        <w:t>业务类型构成</w:t>
      </w:r>
      <w:r w:rsidR="00031BCE">
        <w:rPr>
          <w:rFonts w:ascii="宋体" w:hAnsi="宋体" w:hint="eastAsia"/>
          <w:sz w:val="24"/>
        </w:rPr>
        <w:t>中</w:t>
      </w:r>
      <w:r>
        <w:rPr>
          <w:rFonts w:ascii="宋体" w:hAnsi="宋体" w:hint="eastAsia"/>
          <w:sz w:val="24"/>
        </w:rPr>
        <w:t>总承包</w:t>
      </w:r>
      <w:r w:rsidR="00274512">
        <w:rPr>
          <w:rFonts w:ascii="宋体" w:hAnsi="宋体" w:hint="eastAsia"/>
          <w:sz w:val="24"/>
        </w:rPr>
        <w:t>业务</w:t>
      </w:r>
      <w:r>
        <w:rPr>
          <w:rFonts w:ascii="宋体" w:hAnsi="宋体" w:hint="eastAsia"/>
          <w:sz w:val="24"/>
        </w:rPr>
        <w:t>具有绝对优势，占</w:t>
      </w:r>
      <w:r w:rsidR="00274512">
        <w:rPr>
          <w:rFonts w:ascii="宋体" w:hAnsi="宋体" w:hint="eastAsia"/>
          <w:sz w:val="24"/>
        </w:rPr>
        <w:t>境外合同额的</w:t>
      </w:r>
      <w:r>
        <w:rPr>
          <w:rFonts w:ascii="宋体" w:hAnsi="宋体" w:hint="eastAsia"/>
          <w:sz w:val="24"/>
        </w:rPr>
        <w:t>89%，</w:t>
      </w:r>
      <w:r w:rsidR="00274512">
        <w:rPr>
          <w:rFonts w:ascii="宋体" w:hAnsi="宋体" w:hint="eastAsia"/>
          <w:sz w:val="24"/>
        </w:rPr>
        <w:t>同比增加1.9倍；勘测设计</w:t>
      </w:r>
      <w:r w:rsidR="00EE20B7">
        <w:rPr>
          <w:rFonts w:ascii="宋体" w:hAnsi="宋体" w:hint="eastAsia"/>
          <w:sz w:val="24"/>
        </w:rPr>
        <w:t>及</w:t>
      </w:r>
      <w:r w:rsidR="00274512">
        <w:rPr>
          <w:rFonts w:ascii="宋体" w:hAnsi="宋体" w:hint="eastAsia"/>
          <w:sz w:val="24"/>
        </w:rPr>
        <w:t>咨询</w:t>
      </w:r>
      <w:r w:rsidR="00031BCE">
        <w:rPr>
          <w:rFonts w:ascii="宋体" w:hAnsi="宋体" w:hint="eastAsia"/>
          <w:sz w:val="24"/>
        </w:rPr>
        <w:t>服务</w:t>
      </w:r>
      <w:r w:rsidR="00274512">
        <w:rPr>
          <w:rFonts w:ascii="宋体" w:hAnsi="宋体" w:hint="eastAsia"/>
          <w:sz w:val="24"/>
        </w:rPr>
        <w:t>业务</w:t>
      </w:r>
      <w:r w:rsidR="00031BCE">
        <w:rPr>
          <w:rFonts w:ascii="宋体" w:hAnsi="宋体" w:hint="eastAsia"/>
          <w:sz w:val="24"/>
        </w:rPr>
        <w:t>仅比</w:t>
      </w:r>
      <w:r w:rsidR="00274512">
        <w:rPr>
          <w:rFonts w:ascii="宋体" w:hAnsi="宋体" w:hint="eastAsia"/>
          <w:sz w:val="24"/>
        </w:rPr>
        <w:t>去年同</w:t>
      </w:r>
      <w:r w:rsidR="00031BCE">
        <w:rPr>
          <w:rFonts w:ascii="宋体" w:hAnsi="宋体" w:hint="eastAsia"/>
          <w:sz w:val="24"/>
        </w:rPr>
        <w:t>增长1.01%</w:t>
      </w:r>
      <w:r>
        <w:rPr>
          <w:rFonts w:ascii="宋体" w:hAnsi="宋体" w:hint="eastAsia"/>
          <w:sz w:val="24"/>
        </w:rPr>
        <w:t>，占</w:t>
      </w:r>
      <w:r w:rsidR="00274512">
        <w:rPr>
          <w:rFonts w:ascii="宋体" w:hAnsi="宋体" w:hint="eastAsia"/>
          <w:sz w:val="24"/>
        </w:rPr>
        <w:t>境外合同额</w:t>
      </w:r>
      <w:r>
        <w:rPr>
          <w:rFonts w:ascii="宋体" w:hAnsi="宋体" w:hint="eastAsia"/>
          <w:sz w:val="24"/>
        </w:rPr>
        <w:t>1</w:t>
      </w:r>
      <w:r w:rsidR="008E19DE">
        <w:rPr>
          <w:rFonts w:ascii="宋体" w:hAnsi="宋体" w:hint="eastAsia"/>
          <w:sz w:val="24"/>
        </w:rPr>
        <w:t>1</w:t>
      </w:r>
      <w:r>
        <w:rPr>
          <w:rFonts w:ascii="宋体" w:hAnsi="宋体" w:hint="eastAsia"/>
          <w:sz w:val="24"/>
        </w:rPr>
        <w:t>%。</w:t>
      </w:r>
    </w:p>
    <w:p w:rsidR="00E7071D" w:rsidRDefault="000D61FC" w:rsidP="000D61FC">
      <w:pPr>
        <w:spacing w:line="360" w:lineRule="auto"/>
        <w:jc w:val="center"/>
        <w:rPr>
          <w:rFonts w:ascii="宋体" w:hAnsi="宋体"/>
          <w:b/>
          <w:noProof/>
          <w:sz w:val="30"/>
          <w:szCs w:val="30"/>
        </w:rPr>
      </w:pPr>
      <w:r>
        <w:rPr>
          <w:rFonts w:ascii="宋体" w:hAnsi="宋体" w:hint="eastAsia"/>
          <w:b/>
          <w:noProof/>
          <w:sz w:val="30"/>
          <w:szCs w:val="30"/>
        </w:rPr>
        <w:t>境外合同额</w:t>
      </w:r>
      <w:r w:rsidRPr="0012743F">
        <w:rPr>
          <w:rFonts w:ascii="宋体" w:hAnsi="宋体" w:hint="eastAsia"/>
          <w:b/>
          <w:noProof/>
          <w:sz w:val="30"/>
          <w:szCs w:val="30"/>
        </w:rPr>
        <w:t>构成分析</w:t>
      </w:r>
      <w:r w:rsidR="007E2780">
        <w:rPr>
          <w:rFonts w:ascii="宋体" w:hAnsi="宋体" w:hint="eastAsia"/>
          <w:b/>
          <w:noProof/>
          <w:sz w:val="30"/>
          <w:szCs w:val="30"/>
        </w:rPr>
        <w:t>（单位：万元）</w:t>
      </w:r>
    </w:p>
    <w:tbl>
      <w:tblPr>
        <w:tblW w:w="5000" w:type="pct"/>
        <w:tblLook w:val="04A0"/>
      </w:tblPr>
      <w:tblGrid>
        <w:gridCol w:w="745"/>
        <w:gridCol w:w="1170"/>
        <w:gridCol w:w="968"/>
        <w:gridCol w:w="665"/>
        <w:gridCol w:w="933"/>
        <w:gridCol w:w="800"/>
        <w:gridCol w:w="887"/>
        <w:gridCol w:w="884"/>
        <w:gridCol w:w="751"/>
        <w:gridCol w:w="893"/>
        <w:gridCol w:w="844"/>
        <w:gridCol w:w="907"/>
        <w:gridCol w:w="844"/>
        <w:gridCol w:w="797"/>
        <w:gridCol w:w="665"/>
        <w:gridCol w:w="933"/>
        <w:gridCol w:w="760"/>
      </w:tblGrid>
      <w:tr w:rsidR="000D61FC" w:rsidRPr="000D61FC" w:rsidTr="000D61FC">
        <w:trPr>
          <w:trHeight w:val="402"/>
        </w:trPr>
        <w:tc>
          <w:tcPr>
            <w:tcW w:w="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序号</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单位名称</w:t>
            </w:r>
          </w:p>
        </w:tc>
        <w:tc>
          <w:tcPr>
            <w:tcW w:w="887" w:type="pct"/>
            <w:gridSpan w:val="3"/>
            <w:tcBorders>
              <w:top w:val="single" w:sz="4" w:space="0" w:color="auto"/>
              <w:left w:val="nil"/>
              <w:bottom w:val="single" w:sz="4" w:space="0" w:color="auto"/>
              <w:right w:val="single" w:sz="4" w:space="0" w:color="000000"/>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1150" w:type="pct"/>
            <w:gridSpan w:val="4"/>
            <w:tcBorders>
              <w:top w:val="single" w:sz="4" w:space="0" w:color="auto"/>
              <w:left w:val="nil"/>
              <w:bottom w:val="single" w:sz="4" w:space="0" w:color="auto"/>
              <w:right w:val="single" w:sz="4" w:space="0" w:color="000000"/>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勘测境外合同额</w:t>
            </w:r>
          </w:p>
        </w:tc>
        <w:tc>
          <w:tcPr>
            <w:tcW w:w="1206" w:type="pct"/>
            <w:gridSpan w:val="4"/>
            <w:tcBorders>
              <w:top w:val="single" w:sz="4" w:space="0" w:color="auto"/>
              <w:left w:val="nil"/>
              <w:bottom w:val="single" w:sz="4" w:space="0" w:color="auto"/>
              <w:right w:val="single" w:sz="4" w:space="0" w:color="000000"/>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设计境外合同额</w:t>
            </w:r>
          </w:p>
        </w:tc>
        <w:tc>
          <w:tcPr>
            <w:tcW w:w="1093" w:type="pct"/>
            <w:gridSpan w:val="4"/>
            <w:tcBorders>
              <w:top w:val="single" w:sz="4" w:space="0" w:color="auto"/>
              <w:left w:val="nil"/>
              <w:bottom w:val="single" w:sz="4" w:space="0" w:color="auto"/>
              <w:right w:val="single" w:sz="4" w:space="0" w:color="000000"/>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咨询境外合同额</w:t>
            </w:r>
          </w:p>
        </w:tc>
      </w:tr>
      <w:tr w:rsidR="000D61FC" w:rsidRPr="000D61FC" w:rsidTr="000D61FC">
        <w:trPr>
          <w:trHeight w:val="600"/>
        </w:trPr>
        <w:tc>
          <w:tcPr>
            <w:tcW w:w="258" w:type="pct"/>
            <w:vMerge/>
            <w:tcBorders>
              <w:top w:val="single" w:sz="4" w:space="0" w:color="auto"/>
              <w:left w:val="single" w:sz="4" w:space="0" w:color="auto"/>
              <w:bottom w:val="single" w:sz="4" w:space="0" w:color="auto"/>
              <w:right w:val="single" w:sz="4" w:space="0" w:color="auto"/>
            </w:tcBorders>
            <w:vAlign w:val="center"/>
            <w:hideMark/>
          </w:tcPr>
          <w:p w:rsidR="000D61FC" w:rsidRPr="000D61FC" w:rsidRDefault="000D61FC" w:rsidP="000D61FC">
            <w:pPr>
              <w:widowControl/>
              <w:jc w:val="left"/>
              <w:rPr>
                <w:rFonts w:ascii="宋体" w:hAnsi="宋体" w:cs="宋体"/>
                <w:b/>
                <w:bCs/>
                <w:kern w:val="0"/>
                <w:sz w:val="18"/>
                <w:szCs w:val="18"/>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rsidR="000D61FC" w:rsidRPr="000D61FC" w:rsidRDefault="000D61FC" w:rsidP="000D61FC">
            <w:pPr>
              <w:widowControl/>
              <w:jc w:val="left"/>
              <w:rPr>
                <w:rFonts w:ascii="宋体" w:hAnsi="宋体" w:cs="宋体"/>
                <w:b/>
                <w:bCs/>
                <w:kern w:val="0"/>
                <w:sz w:val="18"/>
                <w:szCs w:val="18"/>
              </w:rPr>
            </w:pPr>
          </w:p>
        </w:tc>
        <w:tc>
          <w:tcPr>
            <w:tcW w:w="33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c>
          <w:tcPr>
            <w:tcW w:w="27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30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0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2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c>
          <w:tcPr>
            <w:tcW w:w="30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1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c>
          <w:tcPr>
            <w:tcW w:w="27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26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r>
      <w:tr w:rsidR="000D61FC" w:rsidRPr="000D61FC" w:rsidTr="000D61FC">
        <w:trPr>
          <w:trHeight w:val="402"/>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1</w:t>
            </w:r>
          </w:p>
        </w:tc>
        <w:tc>
          <w:tcPr>
            <w:tcW w:w="40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总计</w:t>
            </w:r>
          </w:p>
        </w:tc>
        <w:tc>
          <w:tcPr>
            <w:tcW w:w="33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2021629</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231%</w:t>
            </w:r>
          </w:p>
        </w:tc>
        <w:tc>
          <w:tcPr>
            <w:tcW w:w="27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24290</w:t>
            </w:r>
          </w:p>
        </w:tc>
        <w:tc>
          <w:tcPr>
            <w:tcW w:w="30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0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w:t>
            </w:r>
          </w:p>
        </w:tc>
        <w:tc>
          <w:tcPr>
            <w:tcW w:w="2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54%</w:t>
            </w:r>
          </w:p>
        </w:tc>
        <w:tc>
          <w:tcPr>
            <w:tcW w:w="30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198270</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1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99%</w:t>
            </w:r>
          </w:p>
        </w:tc>
        <w:tc>
          <w:tcPr>
            <w:tcW w:w="27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1848</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0.09%</w:t>
            </w:r>
          </w:p>
        </w:tc>
        <w:tc>
          <w:tcPr>
            <w:tcW w:w="26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2031%</w:t>
            </w:r>
          </w:p>
        </w:tc>
      </w:tr>
      <w:tr w:rsidR="000D61FC" w:rsidRPr="000D61FC" w:rsidTr="000D61FC">
        <w:trPr>
          <w:trHeight w:val="402"/>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2</w:t>
            </w:r>
          </w:p>
        </w:tc>
        <w:tc>
          <w:tcPr>
            <w:tcW w:w="40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顾问集团</w:t>
            </w:r>
          </w:p>
        </w:tc>
        <w:tc>
          <w:tcPr>
            <w:tcW w:w="33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898045</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44%</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142%</w:t>
            </w:r>
          </w:p>
        </w:tc>
        <w:tc>
          <w:tcPr>
            <w:tcW w:w="27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17873</w:t>
            </w:r>
          </w:p>
        </w:tc>
        <w:tc>
          <w:tcPr>
            <w:tcW w:w="30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74%</w:t>
            </w:r>
          </w:p>
        </w:tc>
        <w:tc>
          <w:tcPr>
            <w:tcW w:w="30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w:t>
            </w:r>
          </w:p>
        </w:tc>
        <w:tc>
          <w:tcPr>
            <w:tcW w:w="2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49%</w:t>
            </w:r>
          </w:p>
        </w:tc>
        <w:tc>
          <w:tcPr>
            <w:tcW w:w="30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129059</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65%</w:t>
            </w:r>
          </w:p>
        </w:tc>
        <w:tc>
          <w:tcPr>
            <w:tcW w:w="31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14%</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82%</w:t>
            </w:r>
          </w:p>
        </w:tc>
        <w:tc>
          <w:tcPr>
            <w:tcW w:w="27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0.00%</w:t>
            </w:r>
          </w:p>
        </w:tc>
        <w:tc>
          <w:tcPr>
            <w:tcW w:w="26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r>
      <w:tr w:rsidR="000D61FC" w:rsidRPr="000D61FC" w:rsidTr="000D61FC">
        <w:trPr>
          <w:trHeight w:val="402"/>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3</w:t>
            </w:r>
          </w:p>
        </w:tc>
        <w:tc>
          <w:tcPr>
            <w:tcW w:w="40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省级设计院</w:t>
            </w:r>
          </w:p>
        </w:tc>
        <w:tc>
          <w:tcPr>
            <w:tcW w:w="33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1123584</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56%</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461%</w:t>
            </w:r>
          </w:p>
        </w:tc>
        <w:tc>
          <w:tcPr>
            <w:tcW w:w="27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6417</w:t>
            </w:r>
          </w:p>
        </w:tc>
        <w:tc>
          <w:tcPr>
            <w:tcW w:w="30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26%</w:t>
            </w:r>
          </w:p>
        </w:tc>
        <w:tc>
          <w:tcPr>
            <w:tcW w:w="30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w:t>
            </w:r>
          </w:p>
        </w:tc>
        <w:tc>
          <w:tcPr>
            <w:tcW w:w="2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75%</w:t>
            </w:r>
          </w:p>
        </w:tc>
        <w:tc>
          <w:tcPr>
            <w:tcW w:w="30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69211</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35%</w:t>
            </w:r>
          </w:p>
        </w:tc>
        <w:tc>
          <w:tcPr>
            <w:tcW w:w="31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6%</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158%</w:t>
            </w:r>
          </w:p>
        </w:tc>
        <w:tc>
          <w:tcPr>
            <w:tcW w:w="27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1848</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0.16%</w:t>
            </w:r>
          </w:p>
        </w:tc>
        <w:tc>
          <w:tcPr>
            <w:tcW w:w="26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5133%</w:t>
            </w:r>
          </w:p>
        </w:tc>
      </w:tr>
      <w:tr w:rsidR="000D61FC" w:rsidRPr="000D61FC" w:rsidTr="000D61FC">
        <w:trPr>
          <w:trHeight w:val="66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4</w:t>
            </w:r>
          </w:p>
        </w:tc>
        <w:tc>
          <w:tcPr>
            <w:tcW w:w="40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供电及其它设计院</w:t>
            </w:r>
          </w:p>
        </w:tc>
        <w:tc>
          <w:tcPr>
            <w:tcW w:w="335"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0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0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0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1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7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3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2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6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r>
    </w:tbl>
    <w:p w:rsidR="00E7071D" w:rsidRPr="000D61FC" w:rsidRDefault="00E7071D" w:rsidP="007F35E9">
      <w:pPr>
        <w:spacing w:line="360" w:lineRule="auto"/>
        <w:rPr>
          <w:rFonts w:ascii="宋体" w:hAnsi="宋体"/>
          <w:b/>
          <w:noProof/>
          <w:sz w:val="10"/>
          <w:szCs w:val="10"/>
        </w:rPr>
      </w:pPr>
    </w:p>
    <w:tbl>
      <w:tblPr>
        <w:tblW w:w="5000" w:type="pct"/>
        <w:tblLook w:val="04A0"/>
      </w:tblPr>
      <w:tblGrid>
        <w:gridCol w:w="861"/>
        <w:gridCol w:w="2121"/>
        <w:gridCol w:w="760"/>
        <w:gridCol w:w="991"/>
        <w:gridCol w:w="1124"/>
        <w:gridCol w:w="864"/>
        <w:gridCol w:w="1109"/>
        <w:gridCol w:w="1017"/>
        <w:gridCol w:w="1040"/>
        <w:gridCol w:w="942"/>
        <w:gridCol w:w="936"/>
        <w:gridCol w:w="835"/>
        <w:gridCol w:w="1017"/>
        <w:gridCol w:w="829"/>
      </w:tblGrid>
      <w:tr w:rsidR="000D61FC" w:rsidRPr="000D61FC" w:rsidTr="006E3D73">
        <w:trPr>
          <w:trHeight w:val="402"/>
        </w:trPr>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序号</w:t>
            </w:r>
          </w:p>
        </w:tc>
        <w:tc>
          <w:tcPr>
            <w:tcW w:w="7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单位名称</w:t>
            </w:r>
          </w:p>
        </w:tc>
        <w:tc>
          <w:tcPr>
            <w:tcW w:w="1294" w:type="pct"/>
            <w:gridSpan w:val="4"/>
            <w:tcBorders>
              <w:top w:val="single" w:sz="4" w:space="0" w:color="auto"/>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监理境外合同额</w:t>
            </w:r>
          </w:p>
        </w:tc>
        <w:tc>
          <w:tcPr>
            <w:tcW w:w="1422" w:type="pct"/>
            <w:gridSpan w:val="4"/>
            <w:tcBorders>
              <w:top w:val="single" w:sz="4" w:space="0" w:color="auto"/>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总承包境外合同额</w:t>
            </w:r>
          </w:p>
        </w:tc>
        <w:tc>
          <w:tcPr>
            <w:tcW w:w="1252" w:type="pct"/>
            <w:gridSpan w:val="4"/>
            <w:tcBorders>
              <w:top w:val="single" w:sz="4" w:space="0" w:color="auto"/>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其它境外合同额</w:t>
            </w:r>
          </w:p>
        </w:tc>
      </w:tr>
      <w:tr w:rsidR="000D61FC" w:rsidRPr="000D61FC" w:rsidTr="006E3D73">
        <w:trPr>
          <w:trHeight w:val="600"/>
        </w:trPr>
        <w:tc>
          <w:tcPr>
            <w:tcW w:w="298" w:type="pct"/>
            <w:vMerge/>
            <w:tcBorders>
              <w:top w:val="single" w:sz="4" w:space="0" w:color="auto"/>
              <w:left w:val="single" w:sz="4" w:space="0" w:color="auto"/>
              <w:bottom w:val="single" w:sz="4" w:space="0" w:color="auto"/>
              <w:right w:val="single" w:sz="4" w:space="0" w:color="auto"/>
            </w:tcBorders>
            <w:vAlign w:val="center"/>
            <w:hideMark/>
          </w:tcPr>
          <w:p w:rsidR="000D61FC" w:rsidRPr="000D61FC" w:rsidRDefault="000D61FC" w:rsidP="000D61FC">
            <w:pPr>
              <w:widowControl/>
              <w:jc w:val="left"/>
              <w:rPr>
                <w:rFonts w:ascii="宋体" w:hAnsi="宋体" w:cs="宋体"/>
                <w:b/>
                <w:bCs/>
                <w:kern w:val="0"/>
                <w:sz w:val="18"/>
                <w:szCs w:val="18"/>
              </w:rPr>
            </w:pPr>
          </w:p>
        </w:tc>
        <w:tc>
          <w:tcPr>
            <w:tcW w:w="734" w:type="pct"/>
            <w:vMerge/>
            <w:tcBorders>
              <w:top w:val="single" w:sz="4" w:space="0" w:color="auto"/>
              <w:left w:val="single" w:sz="4" w:space="0" w:color="auto"/>
              <w:bottom w:val="single" w:sz="4" w:space="0" w:color="000000"/>
              <w:right w:val="single" w:sz="4" w:space="0" w:color="auto"/>
            </w:tcBorders>
            <w:vAlign w:val="center"/>
            <w:hideMark/>
          </w:tcPr>
          <w:p w:rsidR="000D61FC" w:rsidRPr="000D61FC" w:rsidRDefault="000D61FC" w:rsidP="000D61FC">
            <w:pPr>
              <w:widowControl/>
              <w:jc w:val="left"/>
              <w:rPr>
                <w:rFonts w:ascii="宋体" w:hAnsi="宋体" w:cs="宋体"/>
                <w:b/>
                <w:bCs/>
                <w:kern w:val="0"/>
                <w:sz w:val="18"/>
                <w:szCs w:val="18"/>
              </w:rPr>
            </w:pPr>
          </w:p>
        </w:tc>
        <w:tc>
          <w:tcPr>
            <w:tcW w:w="26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34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29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c>
          <w:tcPr>
            <w:tcW w:w="38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32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c>
          <w:tcPr>
            <w:tcW w:w="32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境外合同额</w:t>
            </w:r>
          </w:p>
        </w:tc>
        <w:tc>
          <w:tcPr>
            <w:tcW w:w="2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构成</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占境外合同额%</w:t>
            </w:r>
          </w:p>
        </w:tc>
        <w:tc>
          <w:tcPr>
            <w:tcW w:w="28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b/>
                <w:bCs/>
                <w:kern w:val="0"/>
                <w:sz w:val="18"/>
                <w:szCs w:val="18"/>
              </w:rPr>
            </w:pPr>
            <w:r w:rsidRPr="000D61FC">
              <w:rPr>
                <w:rFonts w:ascii="宋体" w:hAnsi="宋体" w:cs="宋体" w:hint="eastAsia"/>
                <w:b/>
                <w:bCs/>
                <w:kern w:val="0"/>
                <w:sz w:val="18"/>
                <w:szCs w:val="18"/>
              </w:rPr>
              <w:t>同比</w:t>
            </w:r>
          </w:p>
        </w:tc>
      </w:tr>
      <w:tr w:rsidR="000D61FC" w:rsidRPr="000D61FC" w:rsidTr="006E3D73">
        <w:trPr>
          <w:trHeight w:val="402"/>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1</w:t>
            </w:r>
          </w:p>
        </w:tc>
        <w:tc>
          <w:tcPr>
            <w:tcW w:w="73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总计</w:t>
            </w:r>
          </w:p>
        </w:tc>
        <w:tc>
          <w:tcPr>
            <w:tcW w:w="26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1162</w:t>
            </w:r>
          </w:p>
        </w:tc>
        <w:tc>
          <w:tcPr>
            <w:tcW w:w="34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0.06%</w:t>
            </w:r>
          </w:p>
        </w:tc>
        <w:tc>
          <w:tcPr>
            <w:tcW w:w="29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36%</w:t>
            </w:r>
          </w:p>
        </w:tc>
        <w:tc>
          <w:tcPr>
            <w:tcW w:w="38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1796059</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89%</w:t>
            </w:r>
          </w:p>
        </w:tc>
        <w:tc>
          <w:tcPr>
            <w:tcW w:w="32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286%</w:t>
            </w:r>
          </w:p>
        </w:tc>
        <w:tc>
          <w:tcPr>
            <w:tcW w:w="32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w:t>
            </w:r>
          </w:p>
        </w:tc>
        <w:tc>
          <w:tcPr>
            <w:tcW w:w="28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r>
      <w:tr w:rsidR="000D61FC" w:rsidRPr="000D61FC" w:rsidTr="006E3D73">
        <w:trPr>
          <w:trHeight w:val="402"/>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2</w:t>
            </w:r>
          </w:p>
        </w:tc>
        <w:tc>
          <w:tcPr>
            <w:tcW w:w="73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顾问集团</w:t>
            </w:r>
          </w:p>
        </w:tc>
        <w:tc>
          <w:tcPr>
            <w:tcW w:w="26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1162</w:t>
            </w:r>
          </w:p>
        </w:tc>
        <w:tc>
          <w:tcPr>
            <w:tcW w:w="34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100%</w:t>
            </w:r>
          </w:p>
        </w:tc>
        <w:tc>
          <w:tcPr>
            <w:tcW w:w="3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0.13%</w:t>
            </w:r>
          </w:p>
        </w:tc>
        <w:tc>
          <w:tcPr>
            <w:tcW w:w="29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36%</w:t>
            </w:r>
          </w:p>
        </w:tc>
        <w:tc>
          <w:tcPr>
            <w:tcW w:w="38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749951</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42%</w:t>
            </w:r>
          </w:p>
        </w:tc>
        <w:tc>
          <w:tcPr>
            <w:tcW w:w="3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84%</w:t>
            </w:r>
          </w:p>
        </w:tc>
        <w:tc>
          <w:tcPr>
            <w:tcW w:w="32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172%</w:t>
            </w:r>
          </w:p>
        </w:tc>
        <w:tc>
          <w:tcPr>
            <w:tcW w:w="32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w:t>
            </w:r>
          </w:p>
        </w:tc>
        <w:tc>
          <w:tcPr>
            <w:tcW w:w="28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r>
      <w:tr w:rsidR="000D61FC" w:rsidRPr="000D61FC" w:rsidTr="006E3D73">
        <w:trPr>
          <w:trHeight w:val="402"/>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3</w:t>
            </w:r>
          </w:p>
        </w:tc>
        <w:tc>
          <w:tcPr>
            <w:tcW w:w="73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省级设计院</w:t>
            </w:r>
          </w:p>
        </w:tc>
        <w:tc>
          <w:tcPr>
            <w:tcW w:w="26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4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0.00%</w:t>
            </w:r>
          </w:p>
        </w:tc>
        <w:tc>
          <w:tcPr>
            <w:tcW w:w="29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8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1046108</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58%</w:t>
            </w:r>
          </w:p>
        </w:tc>
        <w:tc>
          <w:tcPr>
            <w:tcW w:w="3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93%</w:t>
            </w:r>
          </w:p>
        </w:tc>
        <w:tc>
          <w:tcPr>
            <w:tcW w:w="32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546%</w:t>
            </w:r>
          </w:p>
        </w:tc>
        <w:tc>
          <w:tcPr>
            <w:tcW w:w="32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0.0%</w:t>
            </w:r>
          </w:p>
        </w:tc>
        <w:tc>
          <w:tcPr>
            <w:tcW w:w="28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r>
      <w:tr w:rsidR="000D61FC" w:rsidRPr="000D61FC" w:rsidTr="006E3D73">
        <w:trPr>
          <w:trHeight w:val="66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0D61FC" w:rsidRPr="000D61FC" w:rsidRDefault="000D61FC" w:rsidP="000D61FC">
            <w:pPr>
              <w:widowControl/>
              <w:jc w:val="center"/>
              <w:rPr>
                <w:rFonts w:ascii="宋体" w:hAnsi="宋体" w:cs="宋体"/>
                <w:kern w:val="0"/>
                <w:sz w:val="18"/>
                <w:szCs w:val="18"/>
              </w:rPr>
            </w:pPr>
            <w:r w:rsidRPr="000D61FC">
              <w:rPr>
                <w:rFonts w:ascii="宋体" w:hAnsi="宋体" w:cs="宋体" w:hint="eastAsia"/>
                <w:kern w:val="0"/>
                <w:sz w:val="18"/>
                <w:szCs w:val="18"/>
              </w:rPr>
              <w:t>4</w:t>
            </w:r>
          </w:p>
        </w:tc>
        <w:tc>
          <w:tcPr>
            <w:tcW w:w="73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供电及其它设计院</w:t>
            </w:r>
          </w:p>
        </w:tc>
        <w:tc>
          <w:tcPr>
            <w:tcW w:w="26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43"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9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8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right"/>
              <w:rPr>
                <w:rFonts w:ascii="宋体" w:hAnsi="宋体" w:cs="宋体"/>
                <w:kern w:val="0"/>
                <w:sz w:val="18"/>
                <w:szCs w:val="18"/>
              </w:rPr>
            </w:pPr>
            <w:r w:rsidRPr="000D61FC">
              <w:rPr>
                <w:rFonts w:ascii="宋体" w:hAnsi="宋体" w:cs="宋体" w:hint="eastAsia"/>
                <w:kern w:val="0"/>
                <w:sz w:val="18"/>
                <w:szCs w:val="18"/>
              </w:rPr>
              <w:t>0%</w:t>
            </w:r>
          </w:p>
        </w:tc>
        <w:tc>
          <w:tcPr>
            <w:tcW w:w="360"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26"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24"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89"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352"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c>
          <w:tcPr>
            <w:tcW w:w="287" w:type="pct"/>
            <w:tcBorders>
              <w:top w:val="nil"/>
              <w:left w:val="nil"/>
              <w:bottom w:val="single" w:sz="4" w:space="0" w:color="auto"/>
              <w:right w:val="single" w:sz="4" w:space="0" w:color="auto"/>
            </w:tcBorders>
            <w:shd w:val="clear" w:color="auto" w:fill="auto"/>
            <w:vAlign w:val="center"/>
            <w:hideMark/>
          </w:tcPr>
          <w:p w:rsidR="000D61FC" w:rsidRPr="000D61FC" w:rsidRDefault="000D61FC" w:rsidP="000D61FC">
            <w:pPr>
              <w:widowControl/>
              <w:jc w:val="left"/>
              <w:rPr>
                <w:rFonts w:ascii="宋体" w:hAnsi="宋体" w:cs="宋体"/>
                <w:kern w:val="0"/>
                <w:sz w:val="18"/>
                <w:szCs w:val="18"/>
              </w:rPr>
            </w:pPr>
            <w:r w:rsidRPr="000D61FC">
              <w:rPr>
                <w:rFonts w:ascii="宋体" w:hAnsi="宋体" w:cs="宋体" w:hint="eastAsia"/>
                <w:kern w:val="0"/>
                <w:sz w:val="18"/>
                <w:szCs w:val="18"/>
              </w:rPr>
              <w:t xml:space="preserve">　</w:t>
            </w:r>
          </w:p>
        </w:tc>
      </w:tr>
    </w:tbl>
    <w:p w:rsidR="00C81D23" w:rsidRDefault="00C81D23" w:rsidP="006E3D73">
      <w:pPr>
        <w:spacing w:line="360" w:lineRule="auto"/>
        <w:jc w:val="center"/>
        <w:rPr>
          <w:rFonts w:ascii="宋体" w:hAnsi="宋体"/>
          <w:b/>
          <w:sz w:val="28"/>
          <w:szCs w:val="28"/>
        </w:rPr>
      </w:pPr>
    </w:p>
    <w:p w:rsidR="006E3D73" w:rsidRDefault="006E3D73" w:rsidP="006E3D73">
      <w:pPr>
        <w:spacing w:line="360" w:lineRule="auto"/>
        <w:jc w:val="center"/>
        <w:rPr>
          <w:rFonts w:ascii="宋体" w:hAnsi="宋体"/>
          <w:b/>
          <w:sz w:val="28"/>
          <w:szCs w:val="28"/>
        </w:rPr>
      </w:pPr>
      <w:r w:rsidRPr="00426EF8">
        <w:rPr>
          <w:rFonts w:ascii="宋体" w:hAnsi="宋体" w:hint="eastAsia"/>
          <w:b/>
          <w:sz w:val="28"/>
          <w:szCs w:val="28"/>
        </w:rPr>
        <w:lastRenderedPageBreak/>
        <w:t>各类业务</w:t>
      </w:r>
      <w:r>
        <w:rPr>
          <w:rFonts w:ascii="宋体" w:hAnsi="宋体" w:hint="eastAsia"/>
          <w:b/>
          <w:sz w:val="28"/>
          <w:szCs w:val="28"/>
        </w:rPr>
        <w:t>境外合同额</w:t>
      </w:r>
      <w:r w:rsidRPr="00426EF8">
        <w:rPr>
          <w:rFonts w:ascii="宋体" w:hAnsi="宋体" w:hint="eastAsia"/>
          <w:b/>
          <w:sz w:val="28"/>
          <w:szCs w:val="28"/>
        </w:rPr>
        <w:t>按</w:t>
      </w:r>
      <w:r>
        <w:rPr>
          <w:rFonts w:ascii="宋体" w:hAnsi="宋体" w:hint="eastAsia"/>
          <w:b/>
          <w:sz w:val="28"/>
          <w:szCs w:val="28"/>
        </w:rPr>
        <w:t>单位隶属级别</w:t>
      </w:r>
      <w:r w:rsidRPr="00426EF8">
        <w:rPr>
          <w:rFonts w:ascii="宋体" w:hAnsi="宋体" w:hint="eastAsia"/>
          <w:b/>
          <w:sz w:val="28"/>
          <w:szCs w:val="28"/>
        </w:rPr>
        <w:t>构成饼图</w:t>
      </w:r>
    </w:p>
    <w:p w:rsidR="0016475F" w:rsidRPr="0016475F" w:rsidRDefault="0016475F" w:rsidP="006E3D73">
      <w:pPr>
        <w:spacing w:line="360" w:lineRule="auto"/>
        <w:jc w:val="center"/>
        <w:rPr>
          <w:rFonts w:ascii="宋体" w:hAnsi="宋体"/>
          <w:b/>
          <w:sz w:val="10"/>
          <w:szCs w:val="10"/>
        </w:rPr>
      </w:pPr>
    </w:p>
    <w:p w:rsidR="00E7071D" w:rsidRDefault="00C22252" w:rsidP="007F35E9">
      <w:pPr>
        <w:spacing w:line="360" w:lineRule="auto"/>
        <w:rPr>
          <w:rFonts w:ascii="宋体" w:hAnsi="宋体"/>
          <w:b/>
          <w:noProof/>
          <w:sz w:val="30"/>
          <w:szCs w:val="30"/>
        </w:rPr>
      </w:pPr>
      <w:r>
        <w:rPr>
          <w:rFonts w:ascii="宋体" w:hAnsi="宋体"/>
          <w:b/>
          <w:noProof/>
          <w:sz w:val="30"/>
          <w:szCs w:val="30"/>
        </w:rPr>
        <w:drawing>
          <wp:inline distT="0" distB="0" distL="0" distR="0">
            <wp:extent cx="2981325" cy="2390775"/>
            <wp:effectExtent l="19050" t="0" r="952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14053" t="2623" r="22200" b="15082"/>
                    <a:stretch>
                      <a:fillRect/>
                    </a:stretch>
                  </pic:blipFill>
                  <pic:spPr bwMode="auto">
                    <a:xfrm>
                      <a:off x="0" y="0"/>
                      <a:ext cx="2981325" cy="2390775"/>
                    </a:xfrm>
                    <a:prstGeom prst="rect">
                      <a:avLst/>
                    </a:prstGeom>
                    <a:noFill/>
                  </pic:spPr>
                </pic:pic>
              </a:graphicData>
            </a:graphic>
          </wp:inline>
        </w:drawing>
      </w:r>
      <w:r w:rsidR="0016475F">
        <w:rPr>
          <w:rFonts w:ascii="宋体" w:hAnsi="宋体" w:hint="eastAsia"/>
          <w:b/>
          <w:noProof/>
          <w:sz w:val="30"/>
          <w:szCs w:val="30"/>
        </w:rPr>
        <w:t xml:space="preserve"> </w:t>
      </w:r>
      <w:r>
        <w:rPr>
          <w:rFonts w:ascii="宋体" w:hAnsi="宋体"/>
          <w:b/>
          <w:noProof/>
          <w:sz w:val="30"/>
          <w:szCs w:val="30"/>
        </w:rPr>
        <w:drawing>
          <wp:inline distT="0" distB="0" distL="0" distR="0">
            <wp:extent cx="2785351" cy="2352675"/>
            <wp:effectExtent l="1905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18426" t="2405" r="17598" b="7904"/>
                    <a:stretch>
                      <a:fillRect/>
                    </a:stretch>
                  </pic:blipFill>
                  <pic:spPr bwMode="auto">
                    <a:xfrm>
                      <a:off x="0" y="0"/>
                      <a:ext cx="2785351" cy="2352675"/>
                    </a:xfrm>
                    <a:prstGeom prst="rect">
                      <a:avLst/>
                    </a:prstGeom>
                    <a:noFill/>
                  </pic:spPr>
                </pic:pic>
              </a:graphicData>
            </a:graphic>
          </wp:inline>
        </w:drawing>
      </w:r>
      <w:r w:rsidR="0016475F">
        <w:rPr>
          <w:rFonts w:ascii="宋体" w:hAnsi="宋体" w:hint="eastAsia"/>
          <w:b/>
          <w:noProof/>
          <w:sz w:val="30"/>
          <w:szCs w:val="30"/>
        </w:rPr>
        <w:t xml:space="preserve"> </w:t>
      </w:r>
      <w:r w:rsidR="002F4083">
        <w:rPr>
          <w:rFonts w:ascii="宋体" w:hAnsi="宋体"/>
          <w:b/>
          <w:noProof/>
          <w:sz w:val="30"/>
          <w:szCs w:val="30"/>
        </w:rPr>
        <w:drawing>
          <wp:inline distT="0" distB="0" distL="0" distR="0">
            <wp:extent cx="2714625" cy="2182009"/>
            <wp:effectExtent l="19050" t="0" r="952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16977" t="3436" r="17598" b="9278"/>
                    <a:stretch>
                      <a:fillRect/>
                    </a:stretch>
                  </pic:blipFill>
                  <pic:spPr bwMode="auto">
                    <a:xfrm>
                      <a:off x="0" y="0"/>
                      <a:ext cx="2714625" cy="2182009"/>
                    </a:xfrm>
                    <a:prstGeom prst="rect">
                      <a:avLst/>
                    </a:prstGeom>
                    <a:noFill/>
                  </pic:spPr>
                </pic:pic>
              </a:graphicData>
            </a:graphic>
          </wp:inline>
        </w:drawing>
      </w:r>
    </w:p>
    <w:p w:rsidR="0016475F" w:rsidRPr="0016475F" w:rsidRDefault="0016475F" w:rsidP="007F35E9">
      <w:pPr>
        <w:spacing w:line="360" w:lineRule="auto"/>
        <w:rPr>
          <w:rFonts w:ascii="宋体" w:hAnsi="宋体"/>
          <w:b/>
          <w:noProof/>
          <w:sz w:val="10"/>
          <w:szCs w:val="10"/>
        </w:rPr>
      </w:pPr>
    </w:p>
    <w:p w:rsidR="0016475F" w:rsidRDefault="0016475F" w:rsidP="007F35E9">
      <w:pPr>
        <w:spacing w:line="360" w:lineRule="auto"/>
        <w:rPr>
          <w:rFonts w:ascii="宋体" w:hAnsi="宋体"/>
          <w:b/>
          <w:noProof/>
          <w:sz w:val="30"/>
          <w:szCs w:val="30"/>
        </w:rPr>
      </w:pPr>
      <w:r>
        <w:rPr>
          <w:rFonts w:ascii="宋体" w:hAnsi="宋体"/>
          <w:b/>
          <w:noProof/>
          <w:sz w:val="30"/>
          <w:szCs w:val="30"/>
        </w:rPr>
        <w:drawing>
          <wp:inline distT="0" distB="0" distL="0" distR="0">
            <wp:extent cx="2758121" cy="2295525"/>
            <wp:effectExtent l="19050" t="0" r="4129"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l="17598" t="2749" r="16977" b="6873"/>
                    <a:stretch>
                      <a:fillRect/>
                    </a:stretch>
                  </pic:blipFill>
                  <pic:spPr bwMode="auto">
                    <a:xfrm>
                      <a:off x="0" y="0"/>
                      <a:ext cx="2758121" cy="2295525"/>
                    </a:xfrm>
                    <a:prstGeom prst="rect">
                      <a:avLst/>
                    </a:prstGeom>
                    <a:noFill/>
                  </pic:spPr>
                </pic:pic>
              </a:graphicData>
            </a:graphic>
          </wp:inline>
        </w:drawing>
      </w:r>
      <w:r>
        <w:rPr>
          <w:rFonts w:ascii="宋体" w:hAnsi="宋体" w:hint="eastAsia"/>
          <w:b/>
          <w:noProof/>
          <w:sz w:val="30"/>
          <w:szCs w:val="30"/>
        </w:rPr>
        <w:t xml:space="preserve"> </w:t>
      </w:r>
      <w:r>
        <w:rPr>
          <w:rFonts w:ascii="宋体" w:hAnsi="宋体"/>
          <w:b/>
          <w:noProof/>
          <w:sz w:val="30"/>
          <w:szCs w:val="30"/>
        </w:rPr>
        <w:drawing>
          <wp:inline distT="0" distB="0" distL="0" distR="0">
            <wp:extent cx="2928828" cy="2314575"/>
            <wp:effectExtent l="19050" t="0" r="4872"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l="14285" t="3436" r="17598" b="7216"/>
                    <a:stretch>
                      <a:fillRect/>
                    </a:stretch>
                  </pic:blipFill>
                  <pic:spPr bwMode="auto">
                    <a:xfrm>
                      <a:off x="0" y="0"/>
                      <a:ext cx="2928828" cy="2314575"/>
                    </a:xfrm>
                    <a:prstGeom prst="rect">
                      <a:avLst/>
                    </a:prstGeom>
                    <a:noFill/>
                  </pic:spPr>
                </pic:pic>
              </a:graphicData>
            </a:graphic>
          </wp:inline>
        </w:drawing>
      </w:r>
      <w:r>
        <w:rPr>
          <w:rFonts w:ascii="宋体" w:hAnsi="宋体" w:hint="eastAsia"/>
          <w:b/>
          <w:noProof/>
          <w:sz w:val="30"/>
          <w:szCs w:val="30"/>
        </w:rPr>
        <w:t xml:space="preserve"> </w:t>
      </w:r>
      <w:r>
        <w:rPr>
          <w:rFonts w:ascii="宋体" w:hAnsi="宋体"/>
          <w:b/>
          <w:noProof/>
          <w:sz w:val="30"/>
          <w:szCs w:val="30"/>
        </w:rPr>
        <w:drawing>
          <wp:inline distT="0" distB="0" distL="0" distR="0">
            <wp:extent cx="2770879" cy="2257425"/>
            <wp:effectExtent l="1905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l="17391" t="2749" r="17805" b="9622"/>
                    <a:stretch>
                      <a:fillRect/>
                    </a:stretch>
                  </pic:blipFill>
                  <pic:spPr bwMode="auto">
                    <a:xfrm>
                      <a:off x="0" y="0"/>
                      <a:ext cx="2770879" cy="2257425"/>
                    </a:xfrm>
                    <a:prstGeom prst="rect">
                      <a:avLst/>
                    </a:prstGeom>
                    <a:noFill/>
                  </pic:spPr>
                </pic:pic>
              </a:graphicData>
            </a:graphic>
          </wp:inline>
        </w:drawing>
      </w:r>
    </w:p>
    <w:p w:rsidR="0016475F" w:rsidRDefault="0016475F" w:rsidP="007F35E9">
      <w:pPr>
        <w:spacing w:line="360" w:lineRule="auto"/>
        <w:rPr>
          <w:rFonts w:ascii="宋体" w:hAnsi="宋体"/>
          <w:b/>
          <w:noProof/>
          <w:sz w:val="30"/>
          <w:szCs w:val="30"/>
        </w:rPr>
      </w:pPr>
    </w:p>
    <w:p w:rsidR="00DC33B7" w:rsidRPr="002C0AA6" w:rsidRDefault="00DC33B7" w:rsidP="00DC33B7">
      <w:pPr>
        <w:pStyle w:val="3"/>
        <w:numPr>
          <w:ilvl w:val="0"/>
          <w:numId w:val="2"/>
        </w:numPr>
        <w:tabs>
          <w:tab w:val="clear" w:pos="425"/>
          <w:tab w:val="num" w:pos="567"/>
        </w:tabs>
        <w:ind w:left="567"/>
        <w:rPr>
          <w:rFonts w:ascii="宋体" w:hAnsi="宋体"/>
          <w:sz w:val="28"/>
          <w:szCs w:val="28"/>
        </w:rPr>
      </w:pPr>
      <w:bookmarkStart w:id="11" w:name="_Toc391298675"/>
      <w:r w:rsidRPr="002C0AA6">
        <w:rPr>
          <w:rFonts w:ascii="宋体" w:hAnsi="宋体" w:hint="eastAsia"/>
          <w:sz w:val="28"/>
          <w:szCs w:val="28"/>
        </w:rPr>
        <w:lastRenderedPageBreak/>
        <w:t>完成产值情</w:t>
      </w:r>
      <w:r w:rsidRPr="009144AD">
        <w:rPr>
          <w:rFonts w:ascii="宋体" w:hAnsi="宋体" w:hint="eastAsia"/>
          <w:sz w:val="28"/>
          <w:szCs w:val="28"/>
        </w:rPr>
        <w:t>况分析</w:t>
      </w:r>
      <w:bookmarkEnd w:id="11"/>
    </w:p>
    <w:p w:rsidR="00DC33B7" w:rsidRPr="00073797" w:rsidRDefault="00DC33B7" w:rsidP="00DC33B7">
      <w:pPr>
        <w:spacing w:line="360" w:lineRule="auto"/>
        <w:rPr>
          <w:rFonts w:ascii="宋体" w:hAnsi="宋体"/>
          <w:sz w:val="24"/>
        </w:rPr>
      </w:pPr>
      <w:r>
        <w:rPr>
          <w:rFonts w:ascii="宋体" w:hAnsi="宋体" w:hint="eastAsia"/>
          <w:sz w:val="28"/>
          <w:szCs w:val="28"/>
        </w:rPr>
        <w:t xml:space="preserve">    </w:t>
      </w:r>
      <w:r w:rsidRPr="00073797">
        <w:rPr>
          <w:rFonts w:ascii="宋体" w:hAnsi="宋体" w:hint="eastAsia"/>
          <w:sz w:val="24"/>
        </w:rPr>
        <w:t>201</w:t>
      </w:r>
      <w:r w:rsidR="008E13AB">
        <w:rPr>
          <w:rFonts w:ascii="宋体" w:hAnsi="宋体" w:hint="eastAsia"/>
          <w:sz w:val="24"/>
        </w:rPr>
        <w:t>3</w:t>
      </w:r>
      <w:r w:rsidRPr="00073797">
        <w:rPr>
          <w:rFonts w:ascii="宋体" w:hAnsi="宋体" w:hint="eastAsia"/>
          <w:sz w:val="24"/>
        </w:rPr>
        <w:t>年</w:t>
      </w:r>
      <w:r>
        <w:rPr>
          <w:rFonts w:ascii="宋体" w:hAnsi="宋体" w:hint="eastAsia"/>
          <w:sz w:val="24"/>
        </w:rPr>
        <w:t>，完成产值总额</w:t>
      </w:r>
      <w:r w:rsidRPr="00073797">
        <w:rPr>
          <w:rFonts w:ascii="宋体" w:hAnsi="宋体" w:hint="eastAsia"/>
          <w:sz w:val="24"/>
        </w:rPr>
        <w:t>为</w:t>
      </w:r>
      <w:r w:rsidR="00AA7827">
        <w:rPr>
          <w:rFonts w:ascii="宋体" w:hAnsi="宋体" w:hint="eastAsia"/>
          <w:sz w:val="24"/>
        </w:rPr>
        <w:t>263</w:t>
      </w:r>
      <w:r w:rsidR="00267539">
        <w:rPr>
          <w:rFonts w:ascii="宋体" w:hAnsi="宋体" w:hint="eastAsia"/>
          <w:sz w:val="24"/>
        </w:rPr>
        <w:t>.</w:t>
      </w:r>
      <w:r w:rsidR="00AA7827">
        <w:rPr>
          <w:rFonts w:ascii="宋体" w:hAnsi="宋体" w:hint="eastAsia"/>
          <w:sz w:val="24"/>
        </w:rPr>
        <w:t>2</w:t>
      </w:r>
      <w:r w:rsidR="001C0EBB">
        <w:rPr>
          <w:rFonts w:ascii="宋体" w:hAnsi="宋体" w:hint="eastAsia"/>
          <w:sz w:val="24"/>
        </w:rPr>
        <w:t>3</w:t>
      </w:r>
      <w:r w:rsidR="00267539">
        <w:rPr>
          <w:rFonts w:ascii="宋体" w:hAnsi="宋体" w:hint="eastAsia"/>
          <w:sz w:val="24"/>
        </w:rPr>
        <w:t>亿</w:t>
      </w:r>
      <w:r w:rsidRPr="00073797">
        <w:rPr>
          <w:rFonts w:ascii="宋体" w:hAnsi="宋体" w:hint="eastAsia"/>
          <w:sz w:val="24"/>
        </w:rPr>
        <w:t>元</w:t>
      </w:r>
      <w:r>
        <w:rPr>
          <w:rFonts w:ascii="宋体" w:hAnsi="宋体" w:hint="eastAsia"/>
          <w:sz w:val="24"/>
        </w:rPr>
        <w:t>,同比增加7%</w:t>
      </w:r>
      <w:r w:rsidRPr="00073797">
        <w:rPr>
          <w:rFonts w:ascii="宋体" w:hAnsi="宋体" w:hint="eastAsia"/>
          <w:sz w:val="24"/>
        </w:rPr>
        <w:t>。其中：</w:t>
      </w:r>
      <w:r>
        <w:rPr>
          <w:rFonts w:ascii="宋体" w:hAnsi="宋体" w:hint="eastAsia"/>
          <w:sz w:val="24"/>
        </w:rPr>
        <w:t>顾问集团</w:t>
      </w:r>
      <w:r w:rsidR="00AA7827">
        <w:rPr>
          <w:rFonts w:ascii="宋体" w:hAnsi="宋体" w:hint="eastAsia"/>
          <w:sz w:val="24"/>
        </w:rPr>
        <w:t>86</w:t>
      </w:r>
      <w:r w:rsidR="00267539">
        <w:rPr>
          <w:rFonts w:ascii="宋体" w:hAnsi="宋体" w:hint="eastAsia"/>
          <w:sz w:val="24"/>
        </w:rPr>
        <w:t>.9亿</w:t>
      </w:r>
      <w:r w:rsidRPr="00073797">
        <w:rPr>
          <w:rFonts w:ascii="宋体" w:hAnsi="宋体" w:hint="eastAsia"/>
          <w:sz w:val="24"/>
        </w:rPr>
        <w:t>元，</w:t>
      </w:r>
      <w:r w:rsidR="00AA7827">
        <w:rPr>
          <w:rFonts w:ascii="宋体" w:hAnsi="宋体" w:hint="eastAsia"/>
          <w:sz w:val="24"/>
        </w:rPr>
        <w:t>增长5%，</w:t>
      </w:r>
      <w:r w:rsidRPr="00073797">
        <w:rPr>
          <w:rFonts w:ascii="宋体" w:hAnsi="宋体" w:hint="eastAsia"/>
          <w:sz w:val="24"/>
        </w:rPr>
        <w:t>占3</w:t>
      </w:r>
      <w:r w:rsidR="00AA7827">
        <w:rPr>
          <w:rFonts w:ascii="宋体" w:hAnsi="宋体" w:hint="eastAsia"/>
          <w:sz w:val="24"/>
        </w:rPr>
        <w:t>3</w:t>
      </w:r>
      <w:r w:rsidRPr="00073797">
        <w:rPr>
          <w:rFonts w:ascii="宋体" w:hAnsi="宋体" w:hint="eastAsia"/>
          <w:sz w:val="24"/>
        </w:rPr>
        <w:t>%；</w:t>
      </w:r>
      <w:r>
        <w:rPr>
          <w:rFonts w:ascii="宋体" w:hAnsi="宋体" w:hint="eastAsia"/>
          <w:sz w:val="24"/>
        </w:rPr>
        <w:t>省属设计院</w:t>
      </w:r>
      <w:r w:rsidR="00AA7827">
        <w:rPr>
          <w:rFonts w:ascii="宋体" w:hAnsi="宋体" w:hint="eastAsia"/>
          <w:sz w:val="24"/>
        </w:rPr>
        <w:t>138</w:t>
      </w:r>
      <w:r w:rsidR="00267539">
        <w:rPr>
          <w:rFonts w:ascii="宋体" w:hAnsi="宋体" w:hint="eastAsia"/>
          <w:sz w:val="24"/>
        </w:rPr>
        <w:t>.</w:t>
      </w:r>
      <w:r w:rsidR="00AA7827">
        <w:rPr>
          <w:rFonts w:ascii="宋体" w:hAnsi="宋体" w:hint="eastAsia"/>
          <w:sz w:val="24"/>
        </w:rPr>
        <w:t>9</w:t>
      </w:r>
      <w:r w:rsidR="001C0EBB">
        <w:rPr>
          <w:rFonts w:ascii="宋体" w:hAnsi="宋体" w:hint="eastAsia"/>
          <w:sz w:val="24"/>
        </w:rPr>
        <w:t>4</w:t>
      </w:r>
      <w:r w:rsidR="00267539">
        <w:rPr>
          <w:rFonts w:ascii="宋体" w:hAnsi="宋体" w:hint="eastAsia"/>
          <w:sz w:val="24"/>
        </w:rPr>
        <w:t>亿</w:t>
      </w:r>
      <w:r>
        <w:rPr>
          <w:rFonts w:ascii="宋体" w:hAnsi="宋体" w:hint="eastAsia"/>
          <w:sz w:val="24"/>
        </w:rPr>
        <w:t>元</w:t>
      </w:r>
      <w:r w:rsidRPr="00073797">
        <w:rPr>
          <w:rFonts w:ascii="宋体" w:hAnsi="宋体" w:hint="eastAsia"/>
          <w:sz w:val="24"/>
        </w:rPr>
        <w:t>，</w:t>
      </w:r>
      <w:r w:rsidR="00AA7827">
        <w:rPr>
          <w:rFonts w:ascii="宋体" w:hAnsi="宋体" w:hint="eastAsia"/>
          <w:sz w:val="24"/>
        </w:rPr>
        <w:t>增长13%，</w:t>
      </w:r>
      <w:r w:rsidRPr="00073797">
        <w:rPr>
          <w:rFonts w:ascii="宋体" w:hAnsi="宋体" w:hint="eastAsia"/>
          <w:sz w:val="24"/>
        </w:rPr>
        <w:t>占</w:t>
      </w:r>
      <w:r>
        <w:rPr>
          <w:rFonts w:ascii="宋体" w:hAnsi="宋体" w:hint="eastAsia"/>
          <w:sz w:val="24"/>
        </w:rPr>
        <w:t>5</w:t>
      </w:r>
      <w:r w:rsidR="00AA7827">
        <w:rPr>
          <w:rFonts w:ascii="宋体" w:hAnsi="宋体" w:hint="eastAsia"/>
          <w:sz w:val="24"/>
        </w:rPr>
        <w:t>3</w:t>
      </w:r>
      <w:r w:rsidRPr="00073797">
        <w:rPr>
          <w:rFonts w:ascii="宋体" w:hAnsi="宋体" w:hint="eastAsia"/>
          <w:sz w:val="24"/>
        </w:rPr>
        <w:t>%；</w:t>
      </w:r>
      <w:r>
        <w:rPr>
          <w:rFonts w:ascii="宋体" w:hAnsi="宋体" w:hint="eastAsia"/>
          <w:sz w:val="24"/>
        </w:rPr>
        <w:t>供电及其他设计院</w:t>
      </w:r>
      <w:r w:rsidR="00AA7827">
        <w:rPr>
          <w:rFonts w:ascii="宋体" w:hAnsi="宋体" w:hint="eastAsia"/>
          <w:sz w:val="24"/>
        </w:rPr>
        <w:t>37</w:t>
      </w:r>
      <w:r w:rsidR="00267539">
        <w:rPr>
          <w:rFonts w:ascii="宋体" w:hAnsi="宋体" w:hint="eastAsia"/>
          <w:sz w:val="24"/>
        </w:rPr>
        <w:t>.</w:t>
      </w:r>
      <w:r w:rsidR="00AA7827">
        <w:rPr>
          <w:rFonts w:ascii="宋体" w:hAnsi="宋体" w:hint="eastAsia"/>
          <w:sz w:val="24"/>
        </w:rPr>
        <w:t>38</w:t>
      </w:r>
      <w:r w:rsidR="00267539">
        <w:rPr>
          <w:rFonts w:ascii="宋体" w:hAnsi="宋体" w:hint="eastAsia"/>
          <w:sz w:val="24"/>
        </w:rPr>
        <w:t>亿</w:t>
      </w:r>
      <w:r>
        <w:rPr>
          <w:rFonts w:ascii="宋体" w:hAnsi="宋体" w:hint="eastAsia"/>
          <w:sz w:val="24"/>
        </w:rPr>
        <w:t>元</w:t>
      </w:r>
      <w:r w:rsidRPr="00073797">
        <w:rPr>
          <w:rFonts w:ascii="宋体" w:hAnsi="宋体" w:hint="eastAsia"/>
          <w:sz w:val="24"/>
        </w:rPr>
        <w:t>，</w:t>
      </w:r>
      <w:r w:rsidR="00AA7827">
        <w:rPr>
          <w:rFonts w:ascii="宋体" w:hAnsi="宋体" w:hint="eastAsia"/>
          <w:sz w:val="24"/>
        </w:rPr>
        <w:t>减少6%，</w:t>
      </w:r>
      <w:r w:rsidRPr="00073797">
        <w:rPr>
          <w:rFonts w:ascii="宋体" w:hAnsi="宋体" w:hint="eastAsia"/>
          <w:sz w:val="24"/>
        </w:rPr>
        <w:t>占</w:t>
      </w:r>
      <w:r w:rsidR="00AA7827">
        <w:rPr>
          <w:rFonts w:ascii="宋体" w:hAnsi="宋体" w:hint="eastAsia"/>
          <w:sz w:val="24"/>
        </w:rPr>
        <w:t>14</w:t>
      </w:r>
      <w:r w:rsidRPr="00073797">
        <w:rPr>
          <w:rFonts w:ascii="宋体" w:hAnsi="宋体" w:hint="eastAsia"/>
          <w:sz w:val="24"/>
        </w:rPr>
        <w:t>%。勘测设计</w:t>
      </w:r>
      <w:r w:rsidR="00EE20B7">
        <w:rPr>
          <w:rFonts w:ascii="宋体" w:hAnsi="宋体" w:hint="eastAsia"/>
          <w:sz w:val="24"/>
        </w:rPr>
        <w:t>及</w:t>
      </w:r>
      <w:r w:rsidRPr="00073797">
        <w:rPr>
          <w:rFonts w:ascii="宋体" w:hAnsi="宋体" w:hint="eastAsia"/>
          <w:sz w:val="24"/>
        </w:rPr>
        <w:t>咨询</w:t>
      </w:r>
      <w:r w:rsidR="0019323D">
        <w:rPr>
          <w:rFonts w:ascii="宋体" w:hAnsi="宋体" w:hint="eastAsia"/>
          <w:sz w:val="24"/>
        </w:rPr>
        <w:t>服务</w:t>
      </w:r>
      <w:r w:rsidRPr="00073797">
        <w:rPr>
          <w:rFonts w:ascii="宋体" w:hAnsi="宋体" w:hint="eastAsia"/>
          <w:sz w:val="24"/>
        </w:rPr>
        <w:t>业务占</w:t>
      </w:r>
      <w:r w:rsidR="0019323D">
        <w:rPr>
          <w:rFonts w:ascii="宋体" w:hAnsi="宋体" w:hint="eastAsia"/>
          <w:sz w:val="24"/>
        </w:rPr>
        <w:t>92</w:t>
      </w:r>
      <w:r w:rsidRPr="00073797">
        <w:rPr>
          <w:rFonts w:ascii="宋体" w:hAnsi="宋体" w:hint="eastAsia"/>
          <w:sz w:val="24"/>
        </w:rPr>
        <w:t>%，</w:t>
      </w:r>
      <w:r>
        <w:rPr>
          <w:rFonts w:ascii="宋体" w:hAnsi="宋体" w:hint="eastAsia"/>
          <w:sz w:val="24"/>
        </w:rPr>
        <w:t>总承包管理</w:t>
      </w:r>
      <w:r w:rsidRPr="00073797">
        <w:rPr>
          <w:rFonts w:ascii="宋体" w:hAnsi="宋体" w:hint="eastAsia"/>
          <w:sz w:val="24"/>
        </w:rPr>
        <w:t>占</w:t>
      </w:r>
      <w:r w:rsidR="00AA7827">
        <w:rPr>
          <w:rFonts w:ascii="宋体" w:hAnsi="宋体" w:hint="eastAsia"/>
          <w:sz w:val="24"/>
        </w:rPr>
        <w:t>8</w:t>
      </w:r>
      <w:r w:rsidRPr="00073797">
        <w:rPr>
          <w:rFonts w:ascii="宋体" w:hAnsi="宋体" w:hint="eastAsia"/>
          <w:sz w:val="24"/>
        </w:rPr>
        <w:t>%</w:t>
      </w:r>
      <w:r>
        <w:rPr>
          <w:rFonts w:ascii="宋体" w:hAnsi="宋体" w:hint="eastAsia"/>
          <w:sz w:val="24"/>
        </w:rPr>
        <w:t>（总承包</w:t>
      </w:r>
      <w:r w:rsidR="00B43F20">
        <w:rPr>
          <w:rFonts w:ascii="宋体" w:hAnsi="宋体" w:hint="eastAsia"/>
          <w:sz w:val="24"/>
        </w:rPr>
        <w:t>产值按总承包合同中所计列的</w:t>
      </w:r>
      <w:r>
        <w:rPr>
          <w:rFonts w:ascii="宋体" w:hAnsi="宋体" w:hint="eastAsia"/>
          <w:sz w:val="24"/>
        </w:rPr>
        <w:t>项目管理费</w:t>
      </w:r>
      <w:r w:rsidR="00B43F20">
        <w:rPr>
          <w:rFonts w:ascii="宋体" w:hAnsi="宋体" w:hint="eastAsia"/>
          <w:sz w:val="24"/>
        </w:rPr>
        <w:t>统计</w:t>
      </w:r>
      <w:r>
        <w:rPr>
          <w:rFonts w:ascii="宋体" w:hAnsi="宋体" w:hint="eastAsia"/>
          <w:sz w:val="24"/>
        </w:rPr>
        <w:t>）</w:t>
      </w:r>
      <w:r w:rsidRPr="00073797">
        <w:rPr>
          <w:rFonts w:ascii="宋体" w:hAnsi="宋体" w:hint="eastAsia"/>
          <w:sz w:val="24"/>
        </w:rPr>
        <w:t>。</w:t>
      </w:r>
    </w:p>
    <w:p w:rsidR="0016475F" w:rsidRPr="00DC33B7" w:rsidRDefault="008E13AB" w:rsidP="008E13AB">
      <w:pPr>
        <w:spacing w:line="360" w:lineRule="auto"/>
        <w:ind w:firstLineChars="200" w:firstLine="562"/>
        <w:jc w:val="center"/>
        <w:rPr>
          <w:rFonts w:ascii="宋体" w:hAnsi="宋体"/>
          <w:b/>
          <w:noProof/>
          <w:sz w:val="30"/>
          <w:szCs w:val="30"/>
        </w:rPr>
      </w:pPr>
      <w:r>
        <w:rPr>
          <w:rFonts w:ascii="宋体" w:hAnsi="宋体" w:hint="eastAsia"/>
          <w:b/>
          <w:sz w:val="28"/>
          <w:szCs w:val="28"/>
        </w:rPr>
        <w:t>2013年</w:t>
      </w:r>
      <w:r w:rsidRPr="002C0AA6">
        <w:rPr>
          <w:rFonts w:ascii="宋体" w:hAnsi="宋体" w:hint="eastAsia"/>
          <w:b/>
          <w:sz w:val="28"/>
          <w:szCs w:val="28"/>
        </w:rPr>
        <w:t>完成产值情况分析</w:t>
      </w:r>
      <w:r w:rsidR="00076FFB">
        <w:rPr>
          <w:rFonts w:ascii="宋体" w:hAnsi="宋体" w:hint="eastAsia"/>
          <w:b/>
          <w:sz w:val="28"/>
          <w:szCs w:val="28"/>
        </w:rPr>
        <w:t>（单位：万元）</w:t>
      </w:r>
    </w:p>
    <w:tbl>
      <w:tblPr>
        <w:tblW w:w="5000" w:type="pct"/>
        <w:tblLook w:val="04A0"/>
      </w:tblPr>
      <w:tblGrid>
        <w:gridCol w:w="689"/>
        <w:gridCol w:w="1792"/>
        <w:gridCol w:w="1040"/>
        <w:gridCol w:w="685"/>
        <w:gridCol w:w="685"/>
        <w:gridCol w:w="907"/>
        <w:gridCol w:w="685"/>
        <w:gridCol w:w="763"/>
        <w:gridCol w:w="780"/>
        <w:gridCol w:w="1017"/>
        <w:gridCol w:w="685"/>
        <w:gridCol w:w="783"/>
        <w:gridCol w:w="800"/>
        <w:gridCol w:w="907"/>
        <w:gridCol w:w="685"/>
        <w:gridCol w:w="763"/>
        <w:gridCol w:w="780"/>
      </w:tblGrid>
      <w:tr w:rsidR="00DC33B7" w:rsidRPr="00DC33B7" w:rsidTr="00DC33B7">
        <w:trPr>
          <w:trHeight w:val="402"/>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序号</w:t>
            </w:r>
          </w:p>
        </w:tc>
        <w:tc>
          <w:tcPr>
            <w:tcW w:w="6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单位名称</w:t>
            </w:r>
          </w:p>
        </w:tc>
        <w:tc>
          <w:tcPr>
            <w:tcW w:w="834" w:type="pct"/>
            <w:gridSpan w:val="3"/>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完成总产值</w:t>
            </w:r>
          </w:p>
        </w:tc>
        <w:tc>
          <w:tcPr>
            <w:tcW w:w="1085" w:type="pct"/>
            <w:gridSpan w:val="4"/>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勘测产值</w:t>
            </w:r>
          </w:p>
        </w:tc>
        <w:tc>
          <w:tcPr>
            <w:tcW w:w="1137" w:type="pct"/>
            <w:gridSpan w:val="4"/>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设计产值</w:t>
            </w:r>
          </w:p>
        </w:tc>
        <w:tc>
          <w:tcPr>
            <w:tcW w:w="1085" w:type="pct"/>
            <w:gridSpan w:val="4"/>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咨询产值</w:t>
            </w:r>
          </w:p>
        </w:tc>
      </w:tr>
      <w:tr w:rsidR="00DC33B7" w:rsidRPr="00DC33B7" w:rsidTr="00DC33B7">
        <w:trPr>
          <w:trHeight w:val="600"/>
        </w:trPr>
        <w:tc>
          <w:tcPr>
            <w:tcW w:w="238" w:type="pct"/>
            <w:vMerge/>
            <w:tcBorders>
              <w:top w:val="single" w:sz="4" w:space="0" w:color="auto"/>
              <w:left w:val="single" w:sz="4" w:space="0" w:color="auto"/>
              <w:bottom w:val="single" w:sz="4" w:space="0" w:color="auto"/>
              <w:right w:val="single" w:sz="4" w:space="0" w:color="auto"/>
            </w:tcBorders>
            <w:vAlign w:val="center"/>
            <w:hideMark/>
          </w:tcPr>
          <w:p w:rsidR="00DC33B7" w:rsidRPr="00DC33B7" w:rsidRDefault="00DC33B7" w:rsidP="00DC33B7">
            <w:pPr>
              <w:widowControl/>
              <w:jc w:val="left"/>
              <w:rPr>
                <w:rFonts w:ascii="宋体" w:hAnsi="宋体" w:cs="宋体"/>
                <w:b/>
                <w:bCs/>
                <w:kern w:val="0"/>
                <w:sz w:val="18"/>
                <w:szCs w:val="18"/>
              </w:rPr>
            </w:pPr>
          </w:p>
        </w:tc>
        <w:tc>
          <w:tcPr>
            <w:tcW w:w="620" w:type="pct"/>
            <w:vMerge/>
            <w:tcBorders>
              <w:top w:val="single" w:sz="4" w:space="0" w:color="auto"/>
              <w:left w:val="single" w:sz="4" w:space="0" w:color="auto"/>
              <w:bottom w:val="single" w:sz="4" w:space="0" w:color="000000"/>
              <w:right w:val="single" w:sz="4" w:space="0" w:color="auto"/>
            </w:tcBorders>
            <w:vAlign w:val="center"/>
            <w:hideMark/>
          </w:tcPr>
          <w:p w:rsidR="00DC33B7" w:rsidRPr="00DC33B7" w:rsidRDefault="00DC33B7" w:rsidP="00DC33B7">
            <w:pPr>
              <w:widowControl/>
              <w:jc w:val="left"/>
              <w:rPr>
                <w:rFonts w:ascii="宋体" w:hAnsi="宋体" w:cs="宋体"/>
                <w:b/>
                <w:bCs/>
                <w:kern w:val="0"/>
                <w:sz w:val="18"/>
                <w:szCs w:val="18"/>
              </w:rPr>
            </w:pPr>
          </w:p>
        </w:tc>
        <w:tc>
          <w:tcPr>
            <w:tcW w:w="360"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23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c>
          <w:tcPr>
            <w:tcW w:w="314"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264"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270"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c>
          <w:tcPr>
            <w:tcW w:w="352"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271"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27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c>
          <w:tcPr>
            <w:tcW w:w="314"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264"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270"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r>
      <w:tr w:rsidR="001C0EBB" w:rsidRPr="00DC33B7" w:rsidTr="00DC33B7">
        <w:trPr>
          <w:trHeight w:val="402"/>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1</w:t>
            </w:r>
          </w:p>
        </w:tc>
        <w:tc>
          <w:tcPr>
            <w:tcW w:w="620"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总计</w:t>
            </w:r>
          </w:p>
        </w:tc>
        <w:tc>
          <w:tcPr>
            <w:tcW w:w="36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2632254</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107%</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327904</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12%</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109%</w:t>
            </w:r>
          </w:p>
        </w:tc>
        <w:tc>
          <w:tcPr>
            <w:tcW w:w="35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1716284</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27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65%</w:t>
            </w:r>
          </w:p>
        </w:tc>
        <w:tc>
          <w:tcPr>
            <w:tcW w:w="27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270627</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104%</w:t>
            </w:r>
          </w:p>
        </w:tc>
      </w:tr>
      <w:tr w:rsidR="001C0EBB" w:rsidRPr="00DC33B7" w:rsidTr="00DC33B7">
        <w:trPr>
          <w:trHeight w:val="402"/>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2</w:t>
            </w:r>
          </w:p>
        </w:tc>
        <w:tc>
          <w:tcPr>
            <w:tcW w:w="620"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顾问集团</w:t>
            </w:r>
          </w:p>
        </w:tc>
        <w:tc>
          <w:tcPr>
            <w:tcW w:w="36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868970</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33%</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105%</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113138</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35%</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13%</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105%</w:t>
            </w:r>
          </w:p>
        </w:tc>
        <w:tc>
          <w:tcPr>
            <w:tcW w:w="35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483902</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28%</w:t>
            </w:r>
          </w:p>
        </w:tc>
        <w:tc>
          <w:tcPr>
            <w:tcW w:w="27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56%</w:t>
            </w:r>
          </w:p>
        </w:tc>
        <w:tc>
          <w:tcPr>
            <w:tcW w:w="27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92%</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84817</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31%</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110%</w:t>
            </w:r>
          </w:p>
        </w:tc>
      </w:tr>
      <w:tr w:rsidR="001C0EBB" w:rsidRPr="00DC33B7" w:rsidTr="00DC33B7">
        <w:trPr>
          <w:trHeight w:val="402"/>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3</w:t>
            </w:r>
          </w:p>
        </w:tc>
        <w:tc>
          <w:tcPr>
            <w:tcW w:w="620"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省属设计院</w:t>
            </w:r>
          </w:p>
        </w:tc>
        <w:tc>
          <w:tcPr>
            <w:tcW w:w="36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1389463</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53%</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113%</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181164</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55%</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13%</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113%</w:t>
            </w:r>
          </w:p>
        </w:tc>
        <w:tc>
          <w:tcPr>
            <w:tcW w:w="35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922267</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54%</w:t>
            </w:r>
          </w:p>
        </w:tc>
        <w:tc>
          <w:tcPr>
            <w:tcW w:w="27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66%</w:t>
            </w:r>
          </w:p>
        </w:tc>
        <w:tc>
          <w:tcPr>
            <w:tcW w:w="27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108%</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157503</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58%</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98%</w:t>
            </w:r>
          </w:p>
        </w:tc>
      </w:tr>
      <w:tr w:rsidR="001C0EBB" w:rsidRPr="00DC33B7" w:rsidTr="00DC33B7">
        <w:trPr>
          <w:trHeight w:val="36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4</w:t>
            </w:r>
          </w:p>
        </w:tc>
        <w:tc>
          <w:tcPr>
            <w:tcW w:w="620"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供电及其它设计院</w:t>
            </w:r>
          </w:p>
        </w:tc>
        <w:tc>
          <w:tcPr>
            <w:tcW w:w="36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373821</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14%</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94%</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33602</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102%</w:t>
            </w:r>
          </w:p>
        </w:tc>
        <w:tc>
          <w:tcPr>
            <w:tcW w:w="35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310115</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18%</w:t>
            </w:r>
          </w:p>
        </w:tc>
        <w:tc>
          <w:tcPr>
            <w:tcW w:w="27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83%</w:t>
            </w:r>
          </w:p>
        </w:tc>
        <w:tc>
          <w:tcPr>
            <w:tcW w:w="27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91%</w:t>
            </w:r>
          </w:p>
        </w:tc>
        <w:tc>
          <w:tcPr>
            <w:tcW w:w="31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28307</w:t>
            </w:r>
          </w:p>
        </w:tc>
        <w:tc>
          <w:tcPr>
            <w:tcW w:w="23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w:t>
            </w:r>
          </w:p>
        </w:tc>
        <w:tc>
          <w:tcPr>
            <w:tcW w:w="270"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125%</w:t>
            </w:r>
          </w:p>
        </w:tc>
      </w:tr>
    </w:tbl>
    <w:p w:rsidR="00E7071D" w:rsidRPr="008E13AB" w:rsidRDefault="00E7071D" w:rsidP="007F35E9">
      <w:pPr>
        <w:spacing w:line="360" w:lineRule="auto"/>
        <w:rPr>
          <w:rFonts w:ascii="宋体" w:hAnsi="宋体"/>
          <w:b/>
          <w:noProof/>
          <w:sz w:val="10"/>
          <w:szCs w:val="10"/>
        </w:rPr>
      </w:pPr>
    </w:p>
    <w:tbl>
      <w:tblPr>
        <w:tblW w:w="5000" w:type="pct"/>
        <w:tblLook w:val="04A0"/>
      </w:tblPr>
      <w:tblGrid>
        <w:gridCol w:w="894"/>
        <w:gridCol w:w="2488"/>
        <w:gridCol w:w="956"/>
        <w:gridCol w:w="823"/>
        <w:gridCol w:w="939"/>
        <w:gridCol w:w="945"/>
        <w:gridCol w:w="1092"/>
        <w:gridCol w:w="823"/>
        <w:gridCol w:w="919"/>
        <w:gridCol w:w="939"/>
        <w:gridCol w:w="956"/>
        <w:gridCol w:w="823"/>
        <w:gridCol w:w="890"/>
        <w:gridCol w:w="959"/>
      </w:tblGrid>
      <w:tr w:rsidR="00DC33B7" w:rsidRPr="00DC33B7" w:rsidTr="008E13AB">
        <w:trPr>
          <w:trHeight w:val="402"/>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序号</w:t>
            </w:r>
          </w:p>
        </w:tc>
        <w:tc>
          <w:tcPr>
            <w:tcW w:w="8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单位名称</w:t>
            </w:r>
          </w:p>
        </w:tc>
        <w:tc>
          <w:tcPr>
            <w:tcW w:w="1268" w:type="pct"/>
            <w:gridSpan w:val="4"/>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监理产值</w:t>
            </w:r>
          </w:p>
        </w:tc>
        <w:tc>
          <w:tcPr>
            <w:tcW w:w="1306" w:type="pct"/>
            <w:gridSpan w:val="4"/>
            <w:tcBorders>
              <w:top w:val="single" w:sz="4" w:space="0" w:color="auto"/>
              <w:left w:val="nil"/>
              <w:bottom w:val="single" w:sz="4" w:space="0" w:color="auto"/>
              <w:right w:val="single" w:sz="4" w:space="0" w:color="000000"/>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项目管理产值</w:t>
            </w:r>
          </w:p>
        </w:tc>
        <w:tc>
          <w:tcPr>
            <w:tcW w:w="1256" w:type="pct"/>
            <w:gridSpan w:val="4"/>
            <w:tcBorders>
              <w:top w:val="single" w:sz="4" w:space="0" w:color="auto"/>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其它产值</w:t>
            </w:r>
          </w:p>
        </w:tc>
      </w:tr>
      <w:tr w:rsidR="008E13AB" w:rsidRPr="00DC33B7" w:rsidTr="001C0EBB">
        <w:trPr>
          <w:trHeight w:val="600"/>
        </w:trPr>
        <w:tc>
          <w:tcPr>
            <w:tcW w:w="309" w:type="pct"/>
            <w:vMerge/>
            <w:tcBorders>
              <w:top w:val="single" w:sz="4" w:space="0" w:color="auto"/>
              <w:left w:val="single" w:sz="4" w:space="0" w:color="auto"/>
              <w:bottom w:val="single" w:sz="4" w:space="0" w:color="auto"/>
              <w:right w:val="single" w:sz="4" w:space="0" w:color="auto"/>
            </w:tcBorders>
            <w:vAlign w:val="center"/>
            <w:hideMark/>
          </w:tcPr>
          <w:p w:rsidR="00DC33B7" w:rsidRPr="00DC33B7" w:rsidRDefault="00DC33B7" w:rsidP="00DC33B7">
            <w:pPr>
              <w:widowControl/>
              <w:jc w:val="left"/>
              <w:rPr>
                <w:rFonts w:ascii="宋体" w:hAnsi="宋体" w:cs="宋体"/>
                <w:b/>
                <w:bCs/>
                <w:kern w:val="0"/>
                <w:sz w:val="18"/>
                <w:szCs w:val="18"/>
              </w:rPr>
            </w:pPr>
          </w:p>
        </w:tc>
        <w:tc>
          <w:tcPr>
            <w:tcW w:w="861" w:type="pct"/>
            <w:vMerge/>
            <w:tcBorders>
              <w:top w:val="single" w:sz="4" w:space="0" w:color="auto"/>
              <w:left w:val="single" w:sz="4" w:space="0" w:color="auto"/>
              <w:bottom w:val="single" w:sz="4" w:space="0" w:color="000000"/>
              <w:right w:val="single" w:sz="4" w:space="0" w:color="auto"/>
            </w:tcBorders>
            <w:vAlign w:val="center"/>
            <w:hideMark/>
          </w:tcPr>
          <w:p w:rsidR="00DC33B7" w:rsidRPr="00DC33B7" w:rsidRDefault="00DC33B7" w:rsidP="00DC33B7">
            <w:pPr>
              <w:widowControl/>
              <w:jc w:val="left"/>
              <w:rPr>
                <w:rFonts w:ascii="宋体" w:hAnsi="宋体" w:cs="宋体"/>
                <w:b/>
                <w:bCs/>
                <w:kern w:val="0"/>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85"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325"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327"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c>
          <w:tcPr>
            <w:tcW w:w="378"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85"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318"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325"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c>
          <w:tcPr>
            <w:tcW w:w="331"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产值</w:t>
            </w:r>
          </w:p>
        </w:tc>
        <w:tc>
          <w:tcPr>
            <w:tcW w:w="285"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构成</w:t>
            </w:r>
          </w:p>
        </w:tc>
        <w:tc>
          <w:tcPr>
            <w:tcW w:w="308"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占总产值%</w:t>
            </w:r>
          </w:p>
        </w:tc>
        <w:tc>
          <w:tcPr>
            <w:tcW w:w="332" w:type="pct"/>
            <w:tcBorders>
              <w:top w:val="nil"/>
              <w:left w:val="nil"/>
              <w:bottom w:val="single" w:sz="4" w:space="0" w:color="auto"/>
              <w:right w:val="single" w:sz="4" w:space="0" w:color="auto"/>
            </w:tcBorders>
            <w:shd w:val="clear" w:color="auto" w:fill="auto"/>
            <w:vAlign w:val="center"/>
            <w:hideMark/>
          </w:tcPr>
          <w:p w:rsidR="00DC33B7" w:rsidRPr="00DC33B7" w:rsidRDefault="00DC33B7" w:rsidP="00DC33B7">
            <w:pPr>
              <w:widowControl/>
              <w:jc w:val="center"/>
              <w:rPr>
                <w:rFonts w:ascii="宋体" w:hAnsi="宋体" w:cs="宋体"/>
                <w:b/>
                <w:bCs/>
                <w:kern w:val="0"/>
                <w:sz w:val="18"/>
                <w:szCs w:val="18"/>
              </w:rPr>
            </w:pPr>
            <w:r w:rsidRPr="00DC33B7">
              <w:rPr>
                <w:rFonts w:ascii="宋体" w:hAnsi="宋体" w:cs="宋体" w:hint="eastAsia"/>
                <w:b/>
                <w:bCs/>
                <w:kern w:val="0"/>
                <w:sz w:val="18"/>
                <w:szCs w:val="18"/>
              </w:rPr>
              <w:t>同比</w:t>
            </w:r>
          </w:p>
        </w:tc>
      </w:tr>
      <w:tr w:rsidR="001C0EBB" w:rsidRPr="00DC33B7" w:rsidTr="001C0EBB">
        <w:trPr>
          <w:trHeight w:val="402"/>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1</w:t>
            </w:r>
          </w:p>
        </w:tc>
        <w:tc>
          <w:tcPr>
            <w:tcW w:w="861"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总计</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45735</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w:t>
            </w:r>
          </w:p>
        </w:tc>
        <w:tc>
          <w:tcPr>
            <w:tcW w:w="32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114%</w:t>
            </w:r>
          </w:p>
        </w:tc>
        <w:tc>
          <w:tcPr>
            <w:tcW w:w="37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213865</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31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168%</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57839</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c>
          <w:tcPr>
            <w:tcW w:w="30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w:t>
            </w:r>
          </w:p>
        </w:tc>
        <w:tc>
          <w:tcPr>
            <w:tcW w:w="33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595%</w:t>
            </w:r>
          </w:p>
        </w:tc>
      </w:tr>
      <w:tr w:rsidR="001C0EBB" w:rsidRPr="00DC33B7" w:rsidTr="001C0EBB">
        <w:trPr>
          <w:trHeight w:val="402"/>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2</w:t>
            </w:r>
          </w:p>
        </w:tc>
        <w:tc>
          <w:tcPr>
            <w:tcW w:w="861"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顾问集团</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23837</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52%</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w:t>
            </w:r>
          </w:p>
        </w:tc>
        <w:tc>
          <w:tcPr>
            <w:tcW w:w="32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98%</w:t>
            </w:r>
          </w:p>
        </w:tc>
        <w:tc>
          <w:tcPr>
            <w:tcW w:w="37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113920</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53%</w:t>
            </w:r>
          </w:p>
        </w:tc>
        <w:tc>
          <w:tcPr>
            <w:tcW w:w="31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13%</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123%</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49356</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85%</w:t>
            </w:r>
          </w:p>
        </w:tc>
        <w:tc>
          <w:tcPr>
            <w:tcW w:w="30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6%</w:t>
            </w:r>
          </w:p>
        </w:tc>
        <w:tc>
          <w:tcPr>
            <w:tcW w:w="33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3911%</w:t>
            </w:r>
          </w:p>
        </w:tc>
      </w:tr>
      <w:tr w:rsidR="001C0EBB" w:rsidRPr="00DC33B7" w:rsidTr="001C0EBB">
        <w:trPr>
          <w:trHeight w:val="402"/>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3</w:t>
            </w:r>
          </w:p>
        </w:tc>
        <w:tc>
          <w:tcPr>
            <w:tcW w:w="861"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省属设计院</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20102</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44%</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w:t>
            </w:r>
          </w:p>
        </w:tc>
        <w:tc>
          <w:tcPr>
            <w:tcW w:w="327"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128%</w:t>
            </w:r>
          </w:p>
        </w:tc>
        <w:tc>
          <w:tcPr>
            <w:tcW w:w="37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99945</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47%</w:t>
            </w:r>
          </w:p>
        </w:tc>
        <w:tc>
          <w:tcPr>
            <w:tcW w:w="31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7%</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286%</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8484</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15%</w:t>
            </w:r>
          </w:p>
        </w:tc>
        <w:tc>
          <w:tcPr>
            <w:tcW w:w="308"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w:t>
            </w:r>
          </w:p>
        </w:tc>
        <w:tc>
          <w:tcPr>
            <w:tcW w:w="332"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100%</w:t>
            </w:r>
          </w:p>
        </w:tc>
      </w:tr>
      <w:tr w:rsidR="001C0EBB" w:rsidRPr="00DC33B7" w:rsidTr="001C0EBB">
        <w:trPr>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C0EBB" w:rsidRPr="00DC33B7" w:rsidRDefault="001C0EBB" w:rsidP="00DC33B7">
            <w:pPr>
              <w:widowControl/>
              <w:jc w:val="center"/>
              <w:rPr>
                <w:rFonts w:ascii="宋体" w:hAnsi="宋体" w:cs="宋体"/>
                <w:kern w:val="0"/>
                <w:sz w:val="20"/>
                <w:szCs w:val="20"/>
              </w:rPr>
            </w:pPr>
            <w:r w:rsidRPr="00DC33B7">
              <w:rPr>
                <w:rFonts w:ascii="宋体" w:hAnsi="宋体" w:cs="宋体" w:hint="eastAsia"/>
                <w:kern w:val="0"/>
                <w:sz w:val="20"/>
                <w:szCs w:val="20"/>
              </w:rPr>
              <w:t>4</w:t>
            </w:r>
          </w:p>
        </w:tc>
        <w:tc>
          <w:tcPr>
            <w:tcW w:w="861" w:type="pct"/>
            <w:tcBorders>
              <w:top w:val="nil"/>
              <w:left w:val="nil"/>
              <w:bottom w:val="single" w:sz="4" w:space="0" w:color="auto"/>
              <w:right w:val="single" w:sz="4" w:space="0" w:color="auto"/>
            </w:tcBorders>
            <w:shd w:val="clear" w:color="auto" w:fill="auto"/>
            <w:vAlign w:val="center"/>
            <w:hideMark/>
          </w:tcPr>
          <w:p w:rsidR="001C0EBB" w:rsidRPr="00DC33B7" w:rsidRDefault="001C0EBB" w:rsidP="00DC33B7">
            <w:pPr>
              <w:widowControl/>
              <w:jc w:val="left"/>
              <w:rPr>
                <w:rFonts w:ascii="宋体" w:hAnsi="宋体" w:cs="宋体"/>
                <w:kern w:val="0"/>
                <w:sz w:val="20"/>
                <w:szCs w:val="20"/>
              </w:rPr>
            </w:pPr>
            <w:r w:rsidRPr="00DC33B7">
              <w:rPr>
                <w:rFonts w:ascii="宋体" w:hAnsi="宋体" w:cs="宋体" w:hint="eastAsia"/>
                <w:kern w:val="0"/>
                <w:sz w:val="20"/>
                <w:szCs w:val="20"/>
              </w:rPr>
              <w:t>供电及其它设计院</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1796</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4%</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jc w:val="right"/>
              <w:rPr>
                <w:rFonts w:ascii="宋体" w:hAnsi="宋体" w:cs="宋体"/>
                <w:sz w:val="20"/>
                <w:szCs w:val="20"/>
              </w:rPr>
            </w:pPr>
            <w:r>
              <w:rPr>
                <w:rFonts w:hint="eastAsia"/>
                <w:sz w:val="20"/>
                <w:szCs w:val="20"/>
              </w:rPr>
              <w:t>0.5%</w:t>
            </w:r>
          </w:p>
        </w:tc>
        <w:tc>
          <w:tcPr>
            <w:tcW w:w="327"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78"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25"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31"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285"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08"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c>
          <w:tcPr>
            <w:tcW w:w="332" w:type="pct"/>
            <w:tcBorders>
              <w:top w:val="nil"/>
              <w:left w:val="nil"/>
              <w:bottom w:val="single" w:sz="4" w:space="0" w:color="auto"/>
              <w:right w:val="single" w:sz="4" w:space="0" w:color="auto"/>
            </w:tcBorders>
            <w:shd w:val="clear" w:color="auto" w:fill="auto"/>
            <w:vAlign w:val="center"/>
            <w:hideMark/>
          </w:tcPr>
          <w:p w:rsidR="001C0EBB" w:rsidRDefault="001C0EBB">
            <w:pPr>
              <w:rPr>
                <w:rFonts w:ascii="宋体" w:hAnsi="宋体" w:cs="宋体"/>
                <w:sz w:val="20"/>
                <w:szCs w:val="20"/>
              </w:rPr>
            </w:pPr>
            <w:r>
              <w:rPr>
                <w:rFonts w:hint="eastAsia"/>
                <w:sz w:val="20"/>
                <w:szCs w:val="20"/>
              </w:rPr>
              <w:t xml:space="preserve">　</w:t>
            </w:r>
          </w:p>
        </w:tc>
      </w:tr>
    </w:tbl>
    <w:p w:rsidR="00DC33B7" w:rsidRDefault="00DC33B7" w:rsidP="007F35E9">
      <w:pPr>
        <w:spacing w:line="360" w:lineRule="auto"/>
        <w:rPr>
          <w:rFonts w:ascii="宋体" w:hAnsi="宋体"/>
          <w:b/>
          <w:noProof/>
          <w:sz w:val="30"/>
          <w:szCs w:val="30"/>
        </w:rPr>
      </w:pPr>
    </w:p>
    <w:p w:rsidR="00A25CCB" w:rsidRPr="00426EF8" w:rsidRDefault="00A25CCB" w:rsidP="00A25CCB">
      <w:pPr>
        <w:spacing w:line="360" w:lineRule="auto"/>
        <w:jc w:val="center"/>
        <w:rPr>
          <w:rFonts w:ascii="宋体" w:hAnsi="宋体"/>
          <w:b/>
          <w:sz w:val="28"/>
          <w:szCs w:val="28"/>
        </w:rPr>
      </w:pPr>
      <w:r w:rsidRPr="00426EF8">
        <w:rPr>
          <w:rFonts w:ascii="宋体" w:hAnsi="宋体" w:hint="eastAsia"/>
          <w:b/>
          <w:sz w:val="28"/>
          <w:szCs w:val="28"/>
        </w:rPr>
        <w:lastRenderedPageBreak/>
        <w:t>各类业务</w:t>
      </w:r>
      <w:r>
        <w:rPr>
          <w:rFonts w:ascii="宋体" w:hAnsi="宋体" w:hint="eastAsia"/>
          <w:b/>
          <w:sz w:val="28"/>
          <w:szCs w:val="28"/>
        </w:rPr>
        <w:t>完成产值</w:t>
      </w:r>
      <w:r w:rsidRPr="00426EF8">
        <w:rPr>
          <w:rFonts w:ascii="宋体" w:hAnsi="宋体" w:hint="eastAsia"/>
          <w:b/>
          <w:sz w:val="28"/>
          <w:szCs w:val="28"/>
        </w:rPr>
        <w:t>按</w:t>
      </w:r>
      <w:r>
        <w:rPr>
          <w:rFonts w:ascii="宋体" w:hAnsi="宋体" w:hint="eastAsia"/>
          <w:b/>
          <w:sz w:val="28"/>
          <w:szCs w:val="28"/>
        </w:rPr>
        <w:t>单位隶属级别</w:t>
      </w:r>
      <w:r w:rsidRPr="00426EF8">
        <w:rPr>
          <w:rFonts w:ascii="宋体" w:hAnsi="宋体" w:hint="eastAsia"/>
          <w:b/>
          <w:sz w:val="28"/>
          <w:szCs w:val="28"/>
        </w:rPr>
        <w:t>构成饼图</w:t>
      </w:r>
    </w:p>
    <w:p w:rsidR="005D7651" w:rsidRPr="00A25CCB" w:rsidRDefault="005D7651" w:rsidP="00AA7827">
      <w:pPr>
        <w:spacing w:line="360" w:lineRule="auto"/>
        <w:rPr>
          <w:rFonts w:ascii="宋体" w:hAnsi="宋体"/>
          <w:b/>
          <w:sz w:val="10"/>
          <w:szCs w:val="10"/>
        </w:rPr>
      </w:pPr>
    </w:p>
    <w:p w:rsidR="00AA7827" w:rsidRDefault="003E0DB8" w:rsidP="00AA7827">
      <w:pPr>
        <w:spacing w:line="360" w:lineRule="auto"/>
        <w:rPr>
          <w:rFonts w:ascii="宋体" w:hAnsi="宋体"/>
          <w:b/>
          <w:noProof/>
          <w:sz w:val="28"/>
          <w:szCs w:val="28"/>
        </w:rPr>
      </w:pPr>
      <w:r w:rsidRPr="003E0DB8">
        <w:rPr>
          <w:rFonts w:ascii="宋体" w:hAnsi="宋体" w:hint="eastAsia"/>
          <w:b/>
          <w:sz w:val="28"/>
          <w:szCs w:val="28"/>
        </w:rPr>
        <w:t xml:space="preserve"> </w:t>
      </w:r>
      <w:r w:rsidR="00B05FFF">
        <w:rPr>
          <w:rFonts w:ascii="宋体" w:hAnsi="宋体"/>
          <w:b/>
          <w:noProof/>
          <w:sz w:val="28"/>
          <w:szCs w:val="28"/>
        </w:rPr>
        <w:drawing>
          <wp:inline distT="0" distB="0" distL="0" distR="0">
            <wp:extent cx="3225333" cy="1933575"/>
            <wp:effectExtent l="1905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17439" t="24610" r="26244" b="34142"/>
                    <a:stretch>
                      <a:fillRect/>
                    </a:stretch>
                  </pic:blipFill>
                  <pic:spPr bwMode="auto">
                    <a:xfrm>
                      <a:off x="0" y="0"/>
                      <a:ext cx="3225333" cy="1933575"/>
                    </a:xfrm>
                    <a:prstGeom prst="rect">
                      <a:avLst/>
                    </a:prstGeom>
                    <a:noFill/>
                  </pic:spPr>
                </pic:pic>
              </a:graphicData>
            </a:graphic>
          </wp:inline>
        </w:drawing>
      </w:r>
      <w:r w:rsidR="00B05FFF">
        <w:rPr>
          <w:rFonts w:ascii="宋体" w:hAnsi="宋体" w:hint="eastAsia"/>
          <w:b/>
          <w:noProof/>
          <w:sz w:val="28"/>
          <w:szCs w:val="28"/>
        </w:rPr>
        <w:t xml:space="preserve"> </w:t>
      </w:r>
      <w:r w:rsidR="00633B33">
        <w:rPr>
          <w:rFonts w:ascii="宋体" w:hAnsi="宋体"/>
          <w:b/>
          <w:noProof/>
          <w:sz w:val="28"/>
          <w:szCs w:val="28"/>
        </w:rPr>
        <w:drawing>
          <wp:inline distT="0" distB="0" distL="0" distR="0">
            <wp:extent cx="2552700" cy="2042160"/>
            <wp:effectExtent l="19050" t="0" r="0" b="0"/>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l="27257" t="12429" r="27598" b="27684"/>
                    <a:stretch>
                      <a:fillRect/>
                    </a:stretch>
                  </pic:blipFill>
                  <pic:spPr bwMode="auto">
                    <a:xfrm>
                      <a:off x="0" y="0"/>
                      <a:ext cx="2555166" cy="2044133"/>
                    </a:xfrm>
                    <a:prstGeom prst="rect">
                      <a:avLst/>
                    </a:prstGeom>
                    <a:noFill/>
                  </pic:spPr>
                </pic:pic>
              </a:graphicData>
            </a:graphic>
          </wp:inline>
        </w:drawing>
      </w:r>
      <w:r w:rsidR="00B05FFF">
        <w:rPr>
          <w:rFonts w:ascii="宋体" w:hAnsi="宋体" w:hint="eastAsia"/>
          <w:b/>
          <w:noProof/>
          <w:sz w:val="28"/>
          <w:szCs w:val="28"/>
        </w:rPr>
        <w:t xml:space="preserve"> </w:t>
      </w:r>
      <w:r w:rsidR="008947D9">
        <w:rPr>
          <w:rFonts w:ascii="宋体" w:hAnsi="宋体"/>
          <w:b/>
          <w:noProof/>
          <w:sz w:val="28"/>
          <w:szCs w:val="28"/>
        </w:rPr>
        <w:drawing>
          <wp:inline distT="0" distB="0" distL="0" distR="0">
            <wp:extent cx="2571750" cy="1996254"/>
            <wp:effectExtent l="19050" t="0" r="0" b="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l="24596" t="12210" r="24033" b="28866"/>
                    <a:stretch>
                      <a:fillRect/>
                    </a:stretch>
                  </pic:blipFill>
                  <pic:spPr bwMode="auto">
                    <a:xfrm>
                      <a:off x="0" y="0"/>
                      <a:ext cx="2571750" cy="1996254"/>
                    </a:xfrm>
                    <a:prstGeom prst="rect">
                      <a:avLst/>
                    </a:prstGeom>
                    <a:noFill/>
                  </pic:spPr>
                </pic:pic>
              </a:graphicData>
            </a:graphic>
          </wp:inline>
        </w:drawing>
      </w:r>
    </w:p>
    <w:p w:rsidR="001D26D1" w:rsidRDefault="001D26D1" w:rsidP="00AA7827">
      <w:pPr>
        <w:spacing w:line="360" w:lineRule="auto"/>
        <w:rPr>
          <w:rFonts w:ascii="宋体" w:hAnsi="宋体"/>
          <w:b/>
          <w:sz w:val="28"/>
          <w:szCs w:val="28"/>
        </w:rPr>
      </w:pPr>
    </w:p>
    <w:p w:rsidR="00AA7827" w:rsidRDefault="001D26D1" w:rsidP="00AA7827">
      <w:pPr>
        <w:spacing w:line="360" w:lineRule="auto"/>
        <w:rPr>
          <w:rFonts w:ascii="宋体" w:hAnsi="宋体"/>
          <w:b/>
          <w:sz w:val="28"/>
          <w:szCs w:val="28"/>
        </w:rPr>
      </w:pPr>
      <w:r>
        <w:rPr>
          <w:rFonts w:ascii="宋体" w:hAnsi="宋体"/>
          <w:b/>
          <w:noProof/>
          <w:sz w:val="28"/>
          <w:szCs w:val="28"/>
        </w:rPr>
        <w:drawing>
          <wp:inline distT="0" distB="0" distL="0" distR="0">
            <wp:extent cx="3065844" cy="2105025"/>
            <wp:effectExtent l="19050" t="0" r="1206"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22088" t="12468" r="24967" b="27227"/>
                    <a:stretch>
                      <a:fillRect/>
                    </a:stretch>
                  </pic:blipFill>
                  <pic:spPr bwMode="auto">
                    <a:xfrm>
                      <a:off x="0" y="0"/>
                      <a:ext cx="3067050" cy="2105853"/>
                    </a:xfrm>
                    <a:prstGeom prst="rect">
                      <a:avLst/>
                    </a:prstGeom>
                    <a:noFill/>
                  </pic:spPr>
                </pic:pic>
              </a:graphicData>
            </a:graphic>
          </wp:inline>
        </w:drawing>
      </w:r>
      <w:r w:rsidR="008947D9">
        <w:rPr>
          <w:rFonts w:ascii="宋体" w:hAnsi="宋体" w:hint="eastAsia"/>
          <w:b/>
          <w:noProof/>
          <w:sz w:val="28"/>
          <w:szCs w:val="28"/>
        </w:rPr>
        <w:t xml:space="preserve"> </w:t>
      </w:r>
      <w:r w:rsidR="008947D9">
        <w:rPr>
          <w:rFonts w:ascii="宋体" w:hAnsi="宋体"/>
          <w:b/>
          <w:noProof/>
          <w:sz w:val="28"/>
          <w:szCs w:val="28"/>
        </w:rPr>
        <w:drawing>
          <wp:inline distT="0" distB="0" distL="0" distR="0">
            <wp:extent cx="2800350" cy="2105025"/>
            <wp:effectExtent l="19050" t="0" r="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24143" t="14286" r="18080" b="25770"/>
                    <a:stretch>
                      <a:fillRect/>
                    </a:stretch>
                  </pic:blipFill>
                  <pic:spPr bwMode="auto">
                    <a:xfrm>
                      <a:off x="0" y="0"/>
                      <a:ext cx="2800350" cy="2105025"/>
                    </a:xfrm>
                    <a:prstGeom prst="rect">
                      <a:avLst/>
                    </a:prstGeom>
                    <a:noFill/>
                  </pic:spPr>
                </pic:pic>
              </a:graphicData>
            </a:graphic>
          </wp:inline>
        </w:drawing>
      </w:r>
      <w:r w:rsidR="008947D9">
        <w:rPr>
          <w:rFonts w:ascii="宋体" w:hAnsi="宋体"/>
          <w:b/>
          <w:noProof/>
          <w:sz w:val="28"/>
          <w:szCs w:val="28"/>
        </w:rPr>
        <w:drawing>
          <wp:inline distT="0" distB="0" distL="0" distR="0">
            <wp:extent cx="2847975" cy="2105025"/>
            <wp:effectExtent l="19050" t="0" r="9525"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2988" t="19355" r="21122" b="28226"/>
                    <a:stretch>
                      <a:fillRect/>
                    </a:stretch>
                  </pic:blipFill>
                  <pic:spPr bwMode="auto">
                    <a:xfrm>
                      <a:off x="0" y="0"/>
                      <a:ext cx="2847975" cy="2105025"/>
                    </a:xfrm>
                    <a:prstGeom prst="rect">
                      <a:avLst/>
                    </a:prstGeom>
                    <a:noFill/>
                  </pic:spPr>
                </pic:pic>
              </a:graphicData>
            </a:graphic>
          </wp:inline>
        </w:drawing>
      </w:r>
    </w:p>
    <w:p w:rsidR="00A25CCB" w:rsidRDefault="00A25CCB" w:rsidP="00A25CCB">
      <w:pPr>
        <w:spacing w:line="360" w:lineRule="auto"/>
        <w:rPr>
          <w:rFonts w:ascii="宋体" w:hAnsi="宋体"/>
          <w:b/>
          <w:sz w:val="28"/>
          <w:szCs w:val="28"/>
        </w:rPr>
      </w:pPr>
    </w:p>
    <w:p w:rsidR="00A25CCB" w:rsidRDefault="00A25CCB" w:rsidP="00A25CCB">
      <w:pPr>
        <w:spacing w:line="360" w:lineRule="auto"/>
        <w:rPr>
          <w:rFonts w:ascii="宋体" w:hAnsi="宋体"/>
          <w:b/>
          <w:sz w:val="28"/>
          <w:szCs w:val="28"/>
        </w:rPr>
      </w:pPr>
    </w:p>
    <w:p w:rsidR="00F76B43" w:rsidRPr="00595765" w:rsidRDefault="00F76B43" w:rsidP="00F76B43">
      <w:pPr>
        <w:pStyle w:val="3"/>
        <w:numPr>
          <w:ilvl w:val="0"/>
          <w:numId w:val="2"/>
        </w:numPr>
        <w:tabs>
          <w:tab w:val="clear" w:pos="425"/>
          <w:tab w:val="num" w:pos="567"/>
        </w:tabs>
        <w:ind w:left="567"/>
        <w:rPr>
          <w:rFonts w:ascii="宋体" w:hAnsi="宋体"/>
          <w:sz w:val="28"/>
          <w:szCs w:val="28"/>
        </w:rPr>
      </w:pPr>
      <w:bookmarkStart w:id="12" w:name="_Toc391298676"/>
      <w:r w:rsidRPr="00595765">
        <w:rPr>
          <w:rFonts w:ascii="宋体" w:hAnsi="宋体" w:hint="eastAsia"/>
          <w:sz w:val="28"/>
          <w:szCs w:val="28"/>
        </w:rPr>
        <w:lastRenderedPageBreak/>
        <w:t>财务</w:t>
      </w:r>
      <w:r>
        <w:rPr>
          <w:rFonts w:ascii="宋体" w:hAnsi="宋体" w:hint="eastAsia"/>
          <w:sz w:val="28"/>
          <w:szCs w:val="28"/>
        </w:rPr>
        <w:t>主要</w:t>
      </w:r>
      <w:r w:rsidRPr="00595765">
        <w:rPr>
          <w:rFonts w:ascii="宋体" w:hAnsi="宋体" w:hint="eastAsia"/>
          <w:sz w:val="28"/>
          <w:szCs w:val="28"/>
        </w:rPr>
        <w:t>指标分析</w:t>
      </w:r>
      <w:bookmarkEnd w:id="12"/>
    </w:p>
    <w:p w:rsidR="00F76B43" w:rsidRDefault="00F76B43" w:rsidP="00F76B43">
      <w:pPr>
        <w:spacing w:line="500" w:lineRule="exact"/>
        <w:ind w:firstLineChars="200" w:firstLine="560"/>
        <w:rPr>
          <w:sz w:val="28"/>
          <w:szCs w:val="28"/>
        </w:rPr>
      </w:pPr>
      <w:r>
        <w:rPr>
          <w:rFonts w:ascii="宋体" w:hAnsi="宋体" w:hint="eastAsia"/>
          <w:sz w:val="28"/>
          <w:szCs w:val="28"/>
        </w:rPr>
        <w:t>201</w:t>
      </w:r>
      <w:r w:rsidR="00095167">
        <w:rPr>
          <w:rFonts w:ascii="宋体" w:hAnsi="宋体" w:hint="eastAsia"/>
          <w:sz w:val="28"/>
          <w:szCs w:val="28"/>
        </w:rPr>
        <w:t>3</w:t>
      </w:r>
      <w:r>
        <w:rPr>
          <w:rFonts w:ascii="宋体" w:hAnsi="宋体" w:hint="eastAsia"/>
          <w:sz w:val="28"/>
          <w:szCs w:val="28"/>
        </w:rPr>
        <w:t>年，实现营业收入总额</w:t>
      </w:r>
      <w:r w:rsidR="00095167">
        <w:rPr>
          <w:rFonts w:ascii="宋体" w:hAnsi="宋体" w:hint="eastAsia"/>
          <w:sz w:val="28"/>
          <w:szCs w:val="28"/>
        </w:rPr>
        <w:t>486</w:t>
      </w:r>
      <w:r w:rsidR="0070219E">
        <w:rPr>
          <w:rFonts w:ascii="宋体" w:hAnsi="宋体" w:hint="eastAsia"/>
          <w:sz w:val="28"/>
          <w:szCs w:val="28"/>
        </w:rPr>
        <w:t>.</w:t>
      </w:r>
      <w:r w:rsidR="00095167">
        <w:rPr>
          <w:rFonts w:ascii="宋体" w:hAnsi="宋体" w:hint="eastAsia"/>
          <w:sz w:val="28"/>
          <w:szCs w:val="28"/>
        </w:rPr>
        <w:t>16</w:t>
      </w:r>
      <w:r w:rsidR="0070219E">
        <w:rPr>
          <w:rFonts w:ascii="宋体" w:hAnsi="宋体" w:hint="eastAsia"/>
          <w:sz w:val="28"/>
          <w:szCs w:val="28"/>
        </w:rPr>
        <w:t>亿</w:t>
      </w:r>
      <w:r>
        <w:rPr>
          <w:rFonts w:ascii="宋体" w:hAnsi="宋体" w:hint="eastAsia"/>
          <w:sz w:val="28"/>
          <w:szCs w:val="28"/>
        </w:rPr>
        <w:t>元</w:t>
      </w:r>
      <w:r w:rsidRPr="00E24B12">
        <w:rPr>
          <w:rFonts w:ascii="宋体" w:hAnsi="宋体" w:hint="eastAsia"/>
          <w:sz w:val="28"/>
          <w:szCs w:val="28"/>
        </w:rPr>
        <w:t>，</w:t>
      </w:r>
      <w:r>
        <w:rPr>
          <w:rFonts w:ascii="宋体" w:hAnsi="宋体" w:hint="eastAsia"/>
          <w:sz w:val="28"/>
          <w:szCs w:val="28"/>
        </w:rPr>
        <w:t>同比增加</w:t>
      </w:r>
      <w:r w:rsidR="00095167">
        <w:rPr>
          <w:rFonts w:ascii="宋体" w:hAnsi="宋体" w:hint="eastAsia"/>
          <w:sz w:val="28"/>
          <w:szCs w:val="28"/>
        </w:rPr>
        <w:t>1</w:t>
      </w:r>
      <w:r>
        <w:rPr>
          <w:rFonts w:ascii="宋体" w:hAnsi="宋体" w:hint="eastAsia"/>
          <w:sz w:val="28"/>
          <w:szCs w:val="28"/>
        </w:rPr>
        <w:t>5%。</w:t>
      </w:r>
      <w:r w:rsidRPr="00E24B12">
        <w:rPr>
          <w:rFonts w:ascii="宋体" w:hAnsi="宋体" w:hint="eastAsia"/>
          <w:sz w:val="28"/>
          <w:szCs w:val="28"/>
        </w:rPr>
        <w:t>其中境内</w:t>
      </w:r>
      <w:r>
        <w:rPr>
          <w:rFonts w:ascii="宋体" w:hAnsi="宋体" w:hint="eastAsia"/>
          <w:sz w:val="28"/>
          <w:szCs w:val="28"/>
        </w:rPr>
        <w:t>收入</w:t>
      </w:r>
      <w:r w:rsidR="00095167">
        <w:rPr>
          <w:rFonts w:hint="eastAsia"/>
          <w:sz w:val="28"/>
          <w:szCs w:val="28"/>
        </w:rPr>
        <w:t>464</w:t>
      </w:r>
      <w:r w:rsidR="0070219E">
        <w:rPr>
          <w:rFonts w:hint="eastAsia"/>
          <w:sz w:val="28"/>
          <w:szCs w:val="28"/>
        </w:rPr>
        <w:t>.</w:t>
      </w:r>
      <w:r w:rsidR="00095167">
        <w:rPr>
          <w:rFonts w:hint="eastAsia"/>
          <w:sz w:val="28"/>
          <w:szCs w:val="28"/>
        </w:rPr>
        <w:t>0</w:t>
      </w:r>
      <w:r w:rsidR="0070219E">
        <w:rPr>
          <w:rFonts w:hint="eastAsia"/>
          <w:sz w:val="28"/>
          <w:szCs w:val="28"/>
        </w:rPr>
        <w:t>5</w:t>
      </w:r>
      <w:r w:rsidR="0070219E">
        <w:rPr>
          <w:rFonts w:hint="eastAsia"/>
          <w:sz w:val="28"/>
          <w:szCs w:val="28"/>
        </w:rPr>
        <w:t>亿</w:t>
      </w:r>
      <w:r>
        <w:rPr>
          <w:rFonts w:hint="eastAsia"/>
          <w:sz w:val="28"/>
          <w:szCs w:val="28"/>
        </w:rPr>
        <w:t>元</w:t>
      </w:r>
      <w:r w:rsidR="00095167">
        <w:rPr>
          <w:rFonts w:hint="eastAsia"/>
          <w:sz w:val="28"/>
          <w:szCs w:val="28"/>
        </w:rPr>
        <w:t>，同比增长</w:t>
      </w:r>
      <w:r w:rsidR="00095167">
        <w:rPr>
          <w:rFonts w:hint="eastAsia"/>
          <w:sz w:val="28"/>
          <w:szCs w:val="28"/>
        </w:rPr>
        <w:t>16%</w:t>
      </w:r>
      <w:r>
        <w:rPr>
          <w:rFonts w:hint="eastAsia"/>
          <w:sz w:val="28"/>
          <w:szCs w:val="28"/>
        </w:rPr>
        <w:t>，占营业收入总额的</w:t>
      </w:r>
      <w:r w:rsidR="00095167">
        <w:rPr>
          <w:rFonts w:ascii="宋体" w:hAnsi="宋体" w:hint="eastAsia"/>
          <w:sz w:val="28"/>
          <w:szCs w:val="28"/>
        </w:rPr>
        <w:t>95.5</w:t>
      </w:r>
      <w:r w:rsidRPr="00E24B12">
        <w:rPr>
          <w:rFonts w:ascii="宋体" w:hAnsi="宋体" w:hint="eastAsia"/>
          <w:sz w:val="28"/>
          <w:szCs w:val="28"/>
        </w:rPr>
        <w:t>%，境外</w:t>
      </w:r>
      <w:r>
        <w:rPr>
          <w:rFonts w:ascii="宋体" w:hAnsi="宋体" w:hint="eastAsia"/>
          <w:sz w:val="28"/>
          <w:szCs w:val="28"/>
        </w:rPr>
        <w:t>收入</w:t>
      </w:r>
      <w:r w:rsidR="00095167">
        <w:rPr>
          <w:rFonts w:hint="eastAsia"/>
          <w:sz w:val="28"/>
          <w:szCs w:val="28"/>
        </w:rPr>
        <w:t>22</w:t>
      </w:r>
      <w:r w:rsidR="0070219E">
        <w:rPr>
          <w:rFonts w:hint="eastAsia"/>
          <w:sz w:val="28"/>
          <w:szCs w:val="28"/>
        </w:rPr>
        <w:t>.</w:t>
      </w:r>
      <w:r w:rsidR="00095167">
        <w:rPr>
          <w:rFonts w:hint="eastAsia"/>
          <w:sz w:val="28"/>
          <w:szCs w:val="28"/>
        </w:rPr>
        <w:t>11</w:t>
      </w:r>
      <w:r w:rsidR="0070219E">
        <w:rPr>
          <w:rFonts w:hint="eastAsia"/>
          <w:sz w:val="28"/>
          <w:szCs w:val="28"/>
        </w:rPr>
        <w:t>亿</w:t>
      </w:r>
      <w:r>
        <w:rPr>
          <w:rFonts w:hint="eastAsia"/>
          <w:sz w:val="28"/>
          <w:szCs w:val="28"/>
        </w:rPr>
        <w:t>元，</w:t>
      </w:r>
      <w:r w:rsidR="00095167">
        <w:rPr>
          <w:rFonts w:hint="eastAsia"/>
          <w:sz w:val="28"/>
          <w:szCs w:val="28"/>
        </w:rPr>
        <w:t>同比减少</w:t>
      </w:r>
      <w:r w:rsidR="00095167">
        <w:rPr>
          <w:rFonts w:hint="eastAsia"/>
          <w:sz w:val="28"/>
          <w:szCs w:val="28"/>
        </w:rPr>
        <w:t>3%</w:t>
      </w:r>
      <w:r w:rsidR="00095167">
        <w:rPr>
          <w:rFonts w:hint="eastAsia"/>
          <w:sz w:val="28"/>
          <w:szCs w:val="28"/>
        </w:rPr>
        <w:t>，</w:t>
      </w:r>
      <w:r>
        <w:rPr>
          <w:rFonts w:hint="eastAsia"/>
          <w:sz w:val="28"/>
          <w:szCs w:val="28"/>
        </w:rPr>
        <w:t>占营业收入总额的</w:t>
      </w:r>
      <w:r w:rsidR="00095167">
        <w:rPr>
          <w:rFonts w:ascii="宋体" w:hAnsi="宋体" w:hint="eastAsia"/>
          <w:sz w:val="28"/>
          <w:szCs w:val="28"/>
        </w:rPr>
        <w:t>4.5</w:t>
      </w:r>
      <w:r w:rsidRPr="00E24B12">
        <w:rPr>
          <w:rFonts w:ascii="宋体" w:hAnsi="宋体" w:hint="eastAsia"/>
          <w:sz w:val="28"/>
          <w:szCs w:val="28"/>
        </w:rPr>
        <w:t>%</w:t>
      </w:r>
      <w:r>
        <w:rPr>
          <w:rFonts w:ascii="宋体" w:hAnsi="宋体" w:hint="eastAsia"/>
          <w:sz w:val="28"/>
          <w:szCs w:val="28"/>
        </w:rPr>
        <w:t>。</w:t>
      </w:r>
      <w:r w:rsidR="00635BFD">
        <w:rPr>
          <w:rFonts w:ascii="宋体" w:hAnsi="宋体" w:hint="eastAsia"/>
          <w:sz w:val="28"/>
          <w:szCs w:val="28"/>
        </w:rPr>
        <w:t>其中</w:t>
      </w:r>
      <w:r>
        <w:rPr>
          <w:rFonts w:ascii="宋体" w:hAnsi="宋体" w:hint="eastAsia"/>
          <w:sz w:val="28"/>
          <w:szCs w:val="28"/>
        </w:rPr>
        <w:t>：顾问集团</w:t>
      </w:r>
      <w:r w:rsidR="00635BFD">
        <w:rPr>
          <w:rFonts w:ascii="宋体" w:hAnsi="宋体" w:hint="eastAsia"/>
          <w:sz w:val="28"/>
          <w:szCs w:val="28"/>
        </w:rPr>
        <w:t>167</w:t>
      </w:r>
      <w:r w:rsidR="0070219E">
        <w:rPr>
          <w:rFonts w:ascii="宋体" w:hAnsi="宋体" w:hint="eastAsia"/>
          <w:sz w:val="28"/>
          <w:szCs w:val="28"/>
        </w:rPr>
        <w:t>.</w:t>
      </w:r>
      <w:r w:rsidR="00635BFD">
        <w:rPr>
          <w:rFonts w:ascii="宋体" w:hAnsi="宋体" w:hint="eastAsia"/>
          <w:sz w:val="28"/>
          <w:szCs w:val="28"/>
        </w:rPr>
        <w:t>85</w:t>
      </w:r>
      <w:r w:rsidR="0070219E">
        <w:rPr>
          <w:rFonts w:ascii="宋体" w:hAnsi="宋体" w:hint="eastAsia"/>
          <w:sz w:val="28"/>
          <w:szCs w:val="28"/>
        </w:rPr>
        <w:t>亿</w:t>
      </w:r>
      <w:r>
        <w:rPr>
          <w:rFonts w:ascii="宋体" w:hAnsi="宋体" w:hint="eastAsia"/>
          <w:sz w:val="28"/>
          <w:szCs w:val="28"/>
        </w:rPr>
        <w:t>元，占3</w:t>
      </w:r>
      <w:r w:rsidR="00635BFD">
        <w:rPr>
          <w:rFonts w:ascii="宋体" w:hAnsi="宋体" w:hint="eastAsia"/>
          <w:sz w:val="28"/>
          <w:szCs w:val="28"/>
        </w:rPr>
        <w:t>5</w:t>
      </w:r>
      <w:r>
        <w:rPr>
          <w:rFonts w:ascii="宋体" w:hAnsi="宋体" w:hint="eastAsia"/>
          <w:sz w:val="28"/>
          <w:szCs w:val="28"/>
        </w:rPr>
        <w:t>%；省级设计院</w:t>
      </w:r>
      <w:r w:rsidR="00635BFD">
        <w:rPr>
          <w:rFonts w:ascii="宋体" w:hAnsi="宋体" w:hint="eastAsia"/>
          <w:sz w:val="28"/>
          <w:szCs w:val="28"/>
        </w:rPr>
        <w:t>272</w:t>
      </w:r>
      <w:r w:rsidR="0070219E">
        <w:rPr>
          <w:rFonts w:ascii="宋体" w:hAnsi="宋体" w:hint="eastAsia"/>
          <w:sz w:val="28"/>
          <w:szCs w:val="28"/>
        </w:rPr>
        <w:t>.</w:t>
      </w:r>
      <w:r w:rsidR="00635BFD">
        <w:rPr>
          <w:rFonts w:ascii="宋体" w:hAnsi="宋体" w:hint="eastAsia"/>
          <w:sz w:val="28"/>
          <w:szCs w:val="28"/>
        </w:rPr>
        <w:t>84</w:t>
      </w:r>
      <w:r w:rsidR="0070219E">
        <w:rPr>
          <w:rFonts w:ascii="宋体" w:hAnsi="宋体" w:hint="eastAsia"/>
          <w:sz w:val="28"/>
          <w:szCs w:val="28"/>
        </w:rPr>
        <w:t>亿</w:t>
      </w:r>
      <w:r>
        <w:rPr>
          <w:rFonts w:ascii="宋体" w:hAnsi="宋体" w:hint="eastAsia"/>
          <w:sz w:val="28"/>
          <w:szCs w:val="28"/>
        </w:rPr>
        <w:t>元，占5</w:t>
      </w:r>
      <w:r w:rsidR="00635BFD">
        <w:rPr>
          <w:rFonts w:ascii="宋体" w:hAnsi="宋体" w:hint="eastAsia"/>
          <w:sz w:val="28"/>
          <w:szCs w:val="28"/>
        </w:rPr>
        <w:t>6</w:t>
      </w:r>
      <w:r>
        <w:rPr>
          <w:rFonts w:ascii="宋体" w:hAnsi="宋体" w:hint="eastAsia"/>
          <w:sz w:val="28"/>
          <w:szCs w:val="28"/>
        </w:rPr>
        <w:t>%；供电及其他设计院</w:t>
      </w:r>
      <w:r w:rsidR="00635BFD">
        <w:rPr>
          <w:rFonts w:ascii="宋体" w:hAnsi="宋体" w:hint="eastAsia"/>
          <w:sz w:val="28"/>
          <w:szCs w:val="28"/>
        </w:rPr>
        <w:t>45</w:t>
      </w:r>
      <w:r w:rsidR="0070219E">
        <w:rPr>
          <w:rFonts w:ascii="宋体" w:hAnsi="宋体" w:hint="eastAsia"/>
          <w:sz w:val="28"/>
          <w:szCs w:val="28"/>
        </w:rPr>
        <w:t>.</w:t>
      </w:r>
      <w:r w:rsidR="00635BFD">
        <w:rPr>
          <w:rFonts w:ascii="宋体" w:hAnsi="宋体" w:hint="eastAsia"/>
          <w:sz w:val="28"/>
          <w:szCs w:val="28"/>
        </w:rPr>
        <w:t>46</w:t>
      </w:r>
      <w:r w:rsidR="0070219E">
        <w:rPr>
          <w:rFonts w:ascii="宋体" w:hAnsi="宋体" w:hint="eastAsia"/>
          <w:sz w:val="28"/>
          <w:szCs w:val="28"/>
        </w:rPr>
        <w:t>亿</w:t>
      </w:r>
      <w:r>
        <w:rPr>
          <w:rFonts w:ascii="宋体" w:hAnsi="宋体" w:hint="eastAsia"/>
          <w:sz w:val="28"/>
          <w:szCs w:val="28"/>
        </w:rPr>
        <w:t>元，占</w:t>
      </w:r>
      <w:r w:rsidR="00635BFD">
        <w:rPr>
          <w:rFonts w:ascii="宋体" w:hAnsi="宋体" w:hint="eastAsia"/>
          <w:sz w:val="28"/>
          <w:szCs w:val="28"/>
        </w:rPr>
        <w:t>9</w:t>
      </w:r>
      <w:r>
        <w:rPr>
          <w:rFonts w:ascii="宋体" w:hAnsi="宋体" w:hint="eastAsia"/>
          <w:sz w:val="28"/>
          <w:szCs w:val="28"/>
        </w:rPr>
        <w:t>%。</w:t>
      </w:r>
    </w:p>
    <w:p w:rsidR="00F76B43" w:rsidRDefault="00F76B43" w:rsidP="00F76B43">
      <w:pPr>
        <w:spacing w:line="500" w:lineRule="exact"/>
        <w:ind w:firstLineChars="200" w:firstLine="560"/>
        <w:rPr>
          <w:rFonts w:ascii="宋体" w:hAnsi="宋体"/>
          <w:sz w:val="28"/>
          <w:szCs w:val="28"/>
        </w:rPr>
      </w:pPr>
      <w:r>
        <w:rPr>
          <w:rFonts w:hint="eastAsia"/>
          <w:sz w:val="28"/>
          <w:szCs w:val="28"/>
        </w:rPr>
        <w:t>201</w:t>
      </w:r>
      <w:r w:rsidR="00635BFD">
        <w:rPr>
          <w:rFonts w:hint="eastAsia"/>
          <w:sz w:val="28"/>
          <w:szCs w:val="28"/>
        </w:rPr>
        <w:t>3</w:t>
      </w:r>
      <w:r>
        <w:rPr>
          <w:rFonts w:hint="eastAsia"/>
          <w:sz w:val="28"/>
          <w:szCs w:val="28"/>
        </w:rPr>
        <w:t>年，实现利润总额</w:t>
      </w:r>
      <w:r w:rsidR="00635BFD">
        <w:rPr>
          <w:rFonts w:hint="eastAsia"/>
          <w:sz w:val="28"/>
          <w:szCs w:val="28"/>
        </w:rPr>
        <w:t>49</w:t>
      </w:r>
      <w:r w:rsidR="0070219E">
        <w:rPr>
          <w:rFonts w:hint="eastAsia"/>
          <w:sz w:val="28"/>
          <w:szCs w:val="28"/>
        </w:rPr>
        <w:t>.</w:t>
      </w:r>
      <w:r w:rsidR="00635BFD">
        <w:rPr>
          <w:rFonts w:hint="eastAsia"/>
          <w:sz w:val="28"/>
          <w:szCs w:val="28"/>
        </w:rPr>
        <w:t>1</w:t>
      </w:r>
      <w:r w:rsidR="0070219E">
        <w:rPr>
          <w:rFonts w:hint="eastAsia"/>
          <w:sz w:val="28"/>
          <w:szCs w:val="28"/>
        </w:rPr>
        <w:t>7</w:t>
      </w:r>
      <w:r w:rsidR="0070219E">
        <w:rPr>
          <w:rFonts w:hint="eastAsia"/>
          <w:sz w:val="28"/>
          <w:szCs w:val="28"/>
        </w:rPr>
        <w:t>亿</w:t>
      </w:r>
      <w:r>
        <w:rPr>
          <w:rFonts w:hint="eastAsia"/>
          <w:sz w:val="28"/>
          <w:szCs w:val="28"/>
        </w:rPr>
        <w:t>元，同比</w:t>
      </w:r>
      <w:r w:rsidR="00635BFD">
        <w:rPr>
          <w:rFonts w:hint="eastAsia"/>
          <w:sz w:val="28"/>
          <w:szCs w:val="28"/>
        </w:rPr>
        <w:t>持平</w:t>
      </w:r>
      <w:r>
        <w:rPr>
          <w:rFonts w:hint="eastAsia"/>
          <w:sz w:val="28"/>
          <w:szCs w:val="28"/>
        </w:rPr>
        <w:t>。其中：</w:t>
      </w:r>
      <w:r>
        <w:rPr>
          <w:rFonts w:ascii="宋体" w:hAnsi="宋体" w:hint="eastAsia"/>
          <w:sz w:val="28"/>
          <w:szCs w:val="28"/>
        </w:rPr>
        <w:t>顾问集团</w:t>
      </w:r>
      <w:r w:rsidR="00635BFD">
        <w:rPr>
          <w:rFonts w:ascii="宋体" w:hAnsi="宋体" w:hint="eastAsia"/>
          <w:sz w:val="28"/>
          <w:szCs w:val="28"/>
        </w:rPr>
        <w:t>13</w:t>
      </w:r>
      <w:r w:rsidR="0070219E">
        <w:rPr>
          <w:rFonts w:ascii="宋体" w:hAnsi="宋体" w:hint="eastAsia"/>
          <w:sz w:val="28"/>
          <w:szCs w:val="28"/>
        </w:rPr>
        <w:t>.</w:t>
      </w:r>
      <w:r w:rsidR="00635BFD">
        <w:rPr>
          <w:rFonts w:ascii="宋体" w:hAnsi="宋体" w:hint="eastAsia"/>
          <w:sz w:val="28"/>
          <w:szCs w:val="28"/>
        </w:rPr>
        <w:t>46</w:t>
      </w:r>
      <w:r w:rsidR="0070219E">
        <w:rPr>
          <w:rFonts w:ascii="宋体" w:hAnsi="宋体" w:hint="eastAsia"/>
          <w:sz w:val="28"/>
          <w:szCs w:val="28"/>
        </w:rPr>
        <w:t>亿</w:t>
      </w:r>
      <w:r>
        <w:rPr>
          <w:rFonts w:ascii="宋体" w:hAnsi="宋体" w:hint="eastAsia"/>
          <w:sz w:val="28"/>
          <w:szCs w:val="28"/>
        </w:rPr>
        <w:t>元，占27%；省级设计院</w:t>
      </w:r>
      <w:r w:rsidR="00635BFD">
        <w:rPr>
          <w:rFonts w:ascii="宋体" w:hAnsi="宋体" w:hint="eastAsia"/>
          <w:sz w:val="28"/>
          <w:szCs w:val="28"/>
        </w:rPr>
        <w:t>27</w:t>
      </w:r>
      <w:r w:rsidR="0070219E">
        <w:rPr>
          <w:rFonts w:ascii="宋体" w:hAnsi="宋体" w:hint="eastAsia"/>
          <w:sz w:val="28"/>
          <w:szCs w:val="28"/>
        </w:rPr>
        <w:t>.</w:t>
      </w:r>
      <w:r w:rsidR="00635BFD">
        <w:rPr>
          <w:rFonts w:ascii="宋体" w:hAnsi="宋体" w:hint="eastAsia"/>
          <w:sz w:val="28"/>
          <w:szCs w:val="28"/>
        </w:rPr>
        <w:t>7</w:t>
      </w:r>
      <w:r w:rsidR="0070219E">
        <w:rPr>
          <w:rFonts w:ascii="宋体" w:hAnsi="宋体" w:hint="eastAsia"/>
          <w:sz w:val="28"/>
          <w:szCs w:val="28"/>
        </w:rPr>
        <w:t>3亿</w:t>
      </w:r>
      <w:r>
        <w:rPr>
          <w:rFonts w:ascii="宋体" w:hAnsi="宋体" w:hint="eastAsia"/>
          <w:sz w:val="28"/>
          <w:szCs w:val="28"/>
        </w:rPr>
        <w:t>元，占5</w:t>
      </w:r>
      <w:r w:rsidR="00635BFD">
        <w:rPr>
          <w:rFonts w:ascii="宋体" w:hAnsi="宋体" w:hint="eastAsia"/>
          <w:sz w:val="28"/>
          <w:szCs w:val="28"/>
        </w:rPr>
        <w:t>7</w:t>
      </w:r>
      <w:r>
        <w:rPr>
          <w:rFonts w:ascii="宋体" w:hAnsi="宋体" w:hint="eastAsia"/>
          <w:sz w:val="28"/>
          <w:szCs w:val="28"/>
        </w:rPr>
        <w:t>%；供电及其他设计院</w:t>
      </w:r>
      <w:r w:rsidR="00635BFD">
        <w:rPr>
          <w:rFonts w:ascii="宋体" w:hAnsi="宋体" w:hint="eastAsia"/>
          <w:sz w:val="28"/>
          <w:szCs w:val="28"/>
        </w:rPr>
        <w:t>7</w:t>
      </w:r>
      <w:r w:rsidR="0070219E">
        <w:rPr>
          <w:rFonts w:ascii="宋体" w:hAnsi="宋体" w:hint="eastAsia"/>
          <w:sz w:val="28"/>
          <w:szCs w:val="28"/>
        </w:rPr>
        <w:t>.</w:t>
      </w:r>
      <w:r w:rsidR="00635BFD">
        <w:rPr>
          <w:rFonts w:ascii="宋体" w:hAnsi="宋体" w:hint="eastAsia"/>
          <w:sz w:val="28"/>
          <w:szCs w:val="28"/>
        </w:rPr>
        <w:t>9</w:t>
      </w:r>
      <w:r w:rsidR="0070219E">
        <w:rPr>
          <w:rFonts w:ascii="宋体" w:hAnsi="宋体" w:hint="eastAsia"/>
          <w:sz w:val="28"/>
          <w:szCs w:val="28"/>
        </w:rPr>
        <w:t>8亿</w:t>
      </w:r>
      <w:r>
        <w:rPr>
          <w:rFonts w:ascii="宋体" w:hAnsi="宋体" w:hint="eastAsia"/>
          <w:sz w:val="28"/>
          <w:szCs w:val="28"/>
        </w:rPr>
        <w:t>元，占</w:t>
      </w:r>
      <w:r w:rsidR="00635BFD">
        <w:rPr>
          <w:rFonts w:ascii="宋体" w:hAnsi="宋体" w:hint="eastAsia"/>
          <w:sz w:val="28"/>
          <w:szCs w:val="28"/>
        </w:rPr>
        <w:t>16</w:t>
      </w:r>
      <w:r>
        <w:rPr>
          <w:rFonts w:ascii="宋体" w:hAnsi="宋体" w:hint="eastAsia"/>
          <w:sz w:val="28"/>
          <w:szCs w:val="28"/>
        </w:rPr>
        <w:t>%。</w:t>
      </w:r>
    </w:p>
    <w:p w:rsidR="00F76B43" w:rsidRDefault="00F76B43" w:rsidP="00F76B43">
      <w:pPr>
        <w:spacing w:line="500" w:lineRule="exact"/>
        <w:ind w:firstLineChars="200" w:firstLine="560"/>
        <w:rPr>
          <w:rFonts w:ascii="宋体" w:hAnsi="宋体"/>
          <w:sz w:val="28"/>
          <w:szCs w:val="28"/>
        </w:rPr>
      </w:pPr>
      <w:r>
        <w:rPr>
          <w:rFonts w:hint="eastAsia"/>
          <w:sz w:val="28"/>
          <w:szCs w:val="28"/>
        </w:rPr>
        <w:t>201</w:t>
      </w:r>
      <w:r w:rsidR="00635BFD">
        <w:rPr>
          <w:rFonts w:hint="eastAsia"/>
          <w:sz w:val="28"/>
          <w:szCs w:val="28"/>
        </w:rPr>
        <w:t>3</w:t>
      </w:r>
      <w:r>
        <w:rPr>
          <w:rFonts w:hint="eastAsia"/>
          <w:sz w:val="28"/>
          <w:szCs w:val="28"/>
        </w:rPr>
        <w:t>年，实现经济增加值</w:t>
      </w:r>
      <w:r w:rsidR="00635BFD">
        <w:rPr>
          <w:rFonts w:hint="eastAsia"/>
          <w:sz w:val="28"/>
          <w:szCs w:val="28"/>
        </w:rPr>
        <w:t>3</w:t>
      </w:r>
      <w:r w:rsidR="00C415A6">
        <w:rPr>
          <w:rFonts w:hint="eastAsia"/>
          <w:sz w:val="28"/>
          <w:szCs w:val="28"/>
        </w:rPr>
        <w:t>5.99</w:t>
      </w:r>
      <w:r w:rsidR="0070219E">
        <w:rPr>
          <w:rFonts w:hint="eastAsia"/>
          <w:sz w:val="28"/>
          <w:szCs w:val="28"/>
        </w:rPr>
        <w:t>亿</w:t>
      </w:r>
      <w:r>
        <w:rPr>
          <w:rFonts w:hint="eastAsia"/>
          <w:sz w:val="28"/>
          <w:szCs w:val="28"/>
        </w:rPr>
        <w:t>元，其中：</w:t>
      </w:r>
      <w:r>
        <w:rPr>
          <w:rFonts w:ascii="宋体" w:hAnsi="宋体" w:hint="eastAsia"/>
          <w:sz w:val="28"/>
          <w:szCs w:val="28"/>
        </w:rPr>
        <w:t>顾问集团</w:t>
      </w:r>
      <w:r w:rsidR="00635BFD">
        <w:rPr>
          <w:rFonts w:ascii="宋体" w:hAnsi="宋体" w:hint="eastAsia"/>
          <w:sz w:val="28"/>
          <w:szCs w:val="28"/>
        </w:rPr>
        <w:t>9</w:t>
      </w:r>
      <w:r w:rsidR="0070219E">
        <w:rPr>
          <w:rFonts w:ascii="宋体" w:hAnsi="宋体" w:hint="eastAsia"/>
          <w:sz w:val="28"/>
          <w:szCs w:val="28"/>
        </w:rPr>
        <w:t>.</w:t>
      </w:r>
      <w:r w:rsidR="00635BFD">
        <w:rPr>
          <w:rFonts w:ascii="宋体" w:hAnsi="宋体" w:hint="eastAsia"/>
          <w:sz w:val="28"/>
          <w:szCs w:val="28"/>
        </w:rPr>
        <w:t>6</w:t>
      </w:r>
      <w:r w:rsidR="0070219E">
        <w:rPr>
          <w:rFonts w:ascii="宋体" w:hAnsi="宋体" w:hint="eastAsia"/>
          <w:sz w:val="28"/>
          <w:szCs w:val="28"/>
        </w:rPr>
        <w:t>亿</w:t>
      </w:r>
      <w:r>
        <w:rPr>
          <w:rFonts w:ascii="宋体" w:hAnsi="宋体" w:hint="eastAsia"/>
          <w:sz w:val="28"/>
          <w:szCs w:val="28"/>
        </w:rPr>
        <w:t>元，占</w:t>
      </w:r>
      <w:r w:rsidR="00635BFD">
        <w:rPr>
          <w:rFonts w:ascii="宋体" w:hAnsi="宋体" w:hint="eastAsia"/>
          <w:sz w:val="28"/>
          <w:szCs w:val="28"/>
        </w:rPr>
        <w:t>27</w:t>
      </w:r>
      <w:r>
        <w:rPr>
          <w:rFonts w:ascii="宋体" w:hAnsi="宋体" w:hint="eastAsia"/>
          <w:sz w:val="28"/>
          <w:szCs w:val="28"/>
        </w:rPr>
        <w:t>%；省属设计院</w:t>
      </w:r>
      <w:r w:rsidR="00635BFD">
        <w:rPr>
          <w:rFonts w:ascii="宋体" w:hAnsi="宋体" w:hint="eastAsia"/>
          <w:sz w:val="28"/>
          <w:szCs w:val="28"/>
        </w:rPr>
        <w:t>26</w:t>
      </w:r>
      <w:r w:rsidR="0070219E">
        <w:rPr>
          <w:rFonts w:ascii="宋体" w:hAnsi="宋体" w:hint="eastAsia"/>
          <w:sz w:val="28"/>
          <w:szCs w:val="28"/>
        </w:rPr>
        <w:t>.4亿</w:t>
      </w:r>
      <w:r>
        <w:rPr>
          <w:rFonts w:ascii="宋体" w:hAnsi="宋体" w:hint="eastAsia"/>
          <w:sz w:val="28"/>
          <w:szCs w:val="28"/>
        </w:rPr>
        <w:t>元，占</w:t>
      </w:r>
      <w:r w:rsidR="00635BFD">
        <w:rPr>
          <w:rFonts w:ascii="宋体" w:hAnsi="宋体" w:hint="eastAsia"/>
          <w:sz w:val="28"/>
          <w:szCs w:val="28"/>
        </w:rPr>
        <w:t>73</w:t>
      </w:r>
      <w:r>
        <w:rPr>
          <w:rFonts w:ascii="宋体" w:hAnsi="宋体" w:hint="eastAsia"/>
          <w:sz w:val="28"/>
          <w:szCs w:val="28"/>
        </w:rPr>
        <w:t>%。</w:t>
      </w:r>
    </w:p>
    <w:p w:rsidR="00F76B43" w:rsidRDefault="00F76B43" w:rsidP="00F76B43">
      <w:pPr>
        <w:spacing w:line="500" w:lineRule="exact"/>
        <w:ind w:firstLineChars="200" w:firstLine="560"/>
        <w:rPr>
          <w:rFonts w:ascii="宋体" w:hAnsi="宋体"/>
          <w:sz w:val="28"/>
          <w:szCs w:val="28"/>
        </w:rPr>
      </w:pPr>
      <w:r>
        <w:rPr>
          <w:rFonts w:hint="eastAsia"/>
          <w:sz w:val="28"/>
          <w:szCs w:val="28"/>
        </w:rPr>
        <w:t>201</w:t>
      </w:r>
      <w:r w:rsidR="00635BFD">
        <w:rPr>
          <w:rFonts w:hint="eastAsia"/>
          <w:sz w:val="28"/>
          <w:szCs w:val="28"/>
        </w:rPr>
        <w:t>3</w:t>
      </w:r>
      <w:r>
        <w:rPr>
          <w:rFonts w:hint="eastAsia"/>
          <w:sz w:val="28"/>
          <w:szCs w:val="28"/>
        </w:rPr>
        <w:t>年，拥有资产总额</w:t>
      </w:r>
      <w:r w:rsidR="00635BFD">
        <w:rPr>
          <w:rFonts w:hint="eastAsia"/>
          <w:sz w:val="28"/>
          <w:szCs w:val="28"/>
        </w:rPr>
        <w:t>567</w:t>
      </w:r>
      <w:r w:rsidR="0070219E">
        <w:rPr>
          <w:rFonts w:hint="eastAsia"/>
          <w:sz w:val="28"/>
          <w:szCs w:val="28"/>
        </w:rPr>
        <w:t>.</w:t>
      </w:r>
      <w:r w:rsidR="00635BFD">
        <w:rPr>
          <w:rFonts w:hint="eastAsia"/>
          <w:sz w:val="28"/>
          <w:szCs w:val="28"/>
        </w:rPr>
        <w:t>63</w:t>
      </w:r>
      <w:r w:rsidR="0070219E">
        <w:rPr>
          <w:rFonts w:hint="eastAsia"/>
          <w:sz w:val="28"/>
          <w:szCs w:val="28"/>
        </w:rPr>
        <w:t>亿</w:t>
      </w:r>
      <w:r>
        <w:rPr>
          <w:rFonts w:hint="eastAsia"/>
          <w:sz w:val="28"/>
          <w:szCs w:val="28"/>
        </w:rPr>
        <w:t>元，同比增加</w:t>
      </w:r>
      <w:r w:rsidR="00635BFD">
        <w:rPr>
          <w:rFonts w:hint="eastAsia"/>
          <w:sz w:val="28"/>
          <w:szCs w:val="28"/>
        </w:rPr>
        <w:t>26</w:t>
      </w:r>
      <w:r>
        <w:rPr>
          <w:rFonts w:hint="eastAsia"/>
          <w:sz w:val="28"/>
          <w:szCs w:val="28"/>
        </w:rPr>
        <w:t>%</w:t>
      </w:r>
      <w:r>
        <w:rPr>
          <w:rFonts w:hint="eastAsia"/>
          <w:sz w:val="28"/>
          <w:szCs w:val="28"/>
        </w:rPr>
        <w:t>。其中：</w:t>
      </w:r>
      <w:r>
        <w:rPr>
          <w:rFonts w:ascii="宋体" w:hAnsi="宋体" w:hint="eastAsia"/>
          <w:sz w:val="28"/>
          <w:szCs w:val="28"/>
        </w:rPr>
        <w:t>顾问集团</w:t>
      </w:r>
      <w:r w:rsidR="00635BFD">
        <w:rPr>
          <w:rFonts w:ascii="宋体" w:hAnsi="宋体" w:hint="eastAsia"/>
          <w:sz w:val="28"/>
          <w:szCs w:val="28"/>
        </w:rPr>
        <w:t>19</w:t>
      </w:r>
      <w:r w:rsidR="0070219E">
        <w:rPr>
          <w:rFonts w:ascii="宋体" w:hAnsi="宋体" w:hint="eastAsia"/>
          <w:sz w:val="28"/>
          <w:szCs w:val="28"/>
        </w:rPr>
        <w:t>6.0亿</w:t>
      </w:r>
      <w:r>
        <w:rPr>
          <w:rFonts w:ascii="宋体" w:hAnsi="宋体" w:hint="eastAsia"/>
          <w:sz w:val="28"/>
          <w:szCs w:val="28"/>
        </w:rPr>
        <w:t>元，占</w:t>
      </w:r>
      <w:r w:rsidR="00FA7E60">
        <w:rPr>
          <w:rFonts w:ascii="宋体" w:hAnsi="宋体" w:hint="eastAsia"/>
          <w:sz w:val="28"/>
          <w:szCs w:val="28"/>
        </w:rPr>
        <w:t>35</w:t>
      </w:r>
      <w:r>
        <w:rPr>
          <w:rFonts w:ascii="宋体" w:hAnsi="宋体" w:hint="eastAsia"/>
          <w:sz w:val="28"/>
          <w:szCs w:val="28"/>
        </w:rPr>
        <w:t>%；省属设计院</w:t>
      </w:r>
      <w:r w:rsidR="00635BFD">
        <w:rPr>
          <w:rFonts w:ascii="宋体" w:hAnsi="宋体" w:hint="eastAsia"/>
          <w:sz w:val="28"/>
          <w:szCs w:val="28"/>
        </w:rPr>
        <w:t>322</w:t>
      </w:r>
      <w:r w:rsidR="0070219E">
        <w:rPr>
          <w:rFonts w:ascii="宋体" w:hAnsi="宋体" w:hint="eastAsia"/>
          <w:sz w:val="28"/>
          <w:szCs w:val="28"/>
        </w:rPr>
        <w:t>.</w:t>
      </w:r>
      <w:r w:rsidR="00635BFD">
        <w:rPr>
          <w:rFonts w:ascii="宋体" w:hAnsi="宋体" w:hint="eastAsia"/>
          <w:sz w:val="28"/>
          <w:szCs w:val="28"/>
        </w:rPr>
        <w:t>3</w:t>
      </w:r>
      <w:r w:rsidR="0070219E">
        <w:rPr>
          <w:rFonts w:ascii="宋体" w:hAnsi="宋体" w:hint="eastAsia"/>
          <w:sz w:val="28"/>
          <w:szCs w:val="28"/>
        </w:rPr>
        <w:t>7亿</w:t>
      </w:r>
      <w:r>
        <w:rPr>
          <w:rFonts w:ascii="宋体" w:hAnsi="宋体" w:hint="eastAsia"/>
          <w:sz w:val="28"/>
          <w:szCs w:val="28"/>
        </w:rPr>
        <w:t>元，占</w:t>
      </w:r>
      <w:r w:rsidR="00FA7E60">
        <w:rPr>
          <w:rFonts w:ascii="宋体" w:hAnsi="宋体" w:hint="eastAsia"/>
          <w:sz w:val="28"/>
          <w:szCs w:val="28"/>
        </w:rPr>
        <w:t>57</w:t>
      </w:r>
      <w:r>
        <w:rPr>
          <w:rFonts w:ascii="宋体" w:hAnsi="宋体" w:hint="eastAsia"/>
          <w:sz w:val="28"/>
          <w:szCs w:val="28"/>
        </w:rPr>
        <w:t>%；供电及其他设计院</w:t>
      </w:r>
      <w:r w:rsidR="00635BFD">
        <w:rPr>
          <w:rFonts w:ascii="宋体" w:hAnsi="宋体" w:hint="eastAsia"/>
          <w:sz w:val="28"/>
          <w:szCs w:val="28"/>
        </w:rPr>
        <w:t>49</w:t>
      </w:r>
      <w:r w:rsidR="0070219E">
        <w:rPr>
          <w:rFonts w:ascii="宋体" w:hAnsi="宋体" w:hint="eastAsia"/>
          <w:sz w:val="28"/>
          <w:szCs w:val="28"/>
        </w:rPr>
        <w:t>.</w:t>
      </w:r>
      <w:r w:rsidR="00635BFD">
        <w:rPr>
          <w:rFonts w:ascii="宋体" w:hAnsi="宋体" w:hint="eastAsia"/>
          <w:sz w:val="28"/>
          <w:szCs w:val="28"/>
        </w:rPr>
        <w:t>27</w:t>
      </w:r>
      <w:r w:rsidR="0070219E">
        <w:rPr>
          <w:rFonts w:ascii="宋体" w:hAnsi="宋体" w:hint="eastAsia"/>
          <w:sz w:val="28"/>
          <w:szCs w:val="28"/>
        </w:rPr>
        <w:t>亿</w:t>
      </w:r>
      <w:r>
        <w:rPr>
          <w:rFonts w:ascii="宋体" w:hAnsi="宋体" w:hint="eastAsia"/>
          <w:sz w:val="28"/>
          <w:szCs w:val="28"/>
        </w:rPr>
        <w:t>元，占</w:t>
      </w:r>
      <w:r w:rsidR="00FA7E60">
        <w:rPr>
          <w:rFonts w:ascii="宋体" w:hAnsi="宋体" w:hint="eastAsia"/>
          <w:sz w:val="28"/>
          <w:szCs w:val="28"/>
        </w:rPr>
        <w:t>9</w:t>
      </w:r>
      <w:r>
        <w:rPr>
          <w:rFonts w:ascii="宋体" w:hAnsi="宋体" w:hint="eastAsia"/>
          <w:sz w:val="28"/>
          <w:szCs w:val="28"/>
        </w:rPr>
        <w:t>%。</w:t>
      </w:r>
    </w:p>
    <w:p w:rsidR="00F76B43" w:rsidRDefault="00F76B43" w:rsidP="00F76B43">
      <w:pPr>
        <w:spacing w:line="500" w:lineRule="exact"/>
        <w:ind w:firstLineChars="200" w:firstLine="562"/>
        <w:jc w:val="center"/>
        <w:rPr>
          <w:rFonts w:ascii="宋体" w:hAnsi="宋体"/>
          <w:b/>
          <w:sz w:val="28"/>
          <w:szCs w:val="28"/>
        </w:rPr>
      </w:pPr>
      <w:r w:rsidRPr="00234830">
        <w:rPr>
          <w:rFonts w:ascii="宋体" w:hAnsi="宋体" w:hint="eastAsia"/>
          <w:b/>
          <w:sz w:val="28"/>
          <w:szCs w:val="28"/>
        </w:rPr>
        <w:t>201</w:t>
      </w:r>
      <w:r w:rsidR="00095167">
        <w:rPr>
          <w:rFonts w:ascii="宋体" w:hAnsi="宋体" w:hint="eastAsia"/>
          <w:b/>
          <w:sz w:val="28"/>
          <w:szCs w:val="28"/>
        </w:rPr>
        <w:t>3</w:t>
      </w:r>
      <w:r w:rsidRPr="00234830">
        <w:rPr>
          <w:rFonts w:ascii="宋体" w:hAnsi="宋体" w:hint="eastAsia"/>
          <w:b/>
          <w:sz w:val="28"/>
          <w:szCs w:val="28"/>
        </w:rPr>
        <w:t>年主要财务指标分析</w:t>
      </w:r>
      <w:r w:rsidR="001E7F9D">
        <w:rPr>
          <w:rFonts w:ascii="宋体" w:hAnsi="宋体" w:hint="eastAsia"/>
          <w:b/>
          <w:sz w:val="28"/>
          <w:szCs w:val="28"/>
        </w:rPr>
        <w:t>（单位：万元）</w:t>
      </w:r>
    </w:p>
    <w:tbl>
      <w:tblPr>
        <w:tblW w:w="0" w:type="auto"/>
        <w:tblInd w:w="93" w:type="dxa"/>
        <w:tblLook w:val="04A0"/>
      </w:tblPr>
      <w:tblGrid>
        <w:gridCol w:w="572"/>
        <w:gridCol w:w="1193"/>
        <w:gridCol w:w="916"/>
        <w:gridCol w:w="616"/>
        <w:gridCol w:w="616"/>
        <w:gridCol w:w="916"/>
        <w:gridCol w:w="616"/>
        <w:gridCol w:w="616"/>
        <w:gridCol w:w="816"/>
        <w:gridCol w:w="616"/>
        <w:gridCol w:w="616"/>
        <w:gridCol w:w="816"/>
        <w:gridCol w:w="616"/>
        <w:gridCol w:w="616"/>
        <w:gridCol w:w="816"/>
        <w:gridCol w:w="616"/>
        <w:gridCol w:w="616"/>
        <w:gridCol w:w="916"/>
        <w:gridCol w:w="616"/>
        <w:gridCol w:w="616"/>
      </w:tblGrid>
      <w:tr w:rsidR="00095167" w:rsidRPr="00095167" w:rsidTr="00095167">
        <w:trPr>
          <w:trHeight w:val="402"/>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序号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单位名称</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营业收入</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境内营业收入</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境外营业收入</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利润</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经济增加值</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资产总额</w:t>
            </w:r>
          </w:p>
        </w:tc>
      </w:tr>
      <w:tr w:rsidR="00095167" w:rsidRPr="00095167" w:rsidTr="00095167">
        <w:trPr>
          <w:trHeight w:val="6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95167" w:rsidRPr="00095167" w:rsidRDefault="00095167" w:rsidP="00095167">
            <w:pPr>
              <w:widowControl/>
              <w:jc w:val="left"/>
              <w:rPr>
                <w:rFonts w:ascii="宋体" w:hAnsi="宋体" w:cs="宋体"/>
                <w:kern w:val="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95167" w:rsidRPr="00095167" w:rsidRDefault="00095167" w:rsidP="00095167">
            <w:pPr>
              <w:widowControl/>
              <w:jc w:val="left"/>
              <w:rPr>
                <w:rFonts w:ascii="宋体" w:hAnsi="宋体" w:cs="宋体"/>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金额</w:t>
            </w:r>
            <w:r w:rsidRPr="00095167">
              <w:rPr>
                <w:rFonts w:ascii="宋体" w:hAnsi="宋体" w:cs="宋体" w:hint="eastAsia"/>
                <w:kern w:val="0"/>
                <w:sz w:val="20"/>
                <w:szCs w:val="20"/>
              </w:rPr>
              <w:br/>
              <w:t>(万元)</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构成</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center"/>
              <w:rPr>
                <w:rFonts w:ascii="宋体" w:hAnsi="宋体" w:cs="宋体"/>
                <w:kern w:val="0"/>
                <w:sz w:val="20"/>
                <w:szCs w:val="20"/>
              </w:rPr>
            </w:pPr>
            <w:r w:rsidRPr="00095167">
              <w:rPr>
                <w:rFonts w:ascii="宋体" w:hAnsi="宋体" w:cs="宋体" w:hint="eastAsia"/>
                <w:kern w:val="0"/>
                <w:sz w:val="20"/>
                <w:szCs w:val="20"/>
              </w:rPr>
              <w:t>同比</w:t>
            </w:r>
          </w:p>
        </w:tc>
      </w:tr>
      <w:tr w:rsidR="00095167" w:rsidRPr="00095167" w:rsidTr="0009516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总计</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4861600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4640489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221111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97%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491682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359993</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131%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5676362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126%</w:t>
            </w:r>
          </w:p>
        </w:tc>
      </w:tr>
      <w:tr w:rsidR="00095167" w:rsidRPr="00095167" w:rsidTr="0009516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顾问集团公司</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1678539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1605992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72547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59%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134612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27%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96039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27%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1959938</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123%</w:t>
            </w:r>
          </w:p>
        </w:tc>
      </w:tr>
      <w:tr w:rsidR="00095167" w:rsidRPr="00095167" w:rsidTr="0009516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省级设计院</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2728447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56%</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120%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2579915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56%</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148531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67%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140%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277291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635BFD">
            <w:pPr>
              <w:widowControl/>
              <w:jc w:val="right"/>
              <w:rPr>
                <w:rFonts w:ascii="宋体" w:hAnsi="宋体" w:cs="宋体"/>
                <w:kern w:val="0"/>
                <w:sz w:val="18"/>
                <w:szCs w:val="18"/>
              </w:rPr>
            </w:pPr>
            <w:r w:rsidRPr="00095167">
              <w:rPr>
                <w:rFonts w:ascii="宋体" w:hAnsi="宋体" w:cs="宋体" w:hint="eastAsia"/>
                <w:kern w:val="0"/>
                <w:sz w:val="18"/>
                <w:szCs w:val="18"/>
              </w:rPr>
              <w:t>5</w:t>
            </w:r>
            <w:r w:rsidR="00635BFD">
              <w:rPr>
                <w:rFonts w:ascii="宋体" w:hAnsi="宋体" w:cs="宋体" w:hint="eastAsia"/>
                <w:kern w:val="0"/>
                <w:sz w:val="18"/>
                <w:szCs w:val="18"/>
              </w:rPr>
              <w:t>7</w:t>
            </w:r>
            <w:r w:rsidRPr="00095167">
              <w:rPr>
                <w:rFonts w:ascii="宋体" w:hAnsi="宋体" w:cs="宋体" w:hint="eastAsia"/>
                <w:kern w:val="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263955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73%</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3223675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57%</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130%</w:t>
            </w:r>
          </w:p>
        </w:tc>
      </w:tr>
      <w:tr w:rsidR="00095167" w:rsidRPr="00095167" w:rsidTr="0009516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供电及其它院</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454615</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101%</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454583</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18"/>
                <w:szCs w:val="18"/>
              </w:rPr>
            </w:pPr>
            <w:r w:rsidRPr="00095167">
              <w:rPr>
                <w:rFonts w:ascii="宋体" w:hAnsi="宋体"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79780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left"/>
              <w:rPr>
                <w:rFonts w:ascii="宋体" w:hAnsi="宋体" w:cs="宋体"/>
                <w:kern w:val="0"/>
                <w:sz w:val="20"/>
                <w:szCs w:val="20"/>
              </w:rPr>
            </w:pPr>
            <w:r w:rsidRPr="00095167">
              <w:rPr>
                <w:rFonts w:ascii="宋体" w:hAnsi="宋体" w:cs="宋体" w:hint="eastAsia"/>
                <w:kern w:val="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492748</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18"/>
                <w:szCs w:val="18"/>
              </w:rPr>
            </w:pPr>
            <w:r w:rsidRPr="00095167">
              <w:rPr>
                <w:rFonts w:ascii="宋体" w:hAnsi="宋体" w:cs="宋体" w:hint="eastAsia"/>
                <w:kern w:val="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095167" w:rsidRPr="00095167" w:rsidRDefault="00095167" w:rsidP="00095167">
            <w:pPr>
              <w:widowControl/>
              <w:jc w:val="right"/>
              <w:rPr>
                <w:rFonts w:ascii="宋体" w:hAnsi="宋体" w:cs="宋体"/>
                <w:kern w:val="0"/>
                <w:sz w:val="20"/>
                <w:szCs w:val="20"/>
              </w:rPr>
            </w:pPr>
            <w:r w:rsidRPr="00095167">
              <w:rPr>
                <w:rFonts w:ascii="宋体" w:hAnsi="宋体" w:cs="宋体" w:hint="eastAsia"/>
                <w:kern w:val="0"/>
                <w:sz w:val="20"/>
                <w:szCs w:val="20"/>
              </w:rPr>
              <w:t>111%</w:t>
            </w:r>
          </w:p>
        </w:tc>
      </w:tr>
    </w:tbl>
    <w:p w:rsidR="00A25CCB" w:rsidRDefault="00A25CCB" w:rsidP="00A25CCB">
      <w:pPr>
        <w:spacing w:line="360" w:lineRule="auto"/>
        <w:rPr>
          <w:rFonts w:ascii="宋体" w:hAnsi="宋体"/>
          <w:b/>
          <w:sz w:val="28"/>
          <w:szCs w:val="28"/>
        </w:rPr>
      </w:pPr>
    </w:p>
    <w:p w:rsidR="00635BFD" w:rsidRDefault="00635BFD" w:rsidP="00635BFD">
      <w:pPr>
        <w:spacing w:line="360" w:lineRule="auto"/>
        <w:jc w:val="center"/>
        <w:rPr>
          <w:rFonts w:ascii="宋体" w:hAnsi="宋体"/>
          <w:b/>
          <w:sz w:val="28"/>
          <w:szCs w:val="28"/>
        </w:rPr>
      </w:pPr>
    </w:p>
    <w:p w:rsidR="00635BFD" w:rsidRDefault="00635BFD" w:rsidP="00635BFD">
      <w:pPr>
        <w:spacing w:line="360" w:lineRule="auto"/>
        <w:jc w:val="center"/>
        <w:rPr>
          <w:rFonts w:ascii="宋体" w:hAnsi="宋体"/>
          <w:b/>
          <w:sz w:val="28"/>
          <w:szCs w:val="28"/>
        </w:rPr>
      </w:pPr>
      <w:r>
        <w:rPr>
          <w:rFonts w:ascii="宋体" w:hAnsi="宋体" w:hint="eastAsia"/>
          <w:b/>
          <w:sz w:val="28"/>
          <w:szCs w:val="28"/>
        </w:rPr>
        <w:t>主要财务指标按隶属分类构成饼图</w:t>
      </w:r>
    </w:p>
    <w:p w:rsidR="00A25CCB" w:rsidRPr="00635BFD" w:rsidRDefault="00A25CCB" w:rsidP="00A25CCB">
      <w:pPr>
        <w:spacing w:line="360" w:lineRule="auto"/>
        <w:rPr>
          <w:rFonts w:ascii="宋体" w:hAnsi="宋体"/>
          <w:b/>
          <w:sz w:val="18"/>
          <w:szCs w:val="18"/>
        </w:rPr>
      </w:pPr>
    </w:p>
    <w:p w:rsidR="00A25CCB" w:rsidRDefault="00635BFD" w:rsidP="00A25CCB">
      <w:pPr>
        <w:spacing w:line="360" w:lineRule="auto"/>
        <w:rPr>
          <w:rFonts w:ascii="宋体" w:hAnsi="宋体"/>
          <w:b/>
          <w:sz w:val="28"/>
          <w:szCs w:val="28"/>
        </w:rPr>
      </w:pPr>
      <w:r>
        <w:rPr>
          <w:rFonts w:ascii="宋体" w:hAnsi="宋体" w:hint="eastAsia"/>
          <w:b/>
          <w:noProof/>
          <w:sz w:val="28"/>
          <w:szCs w:val="28"/>
        </w:rPr>
        <w:drawing>
          <wp:inline distT="0" distB="0" distL="0" distR="0">
            <wp:extent cx="8982075" cy="4057650"/>
            <wp:effectExtent l="19050" t="0" r="9525" b="0"/>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8982075" cy="4057650"/>
                    </a:xfrm>
                    <a:prstGeom prst="rect">
                      <a:avLst/>
                    </a:prstGeom>
                    <a:noFill/>
                    <a:ln w="9525">
                      <a:noFill/>
                      <a:miter lim="800000"/>
                      <a:headEnd/>
                      <a:tailEnd/>
                    </a:ln>
                  </pic:spPr>
                </pic:pic>
              </a:graphicData>
            </a:graphic>
          </wp:inline>
        </w:drawing>
      </w:r>
    </w:p>
    <w:p w:rsidR="00A25CCB" w:rsidRDefault="00A25CCB" w:rsidP="00A25CCB">
      <w:pPr>
        <w:spacing w:line="360" w:lineRule="auto"/>
        <w:rPr>
          <w:rFonts w:ascii="宋体" w:hAnsi="宋体"/>
          <w:b/>
          <w:sz w:val="28"/>
          <w:szCs w:val="28"/>
        </w:rPr>
      </w:pPr>
    </w:p>
    <w:p w:rsidR="00A25CCB" w:rsidRDefault="00A25CCB" w:rsidP="00A25CCB">
      <w:pPr>
        <w:spacing w:line="360" w:lineRule="auto"/>
        <w:rPr>
          <w:rFonts w:ascii="宋体" w:hAnsi="宋体"/>
          <w:b/>
          <w:sz w:val="28"/>
          <w:szCs w:val="28"/>
        </w:rPr>
      </w:pPr>
    </w:p>
    <w:p w:rsidR="00260EAC" w:rsidRPr="00A47EAE" w:rsidRDefault="00260EAC" w:rsidP="00260EAC">
      <w:pPr>
        <w:pStyle w:val="3"/>
        <w:numPr>
          <w:ilvl w:val="0"/>
          <w:numId w:val="2"/>
        </w:numPr>
        <w:tabs>
          <w:tab w:val="clear" w:pos="425"/>
          <w:tab w:val="num" w:pos="567"/>
        </w:tabs>
        <w:ind w:left="567"/>
        <w:rPr>
          <w:rFonts w:ascii="宋体" w:hAnsi="宋体"/>
          <w:sz w:val="28"/>
          <w:szCs w:val="28"/>
        </w:rPr>
      </w:pPr>
      <w:bookmarkStart w:id="13" w:name="_Toc391298677"/>
      <w:r w:rsidRPr="00A47EAE">
        <w:rPr>
          <w:rFonts w:ascii="宋体" w:hAnsi="宋体" w:hint="eastAsia"/>
          <w:sz w:val="28"/>
          <w:szCs w:val="28"/>
        </w:rPr>
        <w:lastRenderedPageBreak/>
        <w:t>工程总承包业务分析</w:t>
      </w:r>
      <w:bookmarkEnd w:id="13"/>
    </w:p>
    <w:p w:rsidR="00260EAC" w:rsidRDefault="00260EAC" w:rsidP="00260EAC">
      <w:pPr>
        <w:spacing w:line="360" w:lineRule="auto"/>
        <w:jc w:val="center"/>
        <w:rPr>
          <w:rFonts w:ascii="宋体" w:hAnsi="宋体"/>
          <w:b/>
          <w:sz w:val="28"/>
          <w:szCs w:val="28"/>
        </w:rPr>
      </w:pPr>
      <w:r>
        <w:rPr>
          <w:rFonts w:ascii="宋体" w:hAnsi="宋体" w:hint="eastAsia"/>
          <w:b/>
          <w:sz w:val="28"/>
          <w:szCs w:val="28"/>
        </w:rPr>
        <w:t>总承包业务主要指标分析</w:t>
      </w:r>
      <w:r w:rsidR="00CA619A">
        <w:rPr>
          <w:rFonts w:ascii="宋体" w:hAnsi="宋体" w:hint="eastAsia"/>
          <w:b/>
          <w:sz w:val="28"/>
          <w:szCs w:val="28"/>
        </w:rPr>
        <w:t>（单位：万元）</w:t>
      </w:r>
    </w:p>
    <w:tbl>
      <w:tblPr>
        <w:tblW w:w="14120" w:type="dxa"/>
        <w:tblInd w:w="93" w:type="dxa"/>
        <w:tblLook w:val="04A0"/>
      </w:tblPr>
      <w:tblGrid>
        <w:gridCol w:w="492"/>
        <w:gridCol w:w="1054"/>
        <w:gridCol w:w="846"/>
        <w:gridCol w:w="576"/>
        <w:gridCol w:w="576"/>
        <w:gridCol w:w="950"/>
        <w:gridCol w:w="578"/>
        <w:gridCol w:w="578"/>
        <w:gridCol w:w="576"/>
        <w:gridCol w:w="846"/>
        <w:gridCol w:w="576"/>
        <w:gridCol w:w="575"/>
        <w:gridCol w:w="576"/>
        <w:gridCol w:w="818"/>
        <w:gridCol w:w="576"/>
        <w:gridCol w:w="613"/>
        <w:gridCol w:w="576"/>
        <w:gridCol w:w="916"/>
        <w:gridCol w:w="578"/>
        <w:gridCol w:w="666"/>
        <w:gridCol w:w="578"/>
      </w:tblGrid>
      <w:tr w:rsidR="00260EAC" w:rsidRPr="00260EAC" w:rsidTr="00260EAC">
        <w:trPr>
          <w:trHeight w:val="402"/>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序号</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单位名称</w:t>
            </w:r>
          </w:p>
        </w:tc>
        <w:tc>
          <w:tcPr>
            <w:tcW w:w="1880" w:type="dxa"/>
            <w:gridSpan w:val="3"/>
            <w:tcBorders>
              <w:top w:val="single" w:sz="4" w:space="0" w:color="auto"/>
              <w:left w:val="nil"/>
              <w:bottom w:val="single" w:sz="4" w:space="0" w:color="auto"/>
              <w:right w:val="single" w:sz="4" w:space="0" w:color="000000"/>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新签合同额</w:t>
            </w:r>
          </w:p>
        </w:tc>
        <w:tc>
          <w:tcPr>
            <w:tcW w:w="2620" w:type="dxa"/>
            <w:gridSpan w:val="4"/>
            <w:tcBorders>
              <w:top w:val="single" w:sz="4" w:space="0" w:color="auto"/>
              <w:left w:val="nil"/>
              <w:bottom w:val="single" w:sz="4" w:space="0" w:color="auto"/>
              <w:right w:val="single" w:sz="4" w:space="0" w:color="000000"/>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执行的总包合同额</w:t>
            </w:r>
          </w:p>
        </w:tc>
        <w:tc>
          <w:tcPr>
            <w:tcW w:w="2420" w:type="dxa"/>
            <w:gridSpan w:val="4"/>
            <w:tcBorders>
              <w:top w:val="single" w:sz="4" w:space="0" w:color="auto"/>
              <w:left w:val="nil"/>
              <w:bottom w:val="single" w:sz="4" w:space="0" w:color="auto"/>
              <w:right w:val="single" w:sz="4" w:space="0" w:color="000000"/>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完成总包合同额</w:t>
            </w:r>
          </w:p>
        </w:tc>
        <w:tc>
          <w:tcPr>
            <w:tcW w:w="2520" w:type="dxa"/>
            <w:gridSpan w:val="4"/>
            <w:tcBorders>
              <w:top w:val="single" w:sz="4" w:space="0" w:color="auto"/>
              <w:left w:val="nil"/>
              <w:bottom w:val="single" w:sz="4" w:space="0" w:color="auto"/>
              <w:right w:val="single" w:sz="4" w:space="0" w:color="000000"/>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完成项目管理产值</w:t>
            </w:r>
          </w:p>
        </w:tc>
        <w:tc>
          <w:tcPr>
            <w:tcW w:w="2580" w:type="dxa"/>
            <w:gridSpan w:val="4"/>
            <w:tcBorders>
              <w:top w:val="single" w:sz="4" w:space="0" w:color="auto"/>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总承包收入</w:t>
            </w:r>
          </w:p>
        </w:tc>
      </w:tr>
      <w:tr w:rsidR="00260EAC" w:rsidRPr="00260EAC" w:rsidTr="00260EAC">
        <w:trPr>
          <w:trHeight w:val="102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260EAC" w:rsidRPr="00260EAC" w:rsidRDefault="00260EAC" w:rsidP="00260EAC">
            <w:pPr>
              <w:widowControl/>
              <w:jc w:val="left"/>
              <w:rPr>
                <w:rFonts w:ascii="宋体" w:hAnsi="宋体" w:cs="宋体"/>
                <w:b/>
                <w:bCs/>
                <w:kern w:val="0"/>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260EAC" w:rsidRPr="00260EAC" w:rsidRDefault="00260EAC" w:rsidP="00260EAC">
            <w:pPr>
              <w:widowControl/>
              <w:jc w:val="left"/>
              <w:rPr>
                <w:rFonts w:ascii="宋体" w:hAnsi="宋体" w:cs="宋体"/>
                <w:b/>
                <w:bCs/>
                <w:kern w:val="0"/>
                <w:sz w:val="18"/>
                <w:szCs w:val="18"/>
              </w:rPr>
            </w:pPr>
          </w:p>
        </w:tc>
        <w:tc>
          <w:tcPr>
            <w:tcW w:w="8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总包合同额</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构成</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同比</w:t>
            </w:r>
          </w:p>
        </w:tc>
        <w:tc>
          <w:tcPr>
            <w:tcW w:w="9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执行合同额</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构成</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与新签合同额对比</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同比</w:t>
            </w:r>
          </w:p>
        </w:tc>
        <w:tc>
          <w:tcPr>
            <w:tcW w:w="7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完成合同额</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构成</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占执行合同%</w:t>
            </w:r>
          </w:p>
        </w:tc>
        <w:tc>
          <w:tcPr>
            <w:tcW w:w="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同比</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项目管理产值</w:t>
            </w:r>
          </w:p>
        </w:tc>
        <w:tc>
          <w:tcPr>
            <w:tcW w:w="5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构成</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占完成合同额%</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同比</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总承包收入</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构成</w:t>
            </w:r>
          </w:p>
        </w:tc>
        <w:tc>
          <w:tcPr>
            <w:tcW w:w="6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占完成合同额%</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b/>
                <w:bCs/>
                <w:kern w:val="0"/>
                <w:sz w:val="18"/>
                <w:szCs w:val="18"/>
              </w:rPr>
            </w:pPr>
            <w:r w:rsidRPr="00260EAC">
              <w:rPr>
                <w:rFonts w:ascii="宋体" w:hAnsi="宋体" w:cs="宋体" w:hint="eastAsia"/>
                <w:b/>
                <w:bCs/>
                <w:kern w:val="0"/>
                <w:sz w:val="18"/>
                <w:szCs w:val="18"/>
              </w:rPr>
              <w:t>同比</w:t>
            </w:r>
          </w:p>
        </w:tc>
      </w:tr>
      <w:tr w:rsidR="00260EAC" w:rsidRPr="00260EAC" w:rsidTr="00260EAC">
        <w:trPr>
          <w:trHeight w:val="4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kern w:val="0"/>
                <w:sz w:val="18"/>
                <w:szCs w:val="18"/>
              </w:rPr>
            </w:pPr>
            <w:r w:rsidRPr="00260EAC">
              <w:rPr>
                <w:rFonts w:ascii="宋体" w:hAnsi="宋体" w:cs="宋体" w:hint="eastAsia"/>
                <w:kern w:val="0"/>
                <w:sz w:val="18"/>
                <w:szCs w:val="18"/>
              </w:rPr>
              <w:t>1</w:t>
            </w:r>
          </w:p>
        </w:tc>
        <w:tc>
          <w:tcPr>
            <w:tcW w:w="1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总计</w:t>
            </w:r>
          </w:p>
        </w:tc>
        <w:tc>
          <w:tcPr>
            <w:tcW w:w="8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7711238</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100%</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137%</w:t>
            </w:r>
          </w:p>
        </w:tc>
        <w:tc>
          <w:tcPr>
            <w:tcW w:w="9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14684041</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100%</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190%</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133%</w:t>
            </w:r>
          </w:p>
        </w:tc>
        <w:tc>
          <w:tcPr>
            <w:tcW w:w="7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3949015</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100%</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27%</w:t>
            </w:r>
          </w:p>
        </w:tc>
        <w:tc>
          <w:tcPr>
            <w:tcW w:w="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125%</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241279</w:t>
            </w:r>
          </w:p>
        </w:tc>
        <w:tc>
          <w:tcPr>
            <w:tcW w:w="5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100%</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6.1%</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150%</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2523448</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63.9%</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128%</w:t>
            </w:r>
          </w:p>
        </w:tc>
      </w:tr>
      <w:tr w:rsidR="00260EAC" w:rsidRPr="00260EAC" w:rsidTr="00260EAC">
        <w:trPr>
          <w:trHeight w:val="52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kern w:val="0"/>
                <w:sz w:val="18"/>
                <w:szCs w:val="18"/>
              </w:rPr>
            </w:pPr>
            <w:r w:rsidRPr="00260EAC">
              <w:rPr>
                <w:rFonts w:ascii="宋体" w:hAnsi="宋体" w:cs="宋体" w:hint="eastAsia"/>
                <w:kern w:val="0"/>
                <w:sz w:val="18"/>
                <w:szCs w:val="18"/>
              </w:rPr>
              <w:t>2</w:t>
            </w:r>
          </w:p>
        </w:tc>
        <w:tc>
          <w:tcPr>
            <w:tcW w:w="1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顾问集团</w:t>
            </w:r>
          </w:p>
        </w:tc>
        <w:tc>
          <w:tcPr>
            <w:tcW w:w="8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3349388</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43%</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133%</w:t>
            </w:r>
          </w:p>
        </w:tc>
        <w:tc>
          <w:tcPr>
            <w:tcW w:w="9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8045047</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55%</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240%</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151%</w:t>
            </w:r>
          </w:p>
        </w:tc>
        <w:tc>
          <w:tcPr>
            <w:tcW w:w="7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1258812</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32%</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16%</w:t>
            </w:r>
          </w:p>
        </w:tc>
        <w:tc>
          <w:tcPr>
            <w:tcW w:w="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112%</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114305</w:t>
            </w:r>
          </w:p>
        </w:tc>
        <w:tc>
          <w:tcPr>
            <w:tcW w:w="5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47%</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9.1%</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134%</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1023522</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41%</w:t>
            </w:r>
          </w:p>
        </w:tc>
        <w:tc>
          <w:tcPr>
            <w:tcW w:w="6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81.3%</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119%</w:t>
            </w:r>
          </w:p>
        </w:tc>
      </w:tr>
      <w:tr w:rsidR="00260EAC" w:rsidRPr="00260EAC" w:rsidTr="00260EAC">
        <w:trPr>
          <w:trHeight w:val="4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kern w:val="0"/>
                <w:sz w:val="18"/>
                <w:szCs w:val="18"/>
              </w:rPr>
            </w:pPr>
            <w:r w:rsidRPr="00260EAC">
              <w:rPr>
                <w:rFonts w:ascii="宋体" w:hAnsi="宋体" w:cs="宋体" w:hint="eastAsia"/>
                <w:kern w:val="0"/>
                <w:sz w:val="18"/>
                <w:szCs w:val="18"/>
              </w:rPr>
              <w:t>3</w:t>
            </w:r>
          </w:p>
        </w:tc>
        <w:tc>
          <w:tcPr>
            <w:tcW w:w="1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省级设计院</w:t>
            </w:r>
          </w:p>
        </w:tc>
        <w:tc>
          <w:tcPr>
            <w:tcW w:w="8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4274101</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55%</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141%</w:t>
            </w:r>
          </w:p>
        </w:tc>
        <w:tc>
          <w:tcPr>
            <w:tcW w:w="9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6475197</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44%</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151%</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131%</w:t>
            </w:r>
          </w:p>
        </w:tc>
        <w:tc>
          <w:tcPr>
            <w:tcW w:w="7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2598568</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66%</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40%</w:t>
            </w:r>
          </w:p>
        </w:tc>
        <w:tc>
          <w:tcPr>
            <w:tcW w:w="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156%</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126974</w:t>
            </w:r>
          </w:p>
        </w:tc>
        <w:tc>
          <w:tcPr>
            <w:tcW w:w="5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53%</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4.9%</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323%</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20"/>
                <w:szCs w:val="20"/>
              </w:rPr>
            </w:pPr>
            <w:r w:rsidRPr="00260EAC">
              <w:rPr>
                <w:rFonts w:ascii="宋体" w:hAnsi="宋体" w:cs="宋体" w:hint="eastAsia"/>
                <w:kern w:val="0"/>
                <w:sz w:val="20"/>
                <w:szCs w:val="20"/>
              </w:rPr>
              <w:t>1418219</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56%</w:t>
            </w:r>
          </w:p>
        </w:tc>
        <w:tc>
          <w:tcPr>
            <w:tcW w:w="6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54.6%</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137%</w:t>
            </w:r>
          </w:p>
        </w:tc>
      </w:tr>
      <w:tr w:rsidR="00260EAC" w:rsidRPr="00260EAC" w:rsidTr="00260EAC">
        <w:trPr>
          <w:trHeight w:val="43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60EAC" w:rsidRPr="00260EAC" w:rsidRDefault="00260EAC" w:rsidP="00260EAC">
            <w:pPr>
              <w:widowControl/>
              <w:jc w:val="center"/>
              <w:rPr>
                <w:rFonts w:ascii="宋体" w:hAnsi="宋体" w:cs="宋体"/>
                <w:kern w:val="0"/>
                <w:sz w:val="18"/>
                <w:szCs w:val="18"/>
              </w:rPr>
            </w:pPr>
            <w:r w:rsidRPr="00260EAC">
              <w:rPr>
                <w:rFonts w:ascii="宋体" w:hAnsi="宋体" w:cs="宋体" w:hint="eastAsia"/>
                <w:kern w:val="0"/>
                <w:sz w:val="18"/>
                <w:szCs w:val="18"/>
              </w:rPr>
              <w:t>4</w:t>
            </w:r>
          </w:p>
        </w:tc>
        <w:tc>
          <w:tcPr>
            <w:tcW w:w="1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供电及其它设计院</w:t>
            </w:r>
          </w:p>
        </w:tc>
        <w:tc>
          <w:tcPr>
            <w:tcW w:w="8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87749</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97%</w:t>
            </w:r>
          </w:p>
        </w:tc>
        <w:tc>
          <w:tcPr>
            <w:tcW w:w="9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163798</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187%</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21%</w:t>
            </w:r>
          </w:p>
        </w:tc>
        <w:tc>
          <w:tcPr>
            <w:tcW w:w="7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91635</w:t>
            </w:r>
          </w:p>
        </w:tc>
        <w:tc>
          <w:tcPr>
            <w:tcW w:w="5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56%</w:t>
            </w:r>
          </w:p>
        </w:tc>
        <w:tc>
          <w:tcPr>
            <w:tcW w:w="5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26%</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0%</w:t>
            </w:r>
          </w:p>
        </w:tc>
        <w:tc>
          <w:tcPr>
            <w:tcW w:w="64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left"/>
              <w:rPr>
                <w:rFonts w:ascii="宋体" w:hAnsi="宋体" w:cs="宋体"/>
                <w:kern w:val="0"/>
                <w:sz w:val="18"/>
                <w:szCs w:val="18"/>
              </w:rPr>
            </w:pPr>
            <w:r w:rsidRPr="00260EAC">
              <w:rPr>
                <w:rFonts w:ascii="宋体" w:hAnsi="宋体" w:cs="宋体" w:hint="eastAsia"/>
                <w:kern w:val="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81707</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3%</w:t>
            </w:r>
          </w:p>
        </w:tc>
        <w:tc>
          <w:tcPr>
            <w:tcW w:w="60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89.2%</w:t>
            </w:r>
          </w:p>
        </w:tc>
        <w:tc>
          <w:tcPr>
            <w:tcW w:w="580" w:type="dxa"/>
            <w:tcBorders>
              <w:top w:val="nil"/>
              <w:left w:val="nil"/>
              <w:bottom w:val="single" w:sz="4" w:space="0" w:color="auto"/>
              <w:right w:val="single" w:sz="4" w:space="0" w:color="auto"/>
            </w:tcBorders>
            <w:shd w:val="clear" w:color="auto" w:fill="auto"/>
            <w:vAlign w:val="center"/>
            <w:hideMark/>
          </w:tcPr>
          <w:p w:rsidR="00260EAC" w:rsidRPr="00260EAC" w:rsidRDefault="00260EAC" w:rsidP="00260EAC">
            <w:pPr>
              <w:widowControl/>
              <w:jc w:val="right"/>
              <w:rPr>
                <w:rFonts w:ascii="宋体" w:hAnsi="宋体" w:cs="宋体"/>
                <w:kern w:val="0"/>
                <w:sz w:val="18"/>
                <w:szCs w:val="18"/>
              </w:rPr>
            </w:pPr>
            <w:r w:rsidRPr="00260EAC">
              <w:rPr>
                <w:rFonts w:ascii="宋体" w:hAnsi="宋体" w:cs="宋体" w:hint="eastAsia"/>
                <w:kern w:val="0"/>
                <w:sz w:val="18"/>
                <w:szCs w:val="18"/>
              </w:rPr>
              <w:t>108%</w:t>
            </w:r>
          </w:p>
        </w:tc>
      </w:tr>
    </w:tbl>
    <w:p w:rsidR="00A25CCB" w:rsidRPr="00260EAC" w:rsidRDefault="00A25CCB" w:rsidP="00A25CCB">
      <w:pPr>
        <w:spacing w:line="360" w:lineRule="auto"/>
        <w:rPr>
          <w:rFonts w:ascii="宋体" w:hAnsi="宋体"/>
          <w:b/>
          <w:sz w:val="28"/>
          <w:szCs w:val="28"/>
        </w:rPr>
      </w:pPr>
    </w:p>
    <w:p w:rsidR="00260EAC" w:rsidRPr="000F77F3" w:rsidRDefault="00260EAC" w:rsidP="00260EAC">
      <w:pPr>
        <w:spacing w:line="360" w:lineRule="auto"/>
        <w:ind w:firstLineChars="200" w:firstLine="560"/>
        <w:rPr>
          <w:rFonts w:ascii="宋体" w:hAnsi="宋体"/>
          <w:sz w:val="28"/>
          <w:szCs w:val="28"/>
        </w:rPr>
      </w:pPr>
      <w:r w:rsidRPr="000F77F3">
        <w:rPr>
          <w:rFonts w:ascii="宋体" w:hAnsi="宋体" w:hint="eastAsia"/>
          <w:sz w:val="28"/>
          <w:szCs w:val="28"/>
        </w:rPr>
        <w:t>201</w:t>
      </w:r>
      <w:r>
        <w:rPr>
          <w:rFonts w:ascii="宋体" w:hAnsi="宋体" w:hint="eastAsia"/>
          <w:sz w:val="28"/>
          <w:szCs w:val="28"/>
        </w:rPr>
        <w:t>3</w:t>
      </w:r>
      <w:r w:rsidRPr="000F77F3">
        <w:rPr>
          <w:rFonts w:ascii="宋体" w:hAnsi="宋体" w:hint="eastAsia"/>
          <w:sz w:val="28"/>
          <w:szCs w:val="28"/>
        </w:rPr>
        <w:t>年，总承包业务新签合同总额</w:t>
      </w:r>
      <w:r>
        <w:rPr>
          <w:rFonts w:ascii="宋体" w:hAnsi="宋体" w:hint="eastAsia"/>
          <w:sz w:val="28"/>
          <w:szCs w:val="28"/>
        </w:rPr>
        <w:t>771.12</w:t>
      </w:r>
      <w:r w:rsidRPr="000F77F3">
        <w:rPr>
          <w:rFonts w:ascii="宋体" w:hAnsi="宋体" w:hint="eastAsia"/>
          <w:sz w:val="28"/>
          <w:szCs w:val="28"/>
        </w:rPr>
        <w:t>亿元</w:t>
      </w:r>
      <w:r>
        <w:rPr>
          <w:rFonts w:ascii="宋体" w:hAnsi="宋体" w:hint="eastAsia"/>
          <w:sz w:val="28"/>
          <w:szCs w:val="28"/>
        </w:rPr>
        <w:t>，同比增加37%；</w:t>
      </w:r>
      <w:r w:rsidRPr="000F77F3">
        <w:rPr>
          <w:rFonts w:ascii="宋体" w:hAnsi="宋体" w:hint="eastAsia"/>
          <w:sz w:val="28"/>
          <w:szCs w:val="28"/>
        </w:rPr>
        <w:t>正在执行的总承包项目合同总额为</w:t>
      </w:r>
      <w:r>
        <w:rPr>
          <w:rFonts w:ascii="宋体" w:hAnsi="宋体" w:hint="eastAsia"/>
          <w:sz w:val="28"/>
          <w:szCs w:val="28"/>
        </w:rPr>
        <w:t>1468.4</w:t>
      </w:r>
      <w:r w:rsidRPr="000F77F3">
        <w:rPr>
          <w:rFonts w:ascii="宋体" w:hAnsi="宋体" w:hint="eastAsia"/>
          <w:sz w:val="28"/>
          <w:szCs w:val="28"/>
        </w:rPr>
        <w:t>亿元，</w:t>
      </w:r>
      <w:r>
        <w:rPr>
          <w:rFonts w:ascii="宋体" w:hAnsi="宋体" w:hint="eastAsia"/>
          <w:sz w:val="28"/>
          <w:szCs w:val="28"/>
        </w:rPr>
        <w:t>同比增长33%；</w:t>
      </w:r>
      <w:r w:rsidRPr="000F77F3">
        <w:rPr>
          <w:rFonts w:ascii="宋体" w:hAnsi="宋体" w:hint="eastAsia"/>
          <w:sz w:val="28"/>
          <w:szCs w:val="28"/>
        </w:rPr>
        <w:t>完成总承包合同总额为</w:t>
      </w:r>
      <w:r>
        <w:rPr>
          <w:rFonts w:ascii="宋体" w:hAnsi="宋体" w:hint="eastAsia"/>
          <w:sz w:val="28"/>
          <w:szCs w:val="28"/>
        </w:rPr>
        <w:t>394.9</w:t>
      </w:r>
      <w:r w:rsidRPr="000F77F3">
        <w:rPr>
          <w:rFonts w:ascii="宋体" w:hAnsi="宋体" w:hint="eastAsia"/>
          <w:sz w:val="28"/>
          <w:szCs w:val="28"/>
        </w:rPr>
        <w:t>亿</w:t>
      </w:r>
      <w:r>
        <w:rPr>
          <w:rFonts w:ascii="宋体" w:hAnsi="宋体" w:hint="eastAsia"/>
          <w:sz w:val="28"/>
          <w:szCs w:val="28"/>
        </w:rPr>
        <w:t>元</w:t>
      </w:r>
      <w:r w:rsidRPr="000F77F3">
        <w:rPr>
          <w:rFonts w:ascii="宋体" w:hAnsi="宋体" w:hint="eastAsia"/>
          <w:sz w:val="28"/>
          <w:szCs w:val="28"/>
        </w:rPr>
        <w:t>，</w:t>
      </w:r>
      <w:r>
        <w:rPr>
          <w:rFonts w:ascii="宋体" w:hAnsi="宋体" w:hint="eastAsia"/>
          <w:sz w:val="28"/>
          <w:szCs w:val="28"/>
        </w:rPr>
        <w:t>同比增加25%，</w:t>
      </w:r>
      <w:r w:rsidRPr="000F77F3">
        <w:rPr>
          <w:rFonts w:ascii="宋体" w:hAnsi="宋体" w:hint="eastAsia"/>
          <w:sz w:val="28"/>
          <w:szCs w:val="28"/>
        </w:rPr>
        <w:t>占正在执行的总承包合同总</w:t>
      </w:r>
      <w:r w:rsidRPr="00DB07BF">
        <w:rPr>
          <w:rFonts w:ascii="宋体" w:hAnsi="宋体" w:hint="eastAsia"/>
          <w:sz w:val="28"/>
          <w:szCs w:val="28"/>
        </w:rPr>
        <w:t>额的27%</w:t>
      </w:r>
      <w:r w:rsidRPr="000F77F3">
        <w:rPr>
          <w:rFonts w:ascii="宋体" w:hAnsi="宋体" w:hint="eastAsia"/>
          <w:sz w:val="28"/>
          <w:szCs w:val="28"/>
        </w:rPr>
        <w:t>，完成总包合同额小于新签合同额，说明总包业务得到了有效补充；完成总承包管理总产值</w:t>
      </w:r>
      <w:r w:rsidR="00DB07BF">
        <w:rPr>
          <w:rFonts w:ascii="宋体" w:hAnsi="宋体" w:hint="eastAsia"/>
          <w:sz w:val="28"/>
          <w:szCs w:val="28"/>
        </w:rPr>
        <w:t>24.13</w:t>
      </w:r>
      <w:r w:rsidRPr="000F77F3">
        <w:rPr>
          <w:rFonts w:ascii="宋体" w:hAnsi="宋体" w:hint="eastAsia"/>
          <w:sz w:val="28"/>
          <w:szCs w:val="28"/>
        </w:rPr>
        <w:t>亿元，占完成总包合同额的比率为</w:t>
      </w:r>
      <w:r w:rsidR="00DB07BF">
        <w:rPr>
          <w:rFonts w:ascii="宋体" w:hAnsi="宋体" w:hint="eastAsia"/>
          <w:sz w:val="28"/>
          <w:szCs w:val="28"/>
        </w:rPr>
        <w:t>6</w:t>
      </w:r>
      <w:r w:rsidRPr="000F77F3">
        <w:rPr>
          <w:rFonts w:ascii="宋体" w:hAnsi="宋体" w:hint="eastAsia"/>
          <w:sz w:val="28"/>
          <w:szCs w:val="28"/>
        </w:rPr>
        <w:t>.1%，说明总承包项目管理费较低；实现总承包收入</w:t>
      </w:r>
      <w:r w:rsidR="00DB07BF">
        <w:rPr>
          <w:rFonts w:ascii="宋体" w:hAnsi="宋体" w:hint="eastAsia"/>
          <w:sz w:val="28"/>
          <w:szCs w:val="28"/>
        </w:rPr>
        <w:t>252.34</w:t>
      </w:r>
      <w:r w:rsidRPr="000F77F3">
        <w:rPr>
          <w:rFonts w:ascii="宋体" w:hAnsi="宋体" w:hint="eastAsia"/>
          <w:sz w:val="28"/>
          <w:szCs w:val="28"/>
        </w:rPr>
        <w:t>亿元</w:t>
      </w:r>
      <w:r>
        <w:rPr>
          <w:rFonts w:ascii="宋体" w:hAnsi="宋体" w:hint="eastAsia"/>
          <w:sz w:val="28"/>
          <w:szCs w:val="28"/>
        </w:rPr>
        <w:t>，</w:t>
      </w:r>
      <w:r w:rsidR="00DB07BF">
        <w:rPr>
          <w:rFonts w:ascii="宋体" w:hAnsi="宋体" w:hint="eastAsia"/>
          <w:sz w:val="28"/>
          <w:szCs w:val="28"/>
        </w:rPr>
        <w:t>同比增加28%，</w:t>
      </w:r>
      <w:r w:rsidRPr="000F77F3">
        <w:rPr>
          <w:rFonts w:ascii="宋体" w:hAnsi="宋体" w:hint="eastAsia"/>
          <w:sz w:val="28"/>
          <w:szCs w:val="28"/>
        </w:rPr>
        <w:t>占</w:t>
      </w:r>
      <w:r>
        <w:rPr>
          <w:rFonts w:ascii="宋体" w:hAnsi="宋体" w:hint="eastAsia"/>
          <w:sz w:val="28"/>
          <w:szCs w:val="28"/>
        </w:rPr>
        <w:t>当年</w:t>
      </w:r>
      <w:r w:rsidRPr="000F77F3">
        <w:rPr>
          <w:rFonts w:ascii="宋体" w:hAnsi="宋体" w:hint="eastAsia"/>
          <w:sz w:val="28"/>
          <w:szCs w:val="28"/>
        </w:rPr>
        <w:t>完成总承包合同总额的</w:t>
      </w:r>
      <w:r>
        <w:rPr>
          <w:rFonts w:ascii="宋体" w:hAnsi="宋体" w:hint="eastAsia"/>
          <w:sz w:val="28"/>
          <w:szCs w:val="28"/>
        </w:rPr>
        <w:t>6</w:t>
      </w:r>
      <w:r w:rsidR="00DB07BF">
        <w:rPr>
          <w:rFonts w:ascii="宋体" w:hAnsi="宋体" w:hint="eastAsia"/>
          <w:sz w:val="28"/>
          <w:szCs w:val="28"/>
        </w:rPr>
        <w:t>3.9</w:t>
      </w:r>
      <w:r w:rsidRPr="000F77F3">
        <w:rPr>
          <w:rFonts w:ascii="宋体" w:hAnsi="宋体" w:hint="eastAsia"/>
          <w:sz w:val="28"/>
          <w:szCs w:val="28"/>
        </w:rPr>
        <w:t>%。</w:t>
      </w:r>
    </w:p>
    <w:p w:rsidR="00A25CCB" w:rsidRPr="00260EAC" w:rsidRDefault="00A25CCB" w:rsidP="00A25CCB">
      <w:pPr>
        <w:spacing w:line="360" w:lineRule="auto"/>
        <w:rPr>
          <w:rFonts w:ascii="宋体" w:hAnsi="宋体"/>
          <w:b/>
          <w:sz w:val="28"/>
          <w:szCs w:val="28"/>
        </w:rPr>
      </w:pPr>
    </w:p>
    <w:p w:rsidR="00A25CCB" w:rsidRDefault="00A25CCB" w:rsidP="00A25CCB">
      <w:pPr>
        <w:spacing w:line="360" w:lineRule="auto"/>
        <w:rPr>
          <w:rFonts w:ascii="宋体" w:hAnsi="宋体"/>
          <w:b/>
          <w:sz w:val="28"/>
          <w:szCs w:val="28"/>
        </w:rPr>
      </w:pPr>
    </w:p>
    <w:p w:rsidR="00B92E2A" w:rsidRPr="00595765" w:rsidRDefault="00B92E2A" w:rsidP="00B92E2A">
      <w:pPr>
        <w:pStyle w:val="3"/>
        <w:numPr>
          <w:ilvl w:val="0"/>
          <w:numId w:val="2"/>
        </w:numPr>
        <w:tabs>
          <w:tab w:val="clear" w:pos="425"/>
          <w:tab w:val="num" w:pos="567"/>
        </w:tabs>
        <w:spacing w:line="240" w:lineRule="atLeast"/>
        <w:ind w:left="567"/>
        <w:rPr>
          <w:rFonts w:ascii="宋体" w:hAnsi="宋体"/>
          <w:sz w:val="28"/>
          <w:szCs w:val="28"/>
        </w:rPr>
      </w:pPr>
      <w:bookmarkStart w:id="14" w:name="_Toc391298678"/>
      <w:r w:rsidRPr="00595765">
        <w:rPr>
          <w:rFonts w:ascii="宋体" w:hAnsi="宋体" w:hint="eastAsia"/>
          <w:sz w:val="28"/>
          <w:szCs w:val="28"/>
        </w:rPr>
        <w:lastRenderedPageBreak/>
        <w:t>工程</w:t>
      </w:r>
      <w:r>
        <w:rPr>
          <w:rFonts w:ascii="宋体" w:hAnsi="宋体" w:hint="eastAsia"/>
          <w:sz w:val="28"/>
          <w:szCs w:val="28"/>
        </w:rPr>
        <w:t>阶段</w:t>
      </w:r>
      <w:r w:rsidRPr="00595765">
        <w:rPr>
          <w:rFonts w:ascii="宋体" w:hAnsi="宋体" w:hint="eastAsia"/>
          <w:sz w:val="28"/>
          <w:szCs w:val="28"/>
        </w:rPr>
        <w:t>项目</w:t>
      </w:r>
      <w:r>
        <w:rPr>
          <w:rFonts w:ascii="宋体" w:hAnsi="宋体" w:hint="eastAsia"/>
          <w:sz w:val="28"/>
          <w:szCs w:val="28"/>
        </w:rPr>
        <w:t>设计容量完成</w:t>
      </w:r>
      <w:r w:rsidRPr="00595765">
        <w:rPr>
          <w:rFonts w:ascii="宋体" w:hAnsi="宋体" w:hint="eastAsia"/>
          <w:sz w:val="28"/>
          <w:szCs w:val="28"/>
        </w:rPr>
        <w:t>情况分析</w:t>
      </w:r>
      <w:bookmarkEnd w:id="14"/>
    </w:p>
    <w:p w:rsidR="003A60BC" w:rsidRDefault="00B92E2A" w:rsidP="00B92E2A">
      <w:pPr>
        <w:numPr>
          <w:ilvl w:val="1"/>
          <w:numId w:val="2"/>
        </w:numPr>
        <w:tabs>
          <w:tab w:val="clear" w:pos="567"/>
          <w:tab w:val="num" w:pos="709"/>
        </w:tabs>
        <w:spacing w:line="240" w:lineRule="atLeast"/>
        <w:ind w:left="709"/>
        <w:rPr>
          <w:rFonts w:ascii="宋体" w:hAnsi="宋体"/>
          <w:b/>
          <w:noProof/>
          <w:sz w:val="28"/>
          <w:szCs w:val="28"/>
        </w:rPr>
      </w:pPr>
      <w:r w:rsidRPr="00A73E12">
        <w:rPr>
          <w:rFonts w:ascii="宋体" w:hAnsi="宋体" w:hint="eastAsia"/>
          <w:b/>
          <w:noProof/>
          <w:sz w:val="28"/>
          <w:szCs w:val="28"/>
        </w:rPr>
        <w:t>发电工程</w:t>
      </w:r>
      <w:r w:rsidR="003A60BC">
        <w:rPr>
          <w:rFonts w:ascii="宋体" w:hAnsi="宋体" w:hint="eastAsia"/>
          <w:b/>
          <w:noProof/>
          <w:sz w:val="28"/>
          <w:szCs w:val="28"/>
        </w:rPr>
        <w:t>完成情况分析</w:t>
      </w:r>
    </w:p>
    <w:p w:rsidR="00B92E2A" w:rsidRPr="00A73E12" w:rsidRDefault="00B92E2A" w:rsidP="003A60BC">
      <w:pPr>
        <w:spacing w:line="240" w:lineRule="atLeast"/>
        <w:ind w:left="709"/>
        <w:rPr>
          <w:rFonts w:ascii="宋体" w:hAnsi="宋体"/>
          <w:b/>
          <w:noProof/>
          <w:sz w:val="28"/>
          <w:szCs w:val="28"/>
        </w:rPr>
      </w:pPr>
      <w:r w:rsidRPr="00A73E12">
        <w:rPr>
          <w:rFonts w:ascii="宋体" w:hAnsi="宋体" w:hint="eastAsia"/>
          <w:b/>
          <w:noProof/>
          <w:sz w:val="28"/>
          <w:szCs w:val="28"/>
        </w:rPr>
        <w:t xml:space="preserve"> </w:t>
      </w:r>
    </w:p>
    <w:p w:rsidR="00B92E2A" w:rsidRDefault="00B92E2A" w:rsidP="00B92E2A">
      <w:pPr>
        <w:spacing w:line="240" w:lineRule="atLeast"/>
        <w:jc w:val="center"/>
        <w:rPr>
          <w:rFonts w:ascii="宋体" w:hAnsi="宋体"/>
          <w:b/>
          <w:noProof/>
          <w:sz w:val="30"/>
          <w:szCs w:val="30"/>
        </w:rPr>
      </w:pPr>
      <w:r>
        <w:rPr>
          <w:rFonts w:ascii="宋体" w:hAnsi="宋体" w:hint="eastAsia"/>
          <w:b/>
          <w:noProof/>
          <w:sz w:val="30"/>
          <w:szCs w:val="30"/>
        </w:rPr>
        <w:t>发电工程初可阶段完成的</w:t>
      </w:r>
      <w:r w:rsidRPr="0012743F">
        <w:rPr>
          <w:rFonts w:ascii="宋体" w:hAnsi="宋体" w:hint="eastAsia"/>
          <w:b/>
          <w:noProof/>
          <w:sz w:val="30"/>
          <w:szCs w:val="30"/>
        </w:rPr>
        <w:t>设计容量构成分析</w:t>
      </w:r>
    </w:p>
    <w:p w:rsidR="00B92E2A" w:rsidRDefault="00B92E2A" w:rsidP="00B92E2A">
      <w:pPr>
        <w:spacing w:line="240" w:lineRule="atLeast"/>
        <w:ind w:firstLineChars="98" w:firstLine="236"/>
        <w:rPr>
          <w:rFonts w:ascii="宋体" w:hAnsi="宋体"/>
          <w:b/>
          <w:sz w:val="24"/>
        </w:rPr>
      </w:pPr>
      <w:r w:rsidRPr="000E0060">
        <w:rPr>
          <w:rFonts w:ascii="宋体" w:hAnsi="宋体" w:hint="eastAsia"/>
          <w:b/>
          <w:sz w:val="24"/>
        </w:rPr>
        <w:t>单位：</w:t>
      </w:r>
      <w:r>
        <w:rPr>
          <w:rFonts w:ascii="宋体" w:hAnsi="宋体" w:hint="eastAsia"/>
          <w:b/>
          <w:sz w:val="24"/>
        </w:rPr>
        <w:t>MW</w:t>
      </w:r>
    </w:p>
    <w:p w:rsidR="00E7071D" w:rsidRDefault="00B92E2A"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733821"/>
            <wp:effectExtent l="19050" t="0" r="0" b="0"/>
            <wp:docPr id="6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lum/>
                    </a:blip>
                    <a:srcRect/>
                    <a:stretch>
                      <a:fillRect/>
                    </a:stretch>
                  </pic:blipFill>
                  <pic:spPr bwMode="auto">
                    <a:xfrm>
                      <a:off x="0" y="0"/>
                      <a:ext cx="9036050" cy="1733821"/>
                    </a:xfrm>
                    <a:prstGeom prst="rect">
                      <a:avLst/>
                    </a:prstGeom>
                    <a:noFill/>
                    <a:ln w="9525">
                      <a:noFill/>
                      <a:miter lim="800000"/>
                      <a:headEnd/>
                      <a:tailEnd/>
                    </a:ln>
                  </pic:spPr>
                </pic:pic>
              </a:graphicData>
            </a:graphic>
          </wp:inline>
        </w:drawing>
      </w:r>
    </w:p>
    <w:p w:rsidR="00B92E2A" w:rsidRDefault="00B92E2A" w:rsidP="00B92E2A">
      <w:pPr>
        <w:spacing w:line="360" w:lineRule="auto"/>
        <w:rPr>
          <w:rFonts w:ascii="宋体" w:hAnsi="宋体"/>
          <w:b/>
          <w:sz w:val="28"/>
          <w:szCs w:val="28"/>
        </w:rPr>
      </w:pPr>
    </w:p>
    <w:p w:rsidR="00B92E2A" w:rsidRDefault="00B92E2A"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6553200" cy="2172528"/>
            <wp:effectExtent l="1905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6548170" cy="2170861"/>
                    </a:xfrm>
                    <a:prstGeom prst="rect">
                      <a:avLst/>
                    </a:prstGeom>
                    <a:noFill/>
                    <a:ln w="9525">
                      <a:noFill/>
                      <a:miter lim="800000"/>
                      <a:headEnd/>
                      <a:tailEnd/>
                    </a:ln>
                  </pic:spPr>
                </pic:pic>
              </a:graphicData>
            </a:graphic>
          </wp:inline>
        </w:drawing>
      </w:r>
      <w:r w:rsidRPr="00B92E2A">
        <w:rPr>
          <w:rFonts w:ascii="宋体" w:hAnsi="宋体" w:hint="eastAsia"/>
          <w:b/>
          <w:sz w:val="28"/>
          <w:szCs w:val="28"/>
        </w:rPr>
        <w:t xml:space="preserve"> </w:t>
      </w:r>
      <w:r>
        <w:rPr>
          <w:rFonts w:ascii="宋体" w:hAnsi="宋体" w:hint="eastAsia"/>
          <w:b/>
          <w:noProof/>
          <w:sz w:val="28"/>
          <w:szCs w:val="28"/>
        </w:rPr>
        <w:drawing>
          <wp:inline distT="0" distB="0" distL="0" distR="0">
            <wp:extent cx="2192255" cy="2133600"/>
            <wp:effectExtent l="19050" t="0" r="0" b="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2193341" cy="2134657"/>
                    </a:xfrm>
                    <a:prstGeom prst="rect">
                      <a:avLst/>
                    </a:prstGeom>
                    <a:noFill/>
                    <a:ln w="9525">
                      <a:noFill/>
                      <a:miter lim="800000"/>
                      <a:headEnd/>
                      <a:tailEnd/>
                    </a:ln>
                  </pic:spPr>
                </pic:pic>
              </a:graphicData>
            </a:graphic>
          </wp:inline>
        </w:drawing>
      </w:r>
    </w:p>
    <w:p w:rsidR="00B92E2A" w:rsidRDefault="00B92E2A" w:rsidP="00B92E2A">
      <w:pPr>
        <w:spacing w:line="360" w:lineRule="auto"/>
        <w:rPr>
          <w:rFonts w:ascii="宋体" w:hAnsi="宋体"/>
          <w:b/>
          <w:sz w:val="28"/>
          <w:szCs w:val="28"/>
        </w:rPr>
      </w:pPr>
    </w:p>
    <w:p w:rsidR="00193718" w:rsidRDefault="00193718" w:rsidP="00B92E2A">
      <w:pPr>
        <w:spacing w:line="240" w:lineRule="atLeast"/>
        <w:jc w:val="center"/>
        <w:rPr>
          <w:rFonts w:ascii="宋体" w:hAnsi="宋体"/>
          <w:b/>
          <w:noProof/>
          <w:sz w:val="30"/>
          <w:szCs w:val="30"/>
        </w:rPr>
      </w:pPr>
    </w:p>
    <w:p w:rsidR="00B92E2A" w:rsidRDefault="00B92E2A" w:rsidP="00B92E2A">
      <w:pPr>
        <w:spacing w:line="240" w:lineRule="atLeast"/>
        <w:jc w:val="center"/>
        <w:rPr>
          <w:rFonts w:ascii="宋体" w:hAnsi="宋体"/>
          <w:b/>
          <w:noProof/>
          <w:sz w:val="30"/>
          <w:szCs w:val="30"/>
        </w:rPr>
      </w:pPr>
      <w:r>
        <w:rPr>
          <w:rFonts w:ascii="宋体" w:hAnsi="宋体" w:hint="eastAsia"/>
          <w:b/>
          <w:noProof/>
          <w:sz w:val="30"/>
          <w:szCs w:val="30"/>
        </w:rPr>
        <w:t>发电工程可研阶段完成的</w:t>
      </w:r>
      <w:r w:rsidRPr="0012743F">
        <w:rPr>
          <w:rFonts w:ascii="宋体" w:hAnsi="宋体" w:hint="eastAsia"/>
          <w:b/>
          <w:noProof/>
          <w:sz w:val="30"/>
          <w:szCs w:val="30"/>
        </w:rPr>
        <w:t>设计容量构成分析</w:t>
      </w:r>
    </w:p>
    <w:p w:rsidR="00B92E2A" w:rsidRDefault="00B92E2A" w:rsidP="00193718">
      <w:pPr>
        <w:ind w:firstLineChars="98" w:firstLine="275"/>
        <w:rPr>
          <w:rFonts w:ascii="宋体" w:hAnsi="宋体"/>
          <w:b/>
          <w:noProof/>
          <w:sz w:val="28"/>
          <w:szCs w:val="28"/>
        </w:rPr>
      </w:pPr>
      <w:r w:rsidRPr="000E0060">
        <w:rPr>
          <w:rFonts w:ascii="宋体" w:hAnsi="宋体" w:hint="eastAsia"/>
          <w:b/>
          <w:noProof/>
          <w:sz w:val="28"/>
          <w:szCs w:val="28"/>
        </w:rPr>
        <w:t>单位：</w:t>
      </w:r>
      <w:r w:rsidRPr="00193718">
        <w:rPr>
          <w:rFonts w:ascii="宋体" w:hAnsi="宋体" w:hint="eastAsia"/>
          <w:b/>
          <w:noProof/>
          <w:sz w:val="24"/>
        </w:rPr>
        <w:t>MW</w:t>
      </w:r>
    </w:p>
    <w:p w:rsidR="00B92E2A" w:rsidRDefault="00B92E2A"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786842"/>
            <wp:effectExtent l="19050" t="0" r="0" b="0"/>
            <wp:docPr id="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9036050" cy="1786842"/>
                    </a:xfrm>
                    <a:prstGeom prst="rect">
                      <a:avLst/>
                    </a:prstGeom>
                    <a:noFill/>
                    <a:ln w="9525">
                      <a:noFill/>
                      <a:miter lim="800000"/>
                      <a:headEnd/>
                      <a:tailEnd/>
                    </a:ln>
                  </pic:spPr>
                </pic:pic>
              </a:graphicData>
            </a:graphic>
          </wp:inline>
        </w:drawing>
      </w:r>
    </w:p>
    <w:p w:rsidR="00B92E2A" w:rsidRDefault="00193718"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526843"/>
            <wp:effectExtent l="19050" t="0" r="0" b="0"/>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9036050" cy="2526843"/>
                    </a:xfrm>
                    <a:prstGeom prst="rect">
                      <a:avLst/>
                    </a:prstGeom>
                    <a:noFill/>
                    <a:ln w="9525">
                      <a:noFill/>
                      <a:miter lim="800000"/>
                      <a:headEnd/>
                      <a:tailEnd/>
                    </a:ln>
                  </pic:spPr>
                </pic:pic>
              </a:graphicData>
            </a:graphic>
          </wp:inline>
        </w:drawing>
      </w:r>
    </w:p>
    <w:p w:rsidR="00B92E2A" w:rsidRDefault="00B92E2A" w:rsidP="00B92E2A">
      <w:pPr>
        <w:spacing w:line="360" w:lineRule="auto"/>
        <w:rPr>
          <w:rFonts w:ascii="宋体" w:hAnsi="宋体"/>
          <w:b/>
          <w:sz w:val="28"/>
          <w:szCs w:val="28"/>
        </w:rPr>
      </w:pPr>
    </w:p>
    <w:p w:rsidR="00193718" w:rsidRDefault="00193718" w:rsidP="00193718">
      <w:pPr>
        <w:spacing w:line="360" w:lineRule="auto"/>
        <w:jc w:val="center"/>
        <w:rPr>
          <w:rFonts w:ascii="宋体" w:hAnsi="宋体"/>
          <w:b/>
          <w:noProof/>
          <w:sz w:val="28"/>
          <w:szCs w:val="28"/>
        </w:rPr>
      </w:pPr>
    </w:p>
    <w:p w:rsidR="00193718" w:rsidRPr="000E0060" w:rsidRDefault="00193718" w:rsidP="00193718">
      <w:pPr>
        <w:spacing w:line="360" w:lineRule="auto"/>
        <w:jc w:val="center"/>
        <w:rPr>
          <w:rFonts w:ascii="宋体" w:hAnsi="宋体"/>
          <w:b/>
          <w:noProof/>
          <w:sz w:val="28"/>
          <w:szCs w:val="28"/>
        </w:rPr>
      </w:pPr>
      <w:r>
        <w:rPr>
          <w:rFonts w:ascii="宋体" w:hAnsi="宋体" w:hint="eastAsia"/>
          <w:b/>
          <w:noProof/>
          <w:sz w:val="28"/>
          <w:szCs w:val="28"/>
        </w:rPr>
        <w:t>发电初设阶段</w:t>
      </w:r>
      <w:r w:rsidRPr="000E0060">
        <w:rPr>
          <w:rFonts w:ascii="宋体" w:hAnsi="宋体" w:hint="eastAsia"/>
          <w:b/>
          <w:noProof/>
          <w:sz w:val="28"/>
          <w:szCs w:val="28"/>
        </w:rPr>
        <w:t>完成设计容量构成分析</w:t>
      </w:r>
    </w:p>
    <w:p w:rsidR="00193718" w:rsidRPr="000E0060" w:rsidRDefault="00193718" w:rsidP="00193718">
      <w:pPr>
        <w:spacing w:line="240" w:lineRule="atLeast"/>
        <w:ind w:firstLineChars="98" w:firstLine="236"/>
        <w:rPr>
          <w:rFonts w:ascii="宋体" w:hAnsi="宋体"/>
          <w:b/>
          <w:sz w:val="24"/>
        </w:rPr>
      </w:pPr>
      <w:r w:rsidRPr="000E0060">
        <w:rPr>
          <w:rFonts w:ascii="宋体" w:hAnsi="宋体" w:hint="eastAsia"/>
          <w:b/>
          <w:sz w:val="24"/>
        </w:rPr>
        <w:t>单位：</w:t>
      </w:r>
      <w:r>
        <w:rPr>
          <w:rFonts w:ascii="宋体" w:hAnsi="宋体" w:hint="eastAsia"/>
          <w:b/>
          <w:sz w:val="24"/>
        </w:rPr>
        <w:t>MW</w:t>
      </w:r>
    </w:p>
    <w:p w:rsidR="00193718" w:rsidRDefault="00193718"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753124"/>
            <wp:effectExtent l="19050" t="0" r="0" b="0"/>
            <wp:docPr id="6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9036050" cy="1753124"/>
                    </a:xfrm>
                    <a:prstGeom prst="rect">
                      <a:avLst/>
                    </a:prstGeom>
                    <a:noFill/>
                    <a:ln w="9525">
                      <a:noFill/>
                      <a:miter lim="800000"/>
                      <a:headEnd/>
                      <a:tailEnd/>
                    </a:ln>
                  </pic:spPr>
                </pic:pic>
              </a:graphicData>
            </a:graphic>
          </wp:inline>
        </w:drawing>
      </w:r>
    </w:p>
    <w:p w:rsidR="00193718" w:rsidRDefault="00193718" w:rsidP="00B92E2A">
      <w:pPr>
        <w:spacing w:line="360" w:lineRule="auto"/>
        <w:rPr>
          <w:rFonts w:ascii="宋体" w:hAnsi="宋体"/>
          <w:b/>
          <w:sz w:val="28"/>
          <w:szCs w:val="28"/>
        </w:rPr>
      </w:pPr>
    </w:p>
    <w:p w:rsidR="00193718" w:rsidRDefault="00193718"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325238"/>
            <wp:effectExtent l="19050" t="0" r="0" b="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9036050" cy="2325238"/>
                    </a:xfrm>
                    <a:prstGeom prst="rect">
                      <a:avLst/>
                    </a:prstGeom>
                    <a:noFill/>
                    <a:ln w="9525">
                      <a:noFill/>
                      <a:miter lim="800000"/>
                      <a:headEnd/>
                      <a:tailEnd/>
                    </a:ln>
                  </pic:spPr>
                </pic:pic>
              </a:graphicData>
            </a:graphic>
          </wp:inline>
        </w:drawing>
      </w:r>
    </w:p>
    <w:p w:rsidR="00193718" w:rsidRDefault="00193718" w:rsidP="00B92E2A">
      <w:pPr>
        <w:spacing w:line="360" w:lineRule="auto"/>
        <w:rPr>
          <w:rFonts w:ascii="宋体" w:hAnsi="宋体"/>
          <w:b/>
          <w:sz w:val="28"/>
          <w:szCs w:val="28"/>
        </w:rPr>
      </w:pPr>
    </w:p>
    <w:p w:rsidR="00532350" w:rsidRDefault="00532350" w:rsidP="00193718">
      <w:pPr>
        <w:spacing w:line="360" w:lineRule="auto"/>
        <w:jc w:val="center"/>
        <w:rPr>
          <w:rFonts w:ascii="宋体" w:hAnsi="宋体"/>
          <w:b/>
          <w:noProof/>
          <w:sz w:val="28"/>
          <w:szCs w:val="28"/>
        </w:rPr>
      </w:pPr>
    </w:p>
    <w:p w:rsidR="00193718" w:rsidRPr="000E0060" w:rsidRDefault="00193718" w:rsidP="00193718">
      <w:pPr>
        <w:spacing w:line="360" w:lineRule="auto"/>
        <w:jc w:val="center"/>
        <w:rPr>
          <w:rFonts w:ascii="宋体" w:hAnsi="宋体"/>
          <w:b/>
          <w:noProof/>
          <w:sz w:val="28"/>
          <w:szCs w:val="28"/>
        </w:rPr>
      </w:pPr>
      <w:r>
        <w:rPr>
          <w:rFonts w:ascii="宋体" w:hAnsi="宋体" w:hint="eastAsia"/>
          <w:b/>
          <w:noProof/>
          <w:sz w:val="28"/>
          <w:szCs w:val="28"/>
        </w:rPr>
        <w:t>发电工程施工图阶段</w:t>
      </w:r>
      <w:r w:rsidRPr="000E0060">
        <w:rPr>
          <w:rFonts w:ascii="宋体" w:hAnsi="宋体" w:hint="eastAsia"/>
          <w:b/>
          <w:noProof/>
          <w:sz w:val="28"/>
          <w:szCs w:val="28"/>
        </w:rPr>
        <w:t>完成设计容量构成分析</w:t>
      </w:r>
    </w:p>
    <w:p w:rsidR="00193718" w:rsidRPr="00193718" w:rsidRDefault="00193718" w:rsidP="00532350">
      <w:pPr>
        <w:ind w:firstLineChars="98" w:firstLine="275"/>
        <w:rPr>
          <w:rFonts w:ascii="宋体" w:hAnsi="宋体"/>
          <w:b/>
          <w:noProof/>
          <w:sz w:val="24"/>
        </w:rPr>
      </w:pPr>
      <w:r w:rsidRPr="000E0060">
        <w:rPr>
          <w:rFonts w:ascii="宋体" w:hAnsi="宋体" w:hint="eastAsia"/>
          <w:b/>
          <w:noProof/>
          <w:sz w:val="28"/>
          <w:szCs w:val="28"/>
        </w:rPr>
        <w:t>单位：</w:t>
      </w:r>
      <w:r w:rsidRPr="00193718">
        <w:rPr>
          <w:rFonts w:ascii="宋体" w:hAnsi="宋体" w:hint="eastAsia"/>
          <w:b/>
          <w:noProof/>
          <w:sz w:val="24"/>
        </w:rPr>
        <w:t>MW</w:t>
      </w:r>
    </w:p>
    <w:p w:rsidR="00193718" w:rsidRDefault="00532350"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754935"/>
            <wp:effectExtent l="19050" t="0" r="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9036050" cy="1754935"/>
                    </a:xfrm>
                    <a:prstGeom prst="rect">
                      <a:avLst/>
                    </a:prstGeom>
                    <a:noFill/>
                    <a:ln w="9525">
                      <a:noFill/>
                      <a:miter lim="800000"/>
                      <a:headEnd/>
                      <a:tailEnd/>
                    </a:ln>
                  </pic:spPr>
                </pic:pic>
              </a:graphicData>
            </a:graphic>
          </wp:inline>
        </w:drawing>
      </w:r>
    </w:p>
    <w:p w:rsidR="00193718" w:rsidRDefault="00193718" w:rsidP="00B92E2A">
      <w:pPr>
        <w:spacing w:line="360" w:lineRule="auto"/>
        <w:rPr>
          <w:rFonts w:ascii="宋体" w:hAnsi="宋体"/>
          <w:b/>
          <w:sz w:val="28"/>
          <w:szCs w:val="28"/>
        </w:rPr>
      </w:pPr>
    </w:p>
    <w:p w:rsidR="00193718" w:rsidRDefault="00532350"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264456"/>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9036050" cy="2264456"/>
                    </a:xfrm>
                    <a:prstGeom prst="rect">
                      <a:avLst/>
                    </a:prstGeom>
                    <a:noFill/>
                    <a:ln w="9525">
                      <a:noFill/>
                      <a:miter lim="800000"/>
                      <a:headEnd/>
                      <a:tailEnd/>
                    </a:ln>
                  </pic:spPr>
                </pic:pic>
              </a:graphicData>
            </a:graphic>
          </wp:inline>
        </w:drawing>
      </w:r>
    </w:p>
    <w:p w:rsidR="00193718" w:rsidRDefault="00193718" w:rsidP="00B92E2A">
      <w:pPr>
        <w:spacing w:line="360" w:lineRule="auto"/>
        <w:rPr>
          <w:rFonts w:ascii="宋体" w:hAnsi="宋体"/>
          <w:b/>
          <w:sz w:val="28"/>
          <w:szCs w:val="28"/>
        </w:rPr>
      </w:pPr>
    </w:p>
    <w:p w:rsidR="00857477" w:rsidRPr="00857477" w:rsidRDefault="00857477" w:rsidP="00857477">
      <w:pPr>
        <w:numPr>
          <w:ilvl w:val="1"/>
          <w:numId w:val="2"/>
        </w:numPr>
        <w:tabs>
          <w:tab w:val="clear" w:pos="567"/>
          <w:tab w:val="num" w:pos="709"/>
        </w:tabs>
        <w:spacing w:line="240" w:lineRule="atLeast"/>
        <w:ind w:left="709"/>
        <w:rPr>
          <w:rFonts w:ascii="宋体" w:hAnsi="宋体"/>
          <w:b/>
          <w:noProof/>
          <w:sz w:val="28"/>
          <w:szCs w:val="28"/>
        </w:rPr>
      </w:pPr>
      <w:r w:rsidRPr="00857477">
        <w:rPr>
          <w:rFonts w:ascii="宋体" w:hAnsi="宋体" w:hint="eastAsia"/>
          <w:b/>
          <w:noProof/>
          <w:sz w:val="28"/>
          <w:szCs w:val="28"/>
        </w:rPr>
        <w:lastRenderedPageBreak/>
        <w:t>变电工程</w:t>
      </w:r>
      <w:r w:rsidR="003A60BC">
        <w:rPr>
          <w:rFonts w:ascii="宋体" w:hAnsi="宋体" w:hint="eastAsia"/>
          <w:b/>
          <w:noProof/>
          <w:sz w:val="28"/>
          <w:szCs w:val="28"/>
        </w:rPr>
        <w:t>完成情况分析</w:t>
      </w:r>
    </w:p>
    <w:p w:rsidR="00857477" w:rsidRDefault="00857477" w:rsidP="00857477">
      <w:pPr>
        <w:spacing w:line="360" w:lineRule="auto"/>
        <w:jc w:val="center"/>
        <w:rPr>
          <w:rFonts w:ascii="宋体" w:hAnsi="宋体"/>
          <w:b/>
          <w:noProof/>
          <w:sz w:val="30"/>
          <w:szCs w:val="30"/>
        </w:rPr>
      </w:pPr>
      <w:r>
        <w:rPr>
          <w:rFonts w:ascii="宋体" w:hAnsi="宋体" w:hint="eastAsia"/>
          <w:b/>
          <w:noProof/>
          <w:sz w:val="30"/>
          <w:szCs w:val="30"/>
        </w:rPr>
        <w:t>变电工程初设阶段</w:t>
      </w:r>
      <w:r w:rsidRPr="0012743F">
        <w:rPr>
          <w:rFonts w:ascii="宋体" w:hAnsi="宋体" w:hint="eastAsia"/>
          <w:b/>
          <w:noProof/>
          <w:sz w:val="30"/>
          <w:szCs w:val="30"/>
        </w:rPr>
        <w:t>完成设计容量构成分析</w:t>
      </w:r>
    </w:p>
    <w:p w:rsidR="00857477" w:rsidRDefault="00857477" w:rsidP="003A60BC">
      <w:pPr>
        <w:ind w:firstLineChars="196" w:firstLine="472"/>
        <w:rPr>
          <w:rFonts w:ascii="宋体" w:hAnsi="宋体"/>
          <w:b/>
          <w:noProof/>
          <w:sz w:val="24"/>
        </w:rPr>
      </w:pPr>
      <w:r w:rsidRPr="00084347">
        <w:rPr>
          <w:rFonts w:ascii="宋体" w:hAnsi="宋体" w:hint="eastAsia"/>
          <w:b/>
          <w:noProof/>
          <w:sz w:val="24"/>
        </w:rPr>
        <w:t>单位：MVA</w:t>
      </w:r>
    </w:p>
    <w:p w:rsidR="00857477" w:rsidRDefault="00857477"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9225" cy="1790700"/>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t="1053"/>
                    <a:stretch>
                      <a:fillRect/>
                    </a:stretch>
                  </pic:blipFill>
                  <pic:spPr bwMode="auto">
                    <a:xfrm>
                      <a:off x="0" y="0"/>
                      <a:ext cx="9039225" cy="1790700"/>
                    </a:xfrm>
                    <a:prstGeom prst="rect">
                      <a:avLst/>
                    </a:prstGeom>
                    <a:noFill/>
                    <a:ln w="9525">
                      <a:noFill/>
                      <a:miter lim="800000"/>
                      <a:headEnd/>
                      <a:tailEnd/>
                    </a:ln>
                  </pic:spPr>
                </pic:pic>
              </a:graphicData>
            </a:graphic>
          </wp:inline>
        </w:drawing>
      </w:r>
    </w:p>
    <w:p w:rsidR="00857477" w:rsidRDefault="00857477" w:rsidP="00B92E2A">
      <w:pPr>
        <w:spacing w:line="360" w:lineRule="auto"/>
        <w:rPr>
          <w:rFonts w:ascii="宋体" w:hAnsi="宋体"/>
          <w:b/>
          <w:sz w:val="28"/>
          <w:szCs w:val="28"/>
        </w:rPr>
      </w:pPr>
    </w:p>
    <w:p w:rsidR="00857477" w:rsidRDefault="003A60BC"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214862"/>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9036050" cy="2214862"/>
                    </a:xfrm>
                    <a:prstGeom prst="rect">
                      <a:avLst/>
                    </a:prstGeom>
                    <a:noFill/>
                    <a:ln w="9525">
                      <a:noFill/>
                      <a:miter lim="800000"/>
                      <a:headEnd/>
                      <a:tailEnd/>
                    </a:ln>
                  </pic:spPr>
                </pic:pic>
              </a:graphicData>
            </a:graphic>
          </wp:inline>
        </w:drawing>
      </w:r>
    </w:p>
    <w:p w:rsidR="00857477" w:rsidRDefault="00857477" w:rsidP="00B92E2A">
      <w:pPr>
        <w:spacing w:line="360" w:lineRule="auto"/>
        <w:rPr>
          <w:rFonts w:ascii="宋体" w:hAnsi="宋体"/>
          <w:b/>
          <w:sz w:val="28"/>
          <w:szCs w:val="28"/>
        </w:rPr>
      </w:pPr>
    </w:p>
    <w:p w:rsidR="003A60BC" w:rsidRDefault="003A60BC" w:rsidP="003A60BC">
      <w:pPr>
        <w:spacing w:line="360" w:lineRule="auto"/>
        <w:jc w:val="center"/>
        <w:rPr>
          <w:rFonts w:ascii="宋体" w:hAnsi="宋体"/>
          <w:b/>
          <w:noProof/>
          <w:sz w:val="30"/>
          <w:szCs w:val="30"/>
        </w:rPr>
      </w:pPr>
      <w:r>
        <w:rPr>
          <w:rFonts w:ascii="宋体" w:hAnsi="宋体" w:hint="eastAsia"/>
          <w:b/>
          <w:noProof/>
          <w:sz w:val="30"/>
          <w:szCs w:val="30"/>
        </w:rPr>
        <w:lastRenderedPageBreak/>
        <w:t>变电工程施工图阶段</w:t>
      </w:r>
      <w:r w:rsidRPr="0012743F">
        <w:rPr>
          <w:rFonts w:ascii="宋体" w:hAnsi="宋体" w:hint="eastAsia"/>
          <w:b/>
          <w:noProof/>
          <w:sz w:val="30"/>
          <w:szCs w:val="30"/>
        </w:rPr>
        <w:t>完成设计容量构成分析</w:t>
      </w:r>
    </w:p>
    <w:p w:rsidR="003A60BC" w:rsidRDefault="003A60BC" w:rsidP="003A60BC">
      <w:pPr>
        <w:ind w:firstLineChars="98" w:firstLine="236"/>
        <w:rPr>
          <w:rFonts w:ascii="宋体" w:hAnsi="宋体"/>
          <w:b/>
          <w:noProof/>
          <w:sz w:val="24"/>
        </w:rPr>
      </w:pPr>
      <w:r w:rsidRPr="00084347">
        <w:rPr>
          <w:rFonts w:ascii="宋体" w:hAnsi="宋体" w:hint="eastAsia"/>
          <w:b/>
          <w:noProof/>
          <w:sz w:val="24"/>
        </w:rPr>
        <w:t>单位：MVA</w:t>
      </w:r>
    </w:p>
    <w:p w:rsidR="00193718" w:rsidRDefault="003A60BC"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810887"/>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srcRect/>
                    <a:stretch>
                      <a:fillRect/>
                    </a:stretch>
                  </pic:blipFill>
                  <pic:spPr bwMode="auto">
                    <a:xfrm>
                      <a:off x="0" y="0"/>
                      <a:ext cx="9036050" cy="1810887"/>
                    </a:xfrm>
                    <a:prstGeom prst="rect">
                      <a:avLst/>
                    </a:prstGeom>
                    <a:noFill/>
                    <a:ln w="9525">
                      <a:noFill/>
                      <a:miter lim="800000"/>
                      <a:headEnd/>
                      <a:tailEnd/>
                    </a:ln>
                  </pic:spPr>
                </pic:pic>
              </a:graphicData>
            </a:graphic>
          </wp:inline>
        </w:drawing>
      </w:r>
    </w:p>
    <w:p w:rsidR="003A60BC" w:rsidRDefault="003A60BC" w:rsidP="00B92E2A">
      <w:pPr>
        <w:spacing w:line="360" w:lineRule="auto"/>
        <w:rPr>
          <w:rFonts w:ascii="宋体" w:hAnsi="宋体"/>
          <w:b/>
          <w:sz w:val="28"/>
          <w:szCs w:val="28"/>
        </w:rPr>
      </w:pPr>
    </w:p>
    <w:p w:rsidR="003A60BC" w:rsidRDefault="003A60BC"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315808"/>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9036050" cy="2315808"/>
                    </a:xfrm>
                    <a:prstGeom prst="rect">
                      <a:avLst/>
                    </a:prstGeom>
                    <a:noFill/>
                    <a:ln w="9525">
                      <a:noFill/>
                      <a:miter lim="800000"/>
                      <a:headEnd/>
                      <a:tailEnd/>
                    </a:ln>
                  </pic:spPr>
                </pic:pic>
              </a:graphicData>
            </a:graphic>
          </wp:inline>
        </w:drawing>
      </w:r>
    </w:p>
    <w:p w:rsidR="00180A2C" w:rsidRDefault="00180A2C" w:rsidP="00B92E2A">
      <w:pPr>
        <w:spacing w:line="360" w:lineRule="auto"/>
        <w:rPr>
          <w:rFonts w:ascii="宋体" w:hAnsi="宋体"/>
          <w:b/>
          <w:sz w:val="28"/>
          <w:szCs w:val="28"/>
        </w:rPr>
      </w:pPr>
    </w:p>
    <w:p w:rsidR="00180A2C" w:rsidRDefault="00180A2C" w:rsidP="00B92E2A">
      <w:pPr>
        <w:spacing w:line="360" w:lineRule="auto"/>
        <w:rPr>
          <w:rFonts w:ascii="宋体" w:hAnsi="宋体"/>
          <w:b/>
          <w:sz w:val="28"/>
          <w:szCs w:val="28"/>
        </w:rPr>
      </w:pPr>
    </w:p>
    <w:p w:rsidR="003A60BC" w:rsidRPr="00C35F04" w:rsidRDefault="003A60BC" w:rsidP="003A60BC">
      <w:pPr>
        <w:numPr>
          <w:ilvl w:val="1"/>
          <w:numId w:val="2"/>
        </w:numPr>
        <w:tabs>
          <w:tab w:val="clear" w:pos="567"/>
          <w:tab w:val="num" w:pos="709"/>
        </w:tabs>
        <w:spacing w:line="240" w:lineRule="atLeast"/>
        <w:ind w:left="709"/>
        <w:rPr>
          <w:rFonts w:ascii="宋体" w:hAnsi="宋体"/>
          <w:b/>
          <w:noProof/>
          <w:sz w:val="28"/>
          <w:szCs w:val="28"/>
        </w:rPr>
      </w:pPr>
      <w:r>
        <w:rPr>
          <w:rFonts w:ascii="宋体" w:hAnsi="宋体" w:hint="eastAsia"/>
          <w:b/>
          <w:noProof/>
          <w:sz w:val="28"/>
          <w:szCs w:val="28"/>
        </w:rPr>
        <w:lastRenderedPageBreak/>
        <w:t>送电工程</w:t>
      </w:r>
      <w:r w:rsidRPr="00C35F04">
        <w:rPr>
          <w:rFonts w:ascii="宋体" w:hAnsi="宋体" w:hint="eastAsia"/>
          <w:b/>
          <w:noProof/>
          <w:sz w:val="28"/>
          <w:szCs w:val="28"/>
        </w:rPr>
        <w:t>完成情况分析</w:t>
      </w:r>
    </w:p>
    <w:p w:rsidR="003A60BC" w:rsidRDefault="003A60BC" w:rsidP="003A60BC">
      <w:pPr>
        <w:spacing w:line="360" w:lineRule="auto"/>
        <w:jc w:val="center"/>
        <w:rPr>
          <w:rFonts w:ascii="宋体" w:hAnsi="宋体"/>
          <w:b/>
          <w:noProof/>
          <w:sz w:val="30"/>
          <w:szCs w:val="30"/>
        </w:rPr>
      </w:pPr>
      <w:r>
        <w:rPr>
          <w:rFonts w:ascii="宋体" w:hAnsi="宋体" w:hint="eastAsia"/>
          <w:b/>
          <w:noProof/>
          <w:sz w:val="30"/>
          <w:szCs w:val="30"/>
        </w:rPr>
        <w:t>送电工程初设阶段</w:t>
      </w:r>
      <w:r w:rsidRPr="0012743F">
        <w:rPr>
          <w:rFonts w:ascii="宋体" w:hAnsi="宋体" w:hint="eastAsia"/>
          <w:b/>
          <w:noProof/>
          <w:sz w:val="30"/>
          <w:szCs w:val="30"/>
        </w:rPr>
        <w:t>完成设计容量构成分析</w:t>
      </w:r>
    </w:p>
    <w:p w:rsidR="003A60BC" w:rsidRDefault="003A60BC" w:rsidP="003A60BC">
      <w:pPr>
        <w:ind w:firstLineChars="147" w:firstLine="354"/>
        <w:rPr>
          <w:rFonts w:ascii="宋体" w:hAnsi="宋体"/>
          <w:b/>
          <w:noProof/>
          <w:sz w:val="24"/>
        </w:rPr>
      </w:pPr>
      <w:r w:rsidRPr="00426EF8">
        <w:rPr>
          <w:rFonts w:ascii="宋体" w:hAnsi="宋体" w:hint="eastAsia"/>
          <w:b/>
          <w:noProof/>
          <w:sz w:val="24"/>
        </w:rPr>
        <w:t>单位：km</w:t>
      </w:r>
    </w:p>
    <w:p w:rsidR="003A60BC" w:rsidRDefault="003A60BC"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823706"/>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srcRect/>
                    <a:stretch>
                      <a:fillRect/>
                    </a:stretch>
                  </pic:blipFill>
                  <pic:spPr bwMode="auto">
                    <a:xfrm>
                      <a:off x="0" y="0"/>
                      <a:ext cx="9036050" cy="1823706"/>
                    </a:xfrm>
                    <a:prstGeom prst="rect">
                      <a:avLst/>
                    </a:prstGeom>
                    <a:noFill/>
                    <a:ln w="9525">
                      <a:noFill/>
                      <a:miter lim="800000"/>
                      <a:headEnd/>
                      <a:tailEnd/>
                    </a:ln>
                  </pic:spPr>
                </pic:pic>
              </a:graphicData>
            </a:graphic>
          </wp:inline>
        </w:drawing>
      </w:r>
    </w:p>
    <w:p w:rsidR="003A60BC" w:rsidRDefault="003A60BC" w:rsidP="00B92E2A">
      <w:pPr>
        <w:spacing w:line="360" w:lineRule="auto"/>
        <w:rPr>
          <w:rFonts w:ascii="宋体" w:hAnsi="宋体"/>
          <w:b/>
          <w:sz w:val="28"/>
          <w:szCs w:val="28"/>
        </w:rPr>
      </w:pPr>
    </w:p>
    <w:p w:rsidR="003A60BC" w:rsidRDefault="003A60BC"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246208"/>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srcRect/>
                    <a:stretch>
                      <a:fillRect/>
                    </a:stretch>
                  </pic:blipFill>
                  <pic:spPr bwMode="auto">
                    <a:xfrm>
                      <a:off x="0" y="0"/>
                      <a:ext cx="9036050" cy="2246208"/>
                    </a:xfrm>
                    <a:prstGeom prst="rect">
                      <a:avLst/>
                    </a:prstGeom>
                    <a:noFill/>
                    <a:ln w="9525">
                      <a:noFill/>
                      <a:miter lim="800000"/>
                      <a:headEnd/>
                      <a:tailEnd/>
                    </a:ln>
                  </pic:spPr>
                </pic:pic>
              </a:graphicData>
            </a:graphic>
          </wp:inline>
        </w:drawing>
      </w:r>
    </w:p>
    <w:p w:rsidR="003A60BC" w:rsidRDefault="003A60BC" w:rsidP="00B92E2A">
      <w:pPr>
        <w:spacing w:line="360" w:lineRule="auto"/>
        <w:rPr>
          <w:rFonts w:ascii="宋体" w:hAnsi="宋体"/>
          <w:b/>
          <w:sz w:val="28"/>
          <w:szCs w:val="28"/>
        </w:rPr>
      </w:pPr>
    </w:p>
    <w:p w:rsidR="003A60BC" w:rsidRDefault="003A60BC" w:rsidP="00B92E2A">
      <w:pPr>
        <w:spacing w:line="360" w:lineRule="auto"/>
        <w:rPr>
          <w:rFonts w:ascii="宋体" w:hAnsi="宋体"/>
          <w:b/>
          <w:sz w:val="28"/>
          <w:szCs w:val="28"/>
        </w:rPr>
      </w:pPr>
    </w:p>
    <w:p w:rsidR="003A60BC" w:rsidRDefault="003A60BC" w:rsidP="003A60BC">
      <w:pPr>
        <w:spacing w:line="360" w:lineRule="auto"/>
        <w:jc w:val="center"/>
        <w:rPr>
          <w:rFonts w:ascii="宋体" w:hAnsi="宋体"/>
          <w:b/>
          <w:noProof/>
          <w:sz w:val="30"/>
          <w:szCs w:val="30"/>
        </w:rPr>
      </w:pPr>
      <w:r>
        <w:rPr>
          <w:rFonts w:ascii="宋体" w:hAnsi="宋体" w:hint="eastAsia"/>
          <w:b/>
          <w:noProof/>
          <w:sz w:val="30"/>
          <w:szCs w:val="30"/>
        </w:rPr>
        <w:t>送电工程施设阶段</w:t>
      </w:r>
      <w:r w:rsidRPr="0012743F">
        <w:rPr>
          <w:rFonts w:ascii="宋体" w:hAnsi="宋体" w:hint="eastAsia"/>
          <w:b/>
          <w:noProof/>
          <w:sz w:val="30"/>
          <w:szCs w:val="30"/>
        </w:rPr>
        <w:t>完成设计容量构成分析</w:t>
      </w:r>
    </w:p>
    <w:p w:rsidR="003A60BC" w:rsidRDefault="003A60BC" w:rsidP="00695F2A">
      <w:pPr>
        <w:spacing w:line="360" w:lineRule="auto"/>
        <w:ind w:firstLineChars="147" w:firstLine="354"/>
        <w:rPr>
          <w:rFonts w:ascii="宋体" w:hAnsi="宋体"/>
          <w:b/>
          <w:noProof/>
          <w:sz w:val="24"/>
        </w:rPr>
      </w:pPr>
      <w:r w:rsidRPr="00426EF8">
        <w:rPr>
          <w:rFonts w:ascii="宋体" w:hAnsi="宋体" w:hint="eastAsia"/>
          <w:b/>
          <w:noProof/>
          <w:sz w:val="24"/>
        </w:rPr>
        <w:t>单位：km</w:t>
      </w:r>
    </w:p>
    <w:p w:rsidR="003A60BC" w:rsidRDefault="00695F2A"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1736303"/>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srcRect/>
                    <a:stretch>
                      <a:fillRect/>
                    </a:stretch>
                  </pic:blipFill>
                  <pic:spPr bwMode="auto">
                    <a:xfrm>
                      <a:off x="0" y="0"/>
                      <a:ext cx="9036050" cy="1736303"/>
                    </a:xfrm>
                    <a:prstGeom prst="rect">
                      <a:avLst/>
                    </a:prstGeom>
                    <a:noFill/>
                    <a:ln w="9525">
                      <a:noFill/>
                      <a:miter lim="800000"/>
                      <a:headEnd/>
                      <a:tailEnd/>
                    </a:ln>
                  </pic:spPr>
                </pic:pic>
              </a:graphicData>
            </a:graphic>
          </wp:inline>
        </w:drawing>
      </w:r>
    </w:p>
    <w:p w:rsidR="003A60BC" w:rsidRDefault="003A60BC" w:rsidP="00B92E2A">
      <w:pPr>
        <w:spacing w:line="360" w:lineRule="auto"/>
        <w:rPr>
          <w:rFonts w:ascii="宋体" w:hAnsi="宋体"/>
          <w:b/>
          <w:sz w:val="28"/>
          <w:szCs w:val="28"/>
        </w:rPr>
      </w:pPr>
    </w:p>
    <w:p w:rsidR="003A60BC" w:rsidRDefault="00695F2A" w:rsidP="00B92E2A">
      <w:pPr>
        <w:spacing w:line="360" w:lineRule="auto"/>
        <w:rPr>
          <w:rFonts w:ascii="宋体" w:hAnsi="宋体"/>
          <w:b/>
          <w:sz w:val="28"/>
          <w:szCs w:val="28"/>
        </w:rPr>
      </w:pPr>
      <w:r>
        <w:rPr>
          <w:rFonts w:ascii="宋体" w:hAnsi="宋体" w:hint="eastAsia"/>
          <w:b/>
          <w:noProof/>
          <w:sz w:val="28"/>
          <w:szCs w:val="28"/>
        </w:rPr>
        <w:drawing>
          <wp:inline distT="0" distB="0" distL="0" distR="0">
            <wp:extent cx="9036050" cy="2217213"/>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srcRect/>
                    <a:stretch>
                      <a:fillRect/>
                    </a:stretch>
                  </pic:blipFill>
                  <pic:spPr bwMode="auto">
                    <a:xfrm>
                      <a:off x="0" y="0"/>
                      <a:ext cx="9036050" cy="2217213"/>
                    </a:xfrm>
                    <a:prstGeom prst="rect">
                      <a:avLst/>
                    </a:prstGeom>
                    <a:noFill/>
                    <a:ln w="9525">
                      <a:noFill/>
                      <a:miter lim="800000"/>
                      <a:headEnd/>
                      <a:tailEnd/>
                    </a:ln>
                  </pic:spPr>
                </pic:pic>
              </a:graphicData>
            </a:graphic>
          </wp:inline>
        </w:drawing>
      </w:r>
    </w:p>
    <w:p w:rsidR="003A60BC" w:rsidRDefault="003A60BC" w:rsidP="00B92E2A">
      <w:pPr>
        <w:spacing w:line="360" w:lineRule="auto"/>
        <w:rPr>
          <w:rFonts w:ascii="宋体" w:hAnsi="宋体"/>
          <w:b/>
          <w:sz w:val="28"/>
          <w:szCs w:val="28"/>
        </w:rPr>
      </w:pPr>
    </w:p>
    <w:p w:rsidR="005D7651" w:rsidRDefault="005D7651" w:rsidP="003A7A90">
      <w:pPr>
        <w:spacing w:line="360" w:lineRule="auto"/>
        <w:ind w:left="567"/>
        <w:rPr>
          <w:rFonts w:ascii="宋体" w:hAnsi="宋体"/>
          <w:b/>
          <w:sz w:val="28"/>
          <w:szCs w:val="28"/>
        </w:rPr>
        <w:sectPr w:rsidR="005D7651" w:rsidSect="003A7A90">
          <w:pgSz w:w="16838" w:h="11906" w:orient="landscape"/>
          <w:pgMar w:top="1418" w:right="1304" w:bottom="1077" w:left="1304" w:header="851" w:footer="992" w:gutter="0"/>
          <w:cols w:space="425"/>
          <w:docGrid w:linePitch="312"/>
        </w:sectPr>
      </w:pPr>
    </w:p>
    <w:p w:rsidR="00B5273C" w:rsidRDefault="00B5273C" w:rsidP="00B5273C">
      <w:pPr>
        <w:pStyle w:val="2"/>
        <w:numPr>
          <w:ilvl w:val="0"/>
          <w:numId w:val="1"/>
        </w:numPr>
        <w:rPr>
          <w:rFonts w:ascii="宋体" w:eastAsia="宋体" w:hAnsi="宋体"/>
          <w:sz w:val="28"/>
          <w:szCs w:val="28"/>
        </w:rPr>
      </w:pPr>
      <w:bookmarkStart w:id="15" w:name="_Toc356481040"/>
      <w:bookmarkStart w:id="16" w:name="_Toc391298679"/>
      <w:r>
        <w:rPr>
          <w:rFonts w:ascii="宋体" w:eastAsia="宋体" w:hAnsi="宋体" w:hint="eastAsia"/>
        </w:rPr>
        <w:lastRenderedPageBreak/>
        <w:t>按所属集团统计指标</w:t>
      </w:r>
      <w:r w:rsidRPr="00595765">
        <w:rPr>
          <w:rFonts w:ascii="宋体" w:eastAsia="宋体" w:hAnsi="宋体" w:hint="eastAsia"/>
        </w:rPr>
        <w:t>分析</w:t>
      </w:r>
      <w:bookmarkEnd w:id="15"/>
      <w:bookmarkEnd w:id="16"/>
    </w:p>
    <w:p w:rsidR="00B5273C" w:rsidRPr="005E07B3" w:rsidRDefault="00B5273C" w:rsidP="00B5273C">
      <w:pPr>
        <w:spacing w:line="360" w:lineRule="auto"/>
        <w:ind w:firstLineChars="200" w:firstLine="480"/>
        <w:rPr>
          <w:sz w:val="24"/>
        </w:rPr>
      </w:pPr>
      <w:r w:rsidRPr="005E07B3">
        <w:rPr>
          <w:rFonts w:hint="eastAsia"/>
          <w:sz w:val="24"/>
        </w:rPr>
        <w:t>以下分析中表述的中能建和中电建的所属单位，仅含两集团公司勘测设计事业部下属设计</w:t>
      </w:r>
      <w:r w:rsidRPr="005E07B3">
        <w:rPr>
          <w:rFonts w:cs="宋体" w:hint="eastAsia"/>
          <w:sz w:val="24"/>
        </w:rPr>
        <w:t>院。</w:t>
      </w:r>
    </w:p>
    <w:p w:rsidR="00B5273C" w:rsidRPr="00D218C2" w:rsidRDefault="00B5273C" w:rsidP="00B5273C">
      <w:pPr>
        <w:pStyle w:val="3"/>
        <w:numPr>
          <w:ilvl w:val="0"/>
          <w:numId w:val="10"/>
        </w:numPr>
        <w:rPr>
          <w:rFonts w:ascii="宋体" w:hAnsi="宋体"/>
          <w:sz w:val="28"/>
          <w:szCs w:val="28"/>
        </w:rPr>
      </w:pPr>
      <w:bookmarkStart w:id="17" w:name="_Toc356481041"/>
      <w:bookmarkStart w:id="18" w:name="_Toc391298680"/>
      <w:r w:rsidRPr="00D218C2">
        <w:rPr>
          <w:rFonts w:ascii="宋体" w:hAnsi="宋体" w:hint="eastAsia"/>
          <w:sz w:val="28"/>
          <w:szCs w:val="28"/>
        </w:rPr>
        <w:t>人力资源情况</w:t>
      </w:r>
      <w:bookmarkEnd w:id="17"/>
      <w:bookmarkEnd w:id="18"/>
    </w:p>
    <w:p w:rsidR="00B5273C" w:rsidRPr="001C5CA3" w:rsidRDefault="00B5273C" w:rsidP="00B5273C">
      <w:pPr>
        <w:numPr>
          <w:ilvl w:val="1"/>
          <w:numId w:val="9"/>
        </w:numPr>
        <w:spacing w:line="360" w:lineRule="auto"/>
        <w:rPr>
          <w:rFonts w:ascii="宋体" w:hAnsi="宋体"/>
          <w:b/>
          <w:sz w:val="28"/>
          <w:szCs w:val="28"/>
        </w:rPr>
      </w:pPr>
      <w:r w:rsidRPr="001C5CA3">
        <w:rPr>
          <w:rFonts w:ascii="宋体" w:hAnsi="宋体" w:hint="eastAsia"/>
          <w:b/>
          <w:sz w:val="28"/>
          <w:szCs w:val="28"/>
        </w:rPr>
        <w:t>人员情况</w:t>
      </w:r>
    </w:p>
    <w:p w:rsidR="003A7A90" w:rsidRPr="00B5273C" w:rsidRDefault="00B5273C" w:rsidP="00B5273C">
      <w:pPr>
        <w:spacing w:line="360" w:lineRule="auto"/>
        <w:jc w:val="center"/>
        <w:rPr>
          <w:rFonts w:ascii="宋体" w:hAnsi="宋体"/>
          <w:b/>
          <w:sz w:val="28"/>
          <w:szCs w:val="28"/>
        </w:rPr>
      </w:pPr>
      <w:r w:rsidRPr="001C5CA3">
        <w:rPr>
          <w:rFonts w:ascii="宋体" w:hAnsi="宋体" w:hint="eastAsia"/>
          <w:b/>
          <w:sz w:val="28"/>
          <w:szCs w:val="28"/>
        </w:rPr>
        <w:t>201</w:t>
      </w:r>
      <w:r>
        <w:rPr>
          <w:rFonts w:ascii="宋体" w:hAnsi="宋体" w:hint="eastAsia"/>
          <w:b/>
          <w:sz w:val="28"/>
          <w:szCs w:val="28"/>
        </w:rPr>
        <w:t>3</w:t>
      </w:r>
      <w:r w:rsidRPr="001C5CA3">
        <w:rPr>
          <w:rFonts w:ascii="宋体" w:hAnsi="宋体" w:hint="eastAsia"/>
          <w:b/>
          <w:sz w:val="28"/>
          <w:szCs w:val="28"/>
        </w:rPr>
        <w:t>年电力勘察设计人员情况分析</w:t>
      </w:r>
    </w:p>
    <w:tbl>
      <w:tblPr>
        <w:tblW w:w="5000" w:type="pct"/>
        <w:tblLook w:val="04A0"/>
      </w:tblPr>
      <w:tblGrid>
        <w:gridCol w:w="438"/>
        <w:gridCol w:w="681"/>
        <w:gridCol w:w="675"/>
        <w:gridCol w:w="583"/>
        <w:gridCol w:w="583"/>
        <w:gridCol w:w="674"/>
        <w:gridCol w:w="583"/>
        <w:gridCol w:w="639"/>
        <w:gridCol w:w="583"/>
        <w:gridCol w:w="674"/>
        <w:gridCol w:w="583"/>
        <w:gridCol w:w="627"/>
        <w:gridCol w:w="583"/>
        <w:gridCol w:w="583"/>
        <w:gridCol w:w="583"/>
        <w:gridCol w:w="639"/>
        <w:gridCol w:w="596"/>
      </w:tblGrid>
      <w:tr w:rsidR="00194B90" w:rsidRPr="00194B90" w:rsidTr="00194B90">
        <w:trPr>
          <w:trHeight w:val="402"/>
        </w:trPr>
        <w:tc>
          <w:tcPr>
            <w:tcW w:w="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序号</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单位名称</w:t>
            </w:r>
          </w:p>
        </w:tc>
        <w:tc>
          <w:tcPr>
            <w:tcW w:w="893" w:type="pct"/>
            <w:gridSpan w:val="3"/>
            <w:tcBorders>
              <w:top w:val="single" w:sz="4" w:space="0" w:color="auto"/>
              <w:left w:val="nil"/>
              <w:bottom w:val="single" w:sz="4" w:space="0" w:color="auto"/>
              <w:right w:val="single" w:sz="4" w:space="0" w:color="000000"/>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年末职工</w:t>
            </w:r>
          </w:p>
        </w:tc>
        <w:tc>
          <w:tcPr>
            <w:tcW w:w="1203" w:type="pct"/>
            <w:gridSpan w:val="4"/>
            <w:tcBorders>
              <w:top w:val="single" w:sz="4" w:space="0" w:color="auto"/>
              <w:left w:val="nil"/>
              <w:bottom w:val="single" w:sz="4" w:space="0" w:color="auto"/>
              <w:right w:val="single" w:sz="4" w:space="0" w:color="000000"/>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专业技术人员</w:t>
            </w:r>
          </w:p>
        </w:tc>
        <w:tc>
          <w:tcPr>
            <w:tcW w:w="1197" w:type="pct"/>
            <w:gridSpan w:val="4"/>
            <w:tcBorders>
              <w:top w:val="single" w:sz="4" w:space="0" w:color="auto"/>
              <w:left w:val="nil"/>
              <w:bottom w:val="single" w:sz="4" w:space="0" w:color="auto"/>
              <w:right w:val="single" w:sz="4" w:space="0" w:color="000000"/>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生产人员</w:t>
            </w:r>
          </w:p>
        </w:tc>
        <w:tc>
          <w:tcPr>
            <w:tcW w:w="1166" w:type="pct"/>
            <w:gridSpan w:val="4"/>
            <w:tcBorders>
              <w:top w:val="single" w:sz="4" w:space="0" w:color="auto"/>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注册执业人员</w:t>
            </w:r>
          </w:p>
        </w:tc>
      </w:tr>
      <w:tr w:rsidR="00194B90" w:rsidRPr="00194B90" w:rsidTr="00194B90">
        <w:trPr>
          <w:trHeight w:val="600"/>
        </w:trPr>
        <w:tc>
          <w:tcPr>
            <w:tcW w:w="212" w:type="pct"/>
            <w:vMerge/>
            <w:tcBorders>
              <w:top w:val="single" w:sz="4" w:space="0" w:color="auto"/>
              <w:left w:val="single" w:sz="4" w:space="0" w:color="auto"/>
              <w:bottom w:val="single" w:sz="4" w:space="0" w:color="auto"/>
              <w:right w:val="single" w:sz="4" w:space="0" w:color="auto"/>
            </w:tcBorders>
            <w:vAlign w:val="center"/>
            <w:hideMark/>
          </w:tcPr>
          <w:p w:rsidR="00194B90" w:rsidRPr="00194B90" w:rsidRDefault="00194B90" w:rsidP="00194B90">
            <w:pPr>
              <w:widowControl/>
              <w:jc w:val="left"/>
              <w:rPr>
                <w:rFonts w:ascii="宋体" w:hAnsi="宋体" w:cs="宋体"/>
                <w:b/>
                <w:bCs/>
                <w:kern w:val="0"/>
                <w:sz w:val="18"/>
                <w:szCs w:val="18"/>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94B90" w:rsidRPr="00194B90" w:rsidRDefault="00194B90" w:rsidP="00194B90">
            <w:pPr>
              <w:widowControl/>
              <w:jc w:val="left"/>
              <w:rPr>
                <w:rFonts w:ascii="宋体" w:hAnsi="宋体" w:cs="宋体"/>
                <w:b/>
                <w:bCs/>
                <w:kern w:val="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人数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构成</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同比</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人数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构成</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占职工总数%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同比</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人数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构成</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占职工总数%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同比</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人数</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构成</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占职工总数%</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b/>
                <w:bCs/>
                <w:kern w:val="0"/>
                <w:sz w:val="18"/>
                <w:szCs w:val="18"/>
              </w:rPr>
            </w:pPr>
            <w:r w:rsidRPr="00194B90">
              <w:rPr>
                <w:rFonts w:ascii="宋体" w:hAnsi="宋体" w:cs="宋体" w:hint="eastAsia"/>
                <w:b/>
                <w:bCs/>
                <w:kern w:val="0"/>
                <w:sz w:val="18"/>
                <w:szCs w:val="18"/>
              </w:rPr>
              <w:t>同比</w:t>
            </w:r>
          </w:p>
        </w:tc>
      </w:tr>
      <w:tr w:rsidR="00194B90" w:rsidRPr="00194B90" w:rsidTr="00194B90">
        <w:trPr>
          <w:trHeight w:val="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kern w:val="0"/>
                <w:sz w:val="18"/>
                <w:szCs w:val="18"/>
              </w:rPr>
            </w:pPr>
            <w:r w:rsidRPr="00194B90">
              <w:rPr>
                <w:rFonts w:ascii="宋体" w:hAnsi="宋体" w:cs="宋体" w:hint="eastAsia"/>
                <w:kern w:val="0"/>
                <w:sz w:val="18"/>
                <w:szCs w:val="18"/>
              </w:rPr>
              <w:t>1</w:t>
            </w:r>
          </w:p>
        </w:tc>
        <w:tc>
          <w:tcPr>
            <w:tcW w:w="33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left"/>
              <w:rPr>
                <w:rFonts w:ascii="宋体" w:hAnsi="宋体" w:cs="宋体"/>
                <w:kern w:val="0"/>
                <w:sz w:val="18"/>
                <w:szCs w:val="18"/>
              </w:rPr>
            </w:pPr>
            <w:r w:rsidRPr="00194B90">
              <w:rPr>
                <w:rFonts w:ascii="宋体" w:hAnsi="宋体" w:cs="宋体" w:hint="eastAsia"/>
                <w:kern w:val="0"/>
                <w:sz w:val="18"/>
                <w:szCs w:val="18"/>
              </w:rPr>
              <w:t>总计</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31252</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100%</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104%</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25101</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100%</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80%</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103%</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25327</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100%</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81%</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107%</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8712</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100%</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28%</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115%</w:t>
            </w:r>
          </w:p>
        </w:tc>
      </w:tr>
      <w:tr w:rsidR="00194B90" w:rsidRPr="00194B90" w:rsidTr="00194B90">
        <w:trPr>
          <w:trHeight w:val="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kern w:val="0"/>
                <w:sz w:val="18"/>
                <w:szCs w:val="18"/>
              </w:rPr>
            </w:pPr>
            <w:r w:rsidRPr="00194B90">
              <w:rPr>
                <w:rFonts w:ascii="宋体" w:hAnsi="宋体" w:cs="宋体" w:hint="eastAsia"/>
                <w:kern w:val="0"/>
                <w:sz w:val="18"/>
                <w:szCs w:val="18"/>
              </w:rPr>
              <w:t>2</w:t>
            </w:r>
          </w:p>
        </w:tc>
        <w:tc>
          <w:tcPr>
            <w:tcW w:w="33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left"/>
              <w:rPr>
                <w:rFonts w:ascii="宋体" w:hAnsi="宋体" w:cs="宋体"/>
                <w:kern w:val="0"/>
                <w:sz w:val="18"/>
                <w:szCs w:val="18"/>
              </w:rPr>
            </w:pPr>
            <w:r w:rsidRPr="00194B90">
              <w:rPr>
                <w:rFonts w:ascii="宋体" w:hAnsi="宋体" w:cs="宋体" w:hint="eastAsia"/>
                <w:kern w:val="0"/>
                <w:sz w:val="18"/>
                <w:szCs w:val="18"/>
              </w:rPr>
              <w:t>中电工程</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7993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100%</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7136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28%</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89%</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105%</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6706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432842" w:rsidP="00194B90">
            <w:pPr>
              <w:widowControl/>
              <w:jc w:val="right"/>
              <w:rPr>
                <w:rFonts w:ascii="宋体" w:hAnsi="宋体" w:cs="宋体"/>
                <w:kern w:val="0"/>
                <w:sz w:val="18"/>
                <w:szCs w:val="18"/>
              </w:rPr>
            </w:pPr>
            <w:r>
              <w:rPr>
                <w:rFonts w:ascii="宋体" w:hAnsi="宋体" w:cs="宋体" w:hint="eastAsia"/>
                <w:kern w:val="0"/>
                <w:sz w:val="18"/>
                <w:szCs w:val="18"/>
              </w:rPr>
              <w:t>27</w:t>
            </w:r>
            <w:r w:rsidR="00194B90" w:rsidRPr="00194B90">
              <w:rPr>
                <w:rFonts w:ascii="宋体" w:hAnsi="宋体" w:cs="宋体" w:hint="eastAsia"/>
                <w:kern w:val="0"/>
                <w:sz w:val="18"/>
                <w:szCs w:val="18"/>
              </w:rPr>
              <w:t>%</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84%</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104%</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2037</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23%</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25%</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106%</w:t>
            </w:r>
          </w:p>
        </w:tc>
      </w:tr>
      <w:tr w:rsidR="00194B90" w:rsidRPr="00194B90" w:rsidTr="00194B90">
        <w:trPr>
          <w:trHeight w:val="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kern w:val="0"/>
                <w:sz w:val="18"/>
                <w:szCs w:val="18"/>
              </w:rPr>
            </w:pPr>
            <w:r w:rsidRPr="00194B90">
              <w:rPr>
                <w:rFonts w:ascii="宋体" w:hAnsi="宋体" w:cs="宋体" w:hint="eastAsia"/>
                <w:kern w:val="0"/>
                <w:sz w:val="18"/>
                <w:szCs w:val="18"/>
              </w:rPr>
              <w:t>3</w:t>
            </w:r>
          </w:p>
        </w:tc>
        <w:tc>
          <w:tcPr>
            <w:tcW w:w="33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left"/>
              <w:rPr>
                <w:rFonts w:ascii="宋体" w:hAnsi="宋体" w:cs="宋体"/>
                <w:kern w:val="0"/>
                <w:sz w:val="18"/>
                <w:szCs w:val="18"/>
              </w:rPr>
            </w:pPr>
            <w:r w:rsidRPr="00194B90">
              <w:rPr>
                <w:rFonts w:ascii="宋体" w:hAnsi="宋体" w:cs="宋体" w:hint="eastAsia"/>
                <w:kern w:val="0"/>
                <w:sz w:val="18"/>
                <w:szCs w:val="18"/>
              </w:rPr>
              <w:t>中能建</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8479</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27%</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106%</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6468</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26%</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76%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101%</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6819</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27%</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80%</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110%</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2410</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28%</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28%</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128%</w:t>
            </w:r>
          </w:p>
        </w:tc>
      </w:tr>
      <w:tr w:rsidR="00194B90" w:rsidRPr="00194B90" w:rsidTr="00194B90">
        <w:trPr>
          <w:trHeight w:val="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kern w:val="0"/>
                <w:sz w:val="18"/>
                <w:szCs w:val="18"/>
              </w:rPr>
            </w:pPr>
            <w:r w:rsidRPr="00194B90">
              <w:rPr>
                <w:rFonts w:ascii="宋体" w:hAnsi="宋体" w:cs="宋体" w:hint="eastAsia"/>
                <w:kern w:val="0"/>
                <w:sz w:val="18"/>
                <w:szCs w:val="18"/>
              </w:rPr>
              <w:t>4</w:t>
            </w:r>
          </w:p>
        </w:tc>
        <w:tc>
          <w:tcPr>
            <w:tcW w:w="33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left"/>
              <w:rPr>
                <w:rFonts w:ascii="宋体" w:hAnsi="宋体" w:cs="宋体"/>
                <w:kern w:val="0"/>
                <w:sz w:val="18"/>
                <w:szCs w:val="18"/>
              </w:rPr>
            </w:pPr>
            <w:r w:rsidRPr="00194B90">
              <w:rPr>
                <w:rFonts w:ascii="宋体" w:hAnsi="宋体" w:cs="宋体" w:hint="eastAsia"/>
                <w:kern w:val="0"/>
                <w:sz w:val="18"/>
                <w:szCs w:val="18"/>
              </w:rPr>
              <w:t>中电建</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4139</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105%</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3443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14%</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104%</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3139</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12%</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76%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105%</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1663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19%</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40%</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113%</w:t>
            </w:r>
          </w:p>
        </w:tc>
      </w:tr>
      <w:tr w:rsidR="00194B90" w:rsidRPr="00194B90" w:rsidTr="00194B90">
        <w:trPr>
          <w:trHeight w:val="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194B90" w:rsidRPr="00194B90" w:rsidRDefault="00194B90" w:rsidP="00194B90">
            <w:pPr>
              <w:widowControl/>
              <w:jc w:val="center"/>
              <w:rPr>
                <w:rFonts w:ascii="宋体" w:hAnsi="宋体" w:cs="宋体"/>
                <w:kern w:val="0"/>
                <w:sz w:val="18"/>
                <w:szCs w:val="18"/>
              </w:rPr>
            </w:pPr>
            <w:r w:rsidRPr="00194B90">
              <w:rPr>
                <w:rFonts w:ascii="宋体" w:hAnsi="宋体" w:cs="宋体" w:hint="eastAsia"/>
                <w:kern w:val="0"/>
                <w:sz w:val="18"/>
                <w:szCs w:val="18"/>
              </w:rPr>
              <w:t>5</w:t>
            </w:r>
          </w:p>
        </w:tc>
        <w:tc>
          <w:tcPr>
            <w:tcW w:w="33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left"/>
              <w:rPr>
                <w:rFonts w:ascii="宋体" w:hAnsi="宋体" w:cs="宋体"/>
                <w:kern w:val="0"/>
                <w:sz w:val="18"/>
                <w:szCs w:val="18"/>
              </w:rPr>
            </w:pPr>
            <w:r w:rsidRPr="00194B90">
              <w:rPr>
                <w:rFonts w:ascii="宋体" w:hAnsi="宋体" w:cs="宋体" w:hint="eastAsia"/>
                <w:kern w:val="0"/>
                <w:sz w:val="18"/>
                <w:szCs w:val="18"/>
              </w:rPr>
              <w:t>其它</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10641</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34%</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105%</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8054</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32%</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76%</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104%</w:t>
            </w:r>
          </w:p>
        </w:tc>
        <w:tc>
          <w:tcPr>
            <w:tcW w:w="327"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8663</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34%</w:t>
            </w:r>
          </w:p>
        </w:tc>
        <w:tc>
          <w:tcPr>
            <w:tcW w:w="304"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81%</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108%</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2602</w:t>
            </w:r>
          </w:p>
        </w:tc>
        <w:tc>
          <w:tcPr>
            <w:tcW w:w="283"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30%</w:t>
            </w:r>
          </w:p>
        </w:tc>
        <w:tc>
          <w:tcPr>
            <w:tcW w:w="31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24%</w:t>
            </w:r>
          </w:p>
        </w:tc>
        <w:tc>
          <w:tcPr>
            <w:tcW w:w="290" w:type="pct"/>
            <w:tcBorders>
              <w:top w:val="nil"/>
              <w:left w:val="nil"/>
              <w:bottom w:val="single" w:sz="4" w:space="0" w:color="auto"/>
              <w:right w:val="single" w:sz="4" w:space="0" w:color="auto"/>
            </w:tcBorders>
            <w:shd w:val="clear" w:color="auto" w:fill="auto"/>
            <w:vAlign w:val="center"/>
            <w:hideMark/>
          </w:tcPr>
          <w:p w:rsidR="00194B90" w:rsidRPr="00194B90" w:rsidRDefault="00194B90" w:rsidP="00194B90">
            <w:pPr>
              <w:widowControl/>
              <w:jc w:val="right"/>
              <w:rPr>
                <w:rFonts w:ascii="宋体" w:hAnsi="宋体" w:cs="宋体"/>
                <w:kern w:val="0"/>
                <w:sz w:val="18"/>
                <w:szCs w:val="18"/>
              </w:rPr>
            </w:pPr>
            <w:r w:rsidRPr="00194B90">
              <w:rPr>
                <w:rFonts w:ascii="宋体" w:hAnsi="宋体" w:cs="宋体" w:hint="eastAsia"/>
                <w:kern w:val="0"/>
                <w:sz w:val="18"/>
                <w:szCs w:val="18"/>
              </w:rPr>
              <w:t>114%</w:t>
            </w:r>
          </w:p>
        </w:tc>
      </w:tr>
    </w:tbl>
    <w:p w:rsidR="00194B90" w:rsidRDefault="00194B90" w:rsidP="00C15F2D"/>
    <w:p w:rsidR="00194B90" w:rsidRDefault="00194B90" w:rsidP="00194B90">
      <w:pPr>
        <w:spacing w:line="360" w:lineRule="auto"/>
        <w:ind w:firstLineChars="200" w:firstLine="560"/>
      </w:pPr>
      <w:r>
        <w:rPr>
          <w:rFonts w:ascii="宋体" w:hAnsi="宋体" w:hint="eastAsia"/>
          <w:sz w:val="28"/>
          <w:szCs w:val="28"/>
        </w:rPr>
        <w:t>2013年年末职工共31252人</w:t>
      </w:r>
      <w:r w:rsidR="001D3991">
        <w:rPr>
          <w:rFonts w:ascii="宋体" w:hAnsi="宋体" w:hint="eastAsia"/>
          <w:sz w:val="28"/>
          <w:szCs w:val="28"/>
        </w:rPr>
        <w:t>，</w:t>
      </w:r>
      <w:r w:rsidR="001D3991" w:rsidRPr="009D0980">
        <w:rPr>
          <w:rFonts w:ascii="宋体" w:hAnsi="宋体" w:hint="eastAsia"/>
          <w:sz w:val="28"/>
          <w:szCs w:val="28"/>
        </w:rPr>
        <w:t>同比增加4%</w:t>
      </w:r>
      <w:r>
        <w:rPr>
          <w:rFonts w:ascii="宋体" w:hAnsi="宋体" w:hint="eastAsia"/>
          <w:sz w:val="28"/>
          <w:szCs w:val="28"/>
        </w:rPr>
        <w:t>。其中：中电工程7993人，占26%；中能建8479人，占27%；中电建4139人，占13%，其它10641人，占34%。</w:t>
      </w:r>
    </w:p>
    <w:p w:rsidR="00194B90" w:rsidRPr="00194B90" w:rsidRDefault="00194B90" w:rsidP="00C15F2D"/>
    <w:p w:rsidR="00194B90" w:rsidRPr="00194B90" w:rsidRDefault="00194B90" w:rsidP="00C15F2D">
      <w:r w:rsidRPr="00194B90">
        <w:rPr>
          <w:noProof/>
        </w:rPr>
        <w:drawing>
          <wp:inline distT="0" distB="0" distL="0" distR="0">
            <wp:extent cx="6010275" cy="2428875"/>
            <wp:effectExtent l="19050" t="0" r="9525" b="0"/>
            <wp:docPr id="119"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5437" w:rsidRPr="003231D9" w:rsidRDefault="00E15437" w:rsidP="00E15437">
      <w:pPr>
        <w:spacing w:line="360" w:lineRule="auto"/>
        <w:rPr>
          <w:rFonts w:ascii="宋体" w:hAnsi="宋体"/>
          <w:b/>
          <w:sz w:val="28"/>
          <w:szCs w:val="28"/>
        </w:rPr>
      </w:pPr>
      <w:r w:rsidRPr="003231D9">
        <w:rPr>
          <w:rFonts w:ascii="宋体" w:hAnsi="宋体" w:hint="eastAsia"/>
          <w:b/>
          <w:sz w:val="28"/>
          <w:szCs w:val="28"/>
        </w:rPr>
        <w:lastRenderedPageBreak/>
        <w:t>专业技术人员</w:t>
      </w:r>
    </w:p>
    <w:p w:rsidR="00E15437" w:rsidRDefault="00E15437" w:rsidP="00E15437">
      <w:pPr>
        <w:spacing w:line="360" w:lineRule="auto"/>
        <w:ind w:firstLineChars="200" w:firstLine="560"/>
        <w:rPr>
          <w:rFonts w:ascii="宋体" w:hAnsi="宋体"/>
          <w:sz w:val="28"/>
          <w:szCs w:val="28"/>
        </w:rPr>
      </w:pPr>
      <w:r>
        <w:rPr>
          <w:rFonts w:ascii="宋体" w:hAnsi="宋体" w:hint="eastAsia"/>
          <w:sz w:val="28"/>
          <w:szCs w:val="28"/>
        </w:rPr>
        <w:t>201</w:t>
      </w:r>
      <w:r w:rsidR="001D3991">
        <w:rPr>
          <w:rFonts w:ascii="宋体" w:hAnsi="宋体" w:hint="eastAsia"/>
          <w:sz w:val="28"/>
          <w:szCs w:val="28"/>
        </w:rPr>
        <w:t>3</w:t>
      </w:r>
      <w:r>
        <w:rPr>
          <w:rFonts w:ascii="宋体" w:hAnsi="宋体" w:hint="eastAsia"/>
          <w:sz w:val="28"/>
          <w:szCs w:val="28"/>
        </w:rPr>
        <w:t>年</w:t>
      </w:r>
      <w:r w:rsidR="001D3991">
        <w:rPr>
          <w:rFonts w:ascii="宋体" w:hAnsi="宋体" w:hint="eastAsia"/>
          <w:sz w:val="28"/>
          <w:szCs w:val="28"/>
        </w:rPr>
        <w:t>，</w:t>
      </w:r>
      <w:r>
        <w:rPr>
          <w:rFonts w:ascii="宋体" w:hAnsi="宋体" w:hint="eastAsia"/>
          <w:sz w:val="28"/>
          <w:szCs w:val="28"/>
        </w:rPr>
        <w:t>年末专业技术人员</w:t>
      </w:r>
      <w:r w:rsidR="001D3991">
        <w:rPr>
          <w:rFonts w:ascii="宋体" w:hAnsi="宋体" w:hint="eastAsia"/>
          <w:sz w:val="28"/>
          <w:szCs w:val="28"/>
        </w:rPr>
        <w:t>25101</w:t>
      </w:r>
      <w:r>
        <w:rPr>
          <w:rFonts w:ascii="宋体" w:hAnsi="宋体" w:hint="eastAsia"/>
          <w:sz w:val="28"/>
          <w:szCs w:val="28"/>
        </w:rPr>
        <w:t>人，</w:t>
      </w:r>
      <w:r w:rsidR="001D3991">
        <w:rPr>
          <w:rFonts w:ascii="宋体" w:hAnsi="宋体" w:hint="eastAsia"/>
          <w:sz w:val="28"/>
          <w:szCs w:val="28"/>
        </w:rPr>
        <w:t>同比增加3%，低于行业职工总数增长比率1个百分点，占行业职工总数的80%。</w:t>
      </w:r>
      <w:r>
        <w:rPr>
          <w:rFonts w:ascii="宋体" w:hAnsi="宋体" w:hint="eastAsia"/>
          <w:sz w:val="28"/>
          <w:szCs w:val="28"/>
        </w:rPr>
        <w:t>其中：中电工程</w:t>
      </w:r>
      <w:r w:rsidR="001D3991">
        <w:rPr>
          <w:rFonts w:ascii="宋体" w:hAnsi="宋体" w:hint="eastAsia"/>
          <w:sz w:val="28"/>
          <w:szCs w:val="28"/>
        </w:rPr>
        <w:t>7136</w:t>
      </w:r>
      <w:r>
        <w:rPr>
          <w:rFonts w:ascii="宋体" w:hAnsi="宋体" w:hint="eastAsia"/>
          <w:sz w:val="28"/>
          <w:szCs w:val="28"/>
        </w:rPr>
        <w:t>人，占28%；中能建</w:t>
      </w:r>
      <w:r w:rsidR="001D3991">
        <w:rPr>
          <w:rFonts w:ascii="宋体" w:hAnsi="宋体" w:hint="eastAsia"/>
          <w:sz w:val="28"/>
          <w:szCs w:val="28"/>
        </w:rPr>
        <w:t>6468</w:t>
      </w:r>
      <w:r>
        <w:rPr>
          <w:rFonts w:ascii="宋体" w:hAnsi="宋体" w:hint="eastAsia"/>
          <w:sz w:val="28"/>
          <w:szCs w:val="28"/>
        </w:rPr>
        <w:t>人，占26%；中电建</w:t>
      </w:r>
      <w:r w:rsidR="001D3991">
        <w:rPr>
          <w:rFonts w:ascii="宋体" w:hAnsi="宋体" w:hint="eastAsia"/>
          <w:sz w:val="28"/>
          <w:szCs w:val="28"/>
        </w:rPr>
        <w:t>3443</w:t>
      </w:r>
      <w:r>
        <w:rPr>
          <w:rFonts w:ascii="宋体" w:hAnsi="宋体" w:hint="eastAsia"/>
          <w:sz w:val="28"/>
          <w:szCs w:val="28"/>
        </w:rPr>
        <w:t>人，占14%，其它</w:t>
      </w:r>
      <w:r w:rsidR="001D3991">
        <w:rPr>
          <w:rFonts w:ascii="宋体" w:hAnsi="宋体" w:hint="eastAsia"/>
          <w:sz w:val="28"/>
          <w:szCs w:val="28"/>
        </w:rPr>
        <w:t>8054</w:t>
      </w:r>
      <w:r>
        <w:rPr>
          <w:rFonts w:ascii="宋体" w:hAnsi="宋体" w:hint="eastAsia"/>
          <w:sz w:val="28"/>
          <w:szCs w:val="28"/>
        </w:rPr>
        <w:t>人，占32%。</w:t>
      </w:r>
    </w:p>
    <w:p w:rsidR="00194B90" w:rsidRPr="001D3991" w:rsidRDefault="00194B90" w:rsidP="00C15F2D"/>
    <w:p w:rsidR="00194B90" w:rsidRPr="00194B90" w:rsidRDefault="001D3991" w:rsidP="00194B90">
      <w:pPr>
        <w:ind w:rightChars="-297" w:right="-624"/>
      </w:pPr>
      <w:r w:rsidRPr="001D3991">
        <w:rPr>
          <w:noProof/>
        </w:rPr>
        <w:drawing>
          <wp:inline distT="0" distB="0" distL="0" distR="0">
            <wp:extent cx="6096000" cy="2686050"/>
            <wp:effectExtent l="19050" t="0" r="1905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D3991" w:rsidRPr="003231D9" w:rsidRDefault="001D3991" w:rsidP="001D3991">
      <w:pPr>
        <w:spacing w:line="360" w:lineRule="auto"/>
        <w:rPr>
          <w:rFonts w:ascii="宋体" w:hAnsi="宋体"/>
          <w:b/>
          <w:sz w:val="28"/>
          <w:szCs w:val="28"/>
        </w:rPr>
      </w:pPr>
      <w:r>
        <w:rPr>
          <w:rFonts w:ascii="宋体" w:hAnsi="宋体" w:hint="eastAsia"/>
          <w:b/>
          <w:sz w:val="28"/>
          <w:szCs w:val="28"/>
        </w:rPr>
        <w:t>生产</w:t>
      </w:r>
      <w:r w:rsidRPr="003231D9">
        <w:rPr>
          <w:rFonts w:ascii="宋体" w:hAnsi="宋体" w:hint="eastAsia"/>
          <w:b/>
          <w:sz w:val="28"/>
          <w:szCs w:val="28"/>
        </w:rPr>
        <w:t>人员</w:t>
      </w:r>
      <w:r>
        <w:rPr>
          <w:rFonts w:ascii="宋体" w:hAnsi="宋体" w:hint="eastAsia"/>
          <w:b/>
          <w:sz w:val="28"/>
          <w:szCs w:val="28"/>
        </w:rPr>
        <w:t>分析</w:t>
      </w:r>
    </w:p>
    <w:p w:rsidR="001D3991" w:rsidRDefault="001D3991" w:rsidP="001D3991">
      <w:pPr>
        <w:spacing w:line="360" w:lineRule="auto"/>
        <w:ind w:firstLineChars="200" w:firstLine="560"/>
        <w:rPr>
          <w:rFonts w:ascii="宋体" w:hAnsi="宋体"/>
          <w:sz w:val="28"/>
          <w:szCs w:val="28"/>
        </w:rPr>
      </w:pPr>
      <w:r>
        <w:rPr>
          <w:rFonts w:ascii="宋体" w:hAnsi="宋体" w:hint="eastAsia"/>
          <w:sz w:val="28"/>
          <w:szCs w:val="28"/>
        </w:rPr>
        <w:t>2013年，年末生产人员总数25327人，同比增加7%，高于行业职工总数增长比率3个百分点，占行业职工总数的81%。其中：中电工程6706人，占27%；中能建6819人，占27%；中电建3139人，占12%，其它8663人，占34%。</w:t>
      </w:r>
    </w:p>
    <w:p w:rsidR="00194B90" w:rsidRPr="001D3991" w:rsidRDefault="001D3991" w:rsidP="001D3991">
      <w:r w:rsidRPr="001D3991">
        <w:rPr>
          <w:noProof/>
        </w:rPr>
        <w:drawing>
          <wp:inline distT="0" distB="0" distL="0" distR="0">
            <wp:extent cx="6096000" cy="2638425"/>
            <wp:effectExtent l="19050" t="0" r="1905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87639" w:rsidRPr="003231D9" w:rsidRDefault="00E87639" w:rsidP="00E87639">
      <w:pPr>
        <w:spacing w:line="360" w:lineRule="auto"/>
        <w:rPr>
          <w:rFonts w:ascii="宋体" w:hAnsi="宋体"/>
          <w:b/>
          <w:sz w:val="28"/>
          <w:szCs w:val="28"/>
        </w:rPr>
      </w:pPr>
      <w:r>
        <w:rPr>
          <w:rFonts w:ascii="宋体" w:hAnsi="宋体" w:hint="eastAsia"/>
          <w:b/>
          <w:sz w:val="28"/>
          <w:szCs w:val="28"/>
        </w:rPr>
        <w:lastRenderedPageBreak/>
        <w:t>注册执业</w:t>
      </w:r>
      <w:r w:rsidRPr="003231D9">
        <w:rPr>
          <w:rFonts w:ascii="宋体" w:hAnsi="宋体" w:hint="eastAsia"/>
          <w:b/>
          <w:sz w:val="28"/>
          <w:szCs w:val="28"/>
        </w:rPr>
        <w:t>人员</w:t>
      </w:r>
    </w:p>
    <w:p w:rsidR="00E87639" w:rsidRDefault="00E87639" w:rsidP="004828AE">
      <w:pPr>
        <w:spacing w:line="360" w:lineRule="auto"/>
        <w:ind w:rightChars="80" w:right="168"/>
        <w:rPr>
          <w:rFonts w:ascii="宋体" w:hAnsi="宋体"/>
          <w:sz w:val="28"/>
          <w:szCs w:val="28"/>
        </w:rPr>
      </w:pPr>
      <w:r>
        <w:rPr>
          <w:rFonts w:ascii="宋体" w:hAnsi="宋体" w:hint="eastAsia"/>
          <w:sz w:val="28"/>
          <w:szCs w:val="28"/>
        </w:rPr>
        <w:t xml:space="preserve">    2013年，年末注册执业人员8712</w:t>
      </w:r>
      <w:r w:rsidRPr="00E625D7">
        <w:rPr>
          <w:rFonts w:ascii="宋体" w:hAnsi="宋体" w:hint="eastAsia"/>
          <w:sz w:val="28"/>
          <w:szCs w:val="28"/>
        </w:rPr>
        <w:t>人次</w:t>
      </w:r>
      <w:r>
        <w:rPr>
          <w:rFonts w:ascii="宋体" w:hAnsi="宋体" w:hint="eastAsia"/>
          <w:sz w:val="28"/>
          <w:szCs w:val="28"/>
        </w:rPr>
        <w:t>，同比增加15%，高于行业职工总数增长比率11个百分点，占职工总数的28%。其中：中电工程2037人次，占23%；中能建2410人次，占28%；中电建1663人次，占19%，其它2602人，占30%。</w:t>
      </w:r>
    </w:p>
    <w:p w:rsidR="00E87639" w:rsidRDefault="00E87639" w:rsidP="004828AE">
      <w:pPr>
        <w:spacing w:line="360" w:lineRule="auto"/>
        <w:ind w:rightChars="80" w:right="168" w:firstLineChars="200" w:firstLine="560"/>
        <w:rPr>
          <w:rFonts w:ascii="宋体" w:hAnsi="宋体"/>
          <w:sz w:val="28"/>
          <w:szCs w:val="28"/>
        </w:rPr>
      </w:pPr>
      <w:r w:rsidRPr="001933AA">
        <w:rPr>
          <w:rFonts w:ascii="宋体" w:hAnsi="宋体" w:hint="eastAsia"/>
          <w:sz w:val="28"/>
          <w:szCs w:val="28"/>
        </w:rPr>
        <w:t>注册执业人员</w:t>
      </w:r>
      <w:r>
        <w:rPr>
          <w:rFonts w:ascii="宋体" w:hAnsi="宋体" w:hint="eastAsia"/>
          <w:sz w:val="28"/>
          <w:szCs w:val="28"/>
        </w:rPr>
        <w:t>在</w:t>
      </w:r>
      <w:r>
        <w:rPr>
          <w:rFonts w:ascii="宋体" w:hAnsi="宋体" w:cs="宋体" w:hint="eastAsia"/>
          <w:kern w:val="0"/>
          <w:sz w:val="28"/>
          <w:szCs w:val="28"/>
        </w:rPr>
        <w:t>集团</w:t>
      </w:r>
      <w:r w:rsidRPr="00A17AF3">
        <w:rPr>
          <w:rFonts w:ascii="宋体" w:hAnsi="宋体" w:cs="宋体" w:hint="eastAsia"/>
          <w:kern w:val="0"/>
          <w:sz w:val="28"/>
          <w:szCs w:val="28"/>
        </w:rPr>
        <w:t>分类</w:t>
      </w:r>
      <w:r>
        <w:rPr>
          <w:rFonts w:ascii="宋体" w:hAnsi="宋体" w:cs="宋体" w:hint="eastAsia"/>
          <w:kern w:val="0"/>
          <w:sz w:val="28"/>
          <w:szCs w:val="28"/>
        </w:rPr>
        <w:t>中职工占比平均为28%</w:t>
      </w:r>
      <w:r w:rsidRPr="001933AA">
        <w:rPr>
          <w:rFonts w:ascii="宋体" w:hAnsi="宋体" w:hint="eastAsia"/>
          <w:sz w:val="28"/>
          <w:szCs w:val="28"/>
        </w:rPr>
        <w:t>，</w:t>
      </w:r>
      <w:r>
        <w:rPr>
          <w:rFonts w:ascii="宋体" w:hAnsi="宋体" w:hint="eastAsia"/>
          <w:sz w:val="28"/>
          <w:szCs w:val="28"/>
        </w:rPr>
        <w:t>其中：中电工程占25%，中能建28%，中电建占40%，其它占24%，中电建占比最高。</w:t>
      </w:r>
    </w:p>
    <w:p w:rsidR="00E87639" w:rsidRDefault="00E87639" w:rsidP="00E87639">
      <w:pPr>
        <w:spacing w:line="360" w:lineRule="auto"/>
        <w:ind w:firstLineChars="200" w:firstLine="560"/>
        <w:rPr>
          <w:rFonts w:ascii="宋体" w:hAnsi="宋体"/>
          <w:sz w:val="28"/>
          <w:szCs w:val="28"/>
        </w:rPr>
      </w:pPr>
      <w:r w:rsidRPr="001933AA">
        <w:rPr>
          <w:rFonts w:ascii="宋体" w:hAnsi="宋体" w:hint="eastAsia"/>
          <w:sz w:val="28"/>
          <w:szCs w:val="28"/>
        </w:rPr>
        <w:t>注册执业人员</w:t>
      </w:r>
      <w:r>
        <w:rPr>
          <w:rFonts w:ascii="宋体" w:hAnsi="宋体" w:hint="eastAsia"/>
          <w:sz w:val="28"/>
          <w:szCs w:val="28"/>
        </w:rPr>
        <w:t>较上年同比增加15</w:t>
      </w:r>
      <w:r>
        <w:rPr>
          <w:rFonts w:ascii="宋体" w:hAnsi="宋体" w:cs="宋体" w:hint="eastAsia"/>
          <w:kern w:val="0"/>
          <w:sz w:val="28"/>
          <w:szCs w:val="28"/>
        </w:rPr>
        <w:t>%</w:t>
      </w:r>
      <w:r w:rsidRPr="001933AA">
        <w:rPr>
          <w:rFonts w:ascii="宋体" w:hAnsi="宋体" w:hint="eastAsia"/>
          <w:sz w:val="28"/>
          <w:szCs w:val="28"/>
        </w:rPr>
        <w:t>，</w:t>
      </w:r>
      <w:r>
        <w:rPr>
          <w:rFonts w:ascii="宋体" w:hAnsi="宋体" w:hint="eastAsia"/>
          <w:sz w:val="28"/>
          <w:szCs w:val="28"/>
        </w:rPr>
        <w:t>其中：中电工程增加6%，中能建增加28%，中电建增加13%，其它增加14%，中能建增幅最大。</w:t>
      </w:r>
    </w:p>
    <w:p w:rsidR="001D3991" w:rsidRPr="00E87639" w:rsidRDefault="001D3991" w:rsidP="00C15F2D"/>
    <w:p w:rsidR="001D3991" w:rsidRDefault="00E87639" w:rsidP="00E87639">
      <w:pPr>
        <w:tabs>
          <w:tab w:val="left" w:pos="9639"/>
        </w:tabs>
        <w:ind w:rightChars="80" w:right="168"/>
      </w:pPr>
      <w:r w:rsidRPr="00E87639">
        <w:rPr>
          <w:noProof/>
        </w:rPr>
        <w:drawing>
          <wp:inline distT="0" distB="0" distL="0" distR="0">
            <wp:extent cx="6038850" cy="2724150"/>
            <wp:effectExtent l="19050" t="0" r="1905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D3991" w:rsidRDefault="001D3991" w:rsidP="00C15F2D"/>
    <w:p w:rsidR="004828AE" w:rsidRDefault="004828AE" w:rsidP="00C15F2D"/>
    <w:p w:rsidR="004828AE" w:rsidRDefault="004828AE" w:rsidP="00C15F2D"/>
    <w:p w:rsidR="004828AE" w:rsidRDefault="004828AE" w:rsidP="00C15F2D">
      <w:pPr>
        <w:sectPr w:rsidR="004828AE" w:rsidSect="00194B90">
          <w:pgSz w:w="11906" w:h="16838"/>
          <w:pgMar w:top="1418" w:right="851" w:bottom="1077" w:left="964" w:header="851" w:footer="992" w:gutter="0"/>
          <w:cols w:space="425"/>
          <w:docGrid w:type="lines" w:linePitch="312"/>
        </w:sectPr>
      </w:pPr>
    </w:p>
    <w:p w:rsidR="004828AE" w:rsidRPr="004828AE" w:rsidRDefault="004828AE" w:rsidP="004828AE">
      <w:pPr>
        <w:numPr>
          <w:ilvl w:val="1"/>
          <w:numId w:val="9"/>
        </w:numPr>
        <w:spacing w:line="360" w:lineRule="auto"/>
        <w:rPr>
          <w:rFonts w:ascii="宋体" w:hAnsi="宋体"/>
          <w:b/>
          <w:sz w:val="28"/>
          <w:szCs w:val="28"/>
        </w:rPr>
      </w:pPr>
      <w:r w:rsidRPr="007E62DC">
        <w:rPr>
          <w:rFonts w:ascii="宋体" w:hAnsi="宋体" w:hint="eastAsia"/>
          <w:b/>
          <w:sz w:val="28"/>
          <w:szCs w:val="28"/>
        </w:rPr>
        <w:lastRenderedPageBreak/>
        <w:t>专业技术人员</w:t>
      </w:r>
      <w:r>
        <w:rPr>
          <w:rFonts w:ascii="宋体" w:hAnsi="宋体" w:hint="eastAsia"/>
          <w:b/>
          <w:sz w:val="28"/>
          <w:szCs w:val="28"/>
        </w:rPr>
        <w:t>职称构成分析</w:t>
      </w:r>
    </w:p>
    <w:p w:rsidR="004828AE" w:rsidRDefault="004828AE" w:rsidP="004828AE">
      <w:pPr>
        <w:spacing w:line="360" w:lineRule="auto"/>
        <w:ind w:left="420"/>
        <w:jc w:val="center"/>
        <w:rPr>
          <w:rFonts w:ascii="宋体" w:hAnsi="宋体" w:cs="宋体"/>
          <w:b/>
          <w:kern w:val="0"/>
          <w:sz w:val="28"/>
          <w:szCs w:val="28"/>
        </w:rPr>
      </w:pPr>
      <w:r>
        <w:rPr>
          <w:rFonts w:ascii="宋体" w:hAnsi="宋体" w:cs="宋体" w:hint="eastAsia"/>
          <w:b/>
          <w:kern w:val="0"/>
          <w:sz w:val="28"/>
          <w:szCs w:val="28"/>
        </w:rPr>
        <w:t>2013年</w:t>
      </w:r>
      <w:r w:rsidRPr="007E62DC">
        <w:rPr>
          <w:rFonts w:ascii="宋体" w:hAnsi="宋体" w:cs="宋体" w:hint="eastAsia"/>
          <w:b/>
          <w:kern w:val="0"/>
          <w:sz w:val="28"/>
          <w:szCs w:val="28"/>
        </w:rPr>
        <w:t>专业技术人员</w:t>
      </w:r>
      <w:r>
        <w:rPr>
          <w:rFonts w:ascii="宋体" w:hAnsi="宋体" w:cs="宋体" w:hint="eastAsia"/>
          <w:b/>
          <w:kern w:val="0"/>
          <w:sz w:val="28"/>
          <w:szCs w:val="28"/>
        </w:rPr>
        <w:t>职称构成</w:t>
      </w:r>
      <w:r w:rsidRPr="007E62DC">
        <w:rPr>
          <w:rFonts w:ascii="宋体" w:hAnsi="宋体" w:cs="宋体" w:hint="eastAsia"/>
          <w:b/>
          <w:kern w:val="0"/>
          <w:sz w:val="28"/>
          <w:szCs w:val="28"/>
        </w:rPr>
        <w:t>分析</w:t>
      </w:r>
    </w:p>
    <w:tbl>
      <w:tblPr>
        <w:tblW w:w="5000" w:type="pct"/>
        <w:tblLook w:val="04A0"/>
      </w:tblPr>
      <w:tblGrid>
        <w:gridCol w:w="556"/>
        <w:gridCol w:w="1164"/>
        <w:gridCol w:w="666"/>
        <w:gridCol w:w="657"/>
        <w:gridCol w:w="589"/>
        <w:gridCol w:w="589"/>
        <w:gridCol w:w="589"/>
        <w:gridCol w:w="792"/>
        <w:gridCol w:w="592"/>
        <w:gridCol w:w="690"/>
        <w:gridCol w:w="690"/>
        <w:gridCol w:w="774"/>
        <w:gridCol w:w="576"/>
        <w:gridCol w:w="658"/>
        <w:gridCol w:w="641"/>
        <w:gridCol w:w="809"/>
        <w:gridCol w:w="641"/>
        <w:gridCol w:w="690"/>
        <w:gridCol w:w="690"/>
        <w:gridCol w:w="792"/>
        <w:gridCol w:w="635"/>
      </w:tblGrid>
      <w:tr w:rsidR="004828AE" w:rsidRPr="004828AE" w:rsidTr="004828AE">
        <w:trPr>
          <w:trHeight w:val="402"/>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序号</w:t>
            </w:r>
          </w:p>
        </w:tc>
        <w:tc>
          <w:tcPr>
            <w:tcW w:w="4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单位名称</w:t>
            </w:r>
          </w:p>
        </w:tc>
        <w:tc>
          <w:tcPr>
            <w:tcW w:w="659" w:type="pct"/>
            <w:gridSpan w:val="3"/>
            <w:tcBorders>
              <w:top w:val="single" w:sz="4" w:space="0" w:color="auto"/>
              <w:left w:val="nil"/>
              <w:bottom w:val="single" w:sz="4" w:space="0" w:color="auto"/>
              <w:right w:val="single" w:sz="4" w:space="0" w:color="000000"/>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专业技术人员</w:t>
            </w:r>
          </w:p>
        </w:tc>
        <w:tc>
          <w:tcPr>
            <w:tcW w:w="887" w:type="pct"/>
            <w:gridSpan w:val="4"/>
            <w:tcBorders>
              <w:top w:val="single" w:sz="4" w:space="0" w:color="auto"/>
              <w:left w:val="nil"/>
              <w:bottom w:val="single" w:sz="4" w:space="0" w:color="auto"/>
              <w:right w:val="single" w:sz="4" w:space="0" w:color="000000"/>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教授级高工</w:t>
            </w:r>
          </w:p>
        </w:tc>
        <w:tc>
          <w:tcPr>
            <w:tcW w:w="933" w:type="pct"/>
            <w:gridSpan w:val="4"/>
            <w:tcBorders>
              <w:top w:val="single" w:sz="4" w:space="0" w:color="auto"/>
              <w:left w:val="nil"/>
              <w:bottom w:val="single" w:sz="4" w:space="0" w:color="auto"/>
              <w:right w:val="single" w:sz="4" w:space="0" w:color="000000"/>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高级职称</w:t>
            </w:r>
          </w:p>
        </w:tc>
        <w:tc>
          <w:tcPr>
            <w:tcW w:w="951" w:type="pct"/>
            <w:gridSpan w:val="4"/>
            <w:tcBorders>
              <w:top w:val="single" w:sz="4" w:space="0" w:color="auto"/>
              <w:left w:val="nil"/>
              <w:bottom w:val="single" w:sz="4" w:space="0" w:color="auto"/>
              <w:right w:val="single" w:sz="4" w:space="0" w:color="000000"/>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中级职称</w:t>
            </w:r>
          </w:p>
        </w:tc>
        <w:tc>
          <w:tcPr>
            <w:tcW w:w="974" w:type="pct"/>
            <w:gridSpan w:val="4"/>
            <w:tcBorders>
              <w:top w:val="single" w:sz="4" w:space="0" w:color="auto"/>
              <w:left w:val="nil"/>
              <w:bottom w:val="single" w:sz="4" w:space="0" w:color="auto"/>
              <w:right w:val="single" w:sz="4" w:space="0" w:color="000000"/>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初级职称</w:t>
            </w:r>
          </w:p>
        </w:tc>
      </w:tr>
      <w:tr w:rsidR="004828AE" w:rsidRPr="004828AE" w:rsidTr="004828AE">
        <w:trPr>
          <w:trHeight w:val="600"/>
        </w:trPr>
        <w:tc>
          <w:tcPr>
            <w:tcW w:w="193" w:type="pct"/>
            <w:vMerge/>
            <w:tcBorders>
              <w:top w:val="single" w:sz="4" w:space="0" w:color="auto"/>
              <w:left w:val="single" w:sz="4" w:space="0" w:color="auto"/>
              <w:bottom w:val="single" w:sz="4" w:space="0" w:color="auto"/>
              <w:right w:val="single" w:sz="4" w:space="0" w:color="auto"/>
            </w:tcBorders>
            <w:vAlign w:val="center"/>
            <w:hideMark/>
          </w:tcPr>
          <w:p w:rsidR="004828AE" w:rsidRPr="004828AE" w:rsidRDefault="004828AE" w:rsidP="004828AE">
            <w:pPr>
              <w:widowControl/>
              <w:jc w:val="left"/>
              <w:rPr>
                <w:rFonts w:ascii="宋体" w:hAnsi="宋体" w:cs="宋体"/>
                <w:b/>
                <w:bCs/>
                <w:kern w:val="0"/>
                <w:sz w:val="18"/>
                <w:szCs w:val="18"/>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4828AE" w:rsidRPr="004828AE" w:rsidRDefault="004828AE" w:rsidP="004828AE">
            <w:pPr>
              <w:widowControl/>
              <w:jc w:val="left"/>
              <w:rPr>
                <w:rFonts w:ascii="宋体" w:hAnsi="宋体" w:cs="宋体"/>
                <w:b/>
                <w:bCs/>
                <w:kern w:val="0"/>
                <w:sz w:val="18"/>
                <w:szCs w:val="18"/>
              </w:rPr>
            </w:pP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人数</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构成</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同比</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人数</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构成</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占专业技术人员%</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同比</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人数</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构成</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占专业技术人员%</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同比</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人数</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构成</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占专业技术人员%</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同比</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人数</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构成</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占专业技术人员%</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b/>
                <w:bCs/>
                <w:kern w:val="0"/>
                <w:sz w:val="18"/>
                <w:szCs w:val="18"/>
              </w:rPr>
            </w:pPr>
            <w:r w:rsidRPr="004828AE">
              <w:rPr>
                <w:rFonts w:ascii="宋体" w:hAnsi="宋体" w:cs="宋体" w:hint="eastAsia"/>
                <w:b/>
                <w:bCs/>
                <w:kern w:val="0"/>
                <w:sz w:val="18"/>
                <w:szCs w:val="18"/>
              </w:rPr>
              <w:t>同比</w:t>
            </w:r>
          </w:p>
        </w:tc>
      </w:tr>
      <w:tr w:rsidR="004828AE" w:rsidRPr="004828AE" w:rsidTr="004828AE">
        <w:trPr>
          <w:trHeight w:val="402"/>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kern w:val="0"/>
                <w:sz w:val="18"/>
                <w:szCs w:val="18"/>
              </w:rPr>
            </w:pPr>
            <w:r w:rsidRPr="004828AE">
              <w:rPr>
                <w:rFonts w:ascii="宋体" w:hAnsi="宋体" w:cs="宋体" w:hint="eastAsia"/>
                <w:kern w:val="0"/>
                <w:sz w:val="18"/>
                <w:szCs w:val="18"/>
              </w:rPr>
              <w:t>1</w:t>
            </w:r>
          </w:p>
        </w:tc>
        <w:tc>
          <w:tcPr>
            <w:tcW w:w="403"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left"/>
              <w:rPr>
                <w:rFonts w:ascii="宋体" w:hAnsi="宋体" w:cs="宋体"/>
                <w:kern w:val="0"/>
                <w:sz w:val="18"/>
                <w:szCs w:val="18"/>
              </w:rPr>
            </w:pPr>
            <w:r w:rsidRPr="004828AE">
              <w:rPr>
                <w:rFonts w:ascii="宋体" w:hAnsi="宋体" w:cs="宋体" w:hint="eastAsia"/>
                <w:kern w:val="0"/>
                <w:sz w:val="18"/>
                <w:szCs w:val="18"/>
              </w:rPr>
              <w:t>总计</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25101</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100%</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103%</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1330</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100%</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5%</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121%</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8951</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100%</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36%</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105%</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9785</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100%</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39%</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102%</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5035</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100%</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20%</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98%</w:t>
            </w:r>
          </w:p>
        </w:tc>
      </w:tr>
      <w:tr w:rsidR="004828AE" w:rsidRPr="004828AE" w:rsidTr="004828AE">
        <w:trPr>
          <w:trHeight w:val="402"/>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kern w:val="0"/>
                <w:sz w:val="18"/>
                <w:szCs w:val="18"/>
              </w:rPr>
            </w:pPr>
            <w:r w:rsidRPr="004828AE">
              <w:rPr>
                <w:rFonts w:ascii="宋体" w:hAnsi="宋体" w:cs="宋体" w:hint="eastAsia"/>
                <w:kern w:val="0"/>
                <w:sz w:val="18"/>
                <w:szCs w:val="18"/>
              </w:rPr>
              <w:t>2</w:t>
            </w:r>
          </w:p>
        </w:tc>
        <w:tc>
          <w:tcPr>
            <w:tcW w:w="403"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left"/>
              <w:rPr>
                <w:rFonts w:ascii="宋体" w:hAnsi="宋体" w:cs="宋体"/>
                <w:kern w:val="0"/>
                <w:sz w:val="18"/>
                <w:szCs w:val="18"/>
              </w:rPr>
            </w:pPr>
            <w:r w:rsidRPr="004828AE">
              <w:rPr>
                <w:rFonts w:ascii="宋体" w:hAnsi="宋体" w:cs="宋体" w:hint="eastAsia"/>
                <w:kern w:val="0"/>
                <w:sz w:val="18"/>
                <w:szCs w:val="18"/>
              </w:rPr>
              <w:t>中电工程</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7136</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28%</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105%</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826</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62%</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12%</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108%</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2972</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33%</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42%</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105%</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2268</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23%</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32%</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101%</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1070</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21%</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15%</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110%</w:t>
            </w:r>
          </w:p>
        </w:tc>
      </w:tr>
      <w:tr w:rsidR="004828AE" w:rsidRPr="004828AE" w:rsidTr="004828AE">
        <w:trPr>
          <w:trHeight w:val="402"/>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kern w:val="0"/>
                <w:sz w:val="18"/>
                <w:szCs w:val="18"/>
              </w:rPr>
            </w:pPr>
            <w:r w:rsidRPr="004828AE">
              <w:rPr>
                <w:rFonts w:ascii="宋体" w:hAnsi="宋体" w:cs="宋体" w:hint="eastAsia"/>
                <w:kern w:val="0"/>
                <w:sz w:val="18"/>
                <w:szCs w:val="18"/>
              </w:rPr>
              <w:t>3</w:t>
            </w:r>
          </w:p>
        </w:tc>
        <w:tc>
          <w:tcPr>
            <w:tcW w:w="403"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left"/>
              <w:rPr>
                <w:rFonts w:ascii="宋体" w:hAnsi="宋体" w:cs="宋体"/>
                <w:kern w:val="0"/>
                <w:sz w:val="18"/>
                <w:szCs w:val="18"/>
              </w:rPr>
            </w:pPr>
            <w:r w:rsidRPr="004828AE">
              <w:rPr>
                <w:rFonts w:ascii="宋体" w:hAnsi="宋体" w:cs="宋体" w:hint="eastAsia"/>
                <w:kern w:val="0"/>
                <w:sz w:val="18"/>
                <w:szCs w:val="18"/>
              </w:rPr>
              <w:t>中能建</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6468</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26%</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101%</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176</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131%</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2508</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28%</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39%</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106%</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2566</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26%</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40%</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95%</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1218</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24%</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19%</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99%</w:t>
            </w:r>
          </w:p>
        </w:tc>
      </w:tr>
      <w:tr w:rsidR="004828AE" w:rsidRPr="004828AE" w:rsidTr="004828AE">
        <w:trPr>
          <w:trHeight w:val="402"/>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kern w:val="0"/>
                <w:sz w:val="18"/>
                <w:szCs w:val="18"/>
              </w:rPr>
            </w:pPr>
            <w:r w:rsidRPr="004828AE">
              <w:rPr>
                <w:rFonts w:ascii="宋体" w:hAnsi="宋体" w:cs="宋体" w:hint="eastAsia"/>
                <w:kern w:val="0"/>
                <w:sz w:val="18"/>
                <w:szCs w:val="18"/>
              </w:rPr>
              <w:t>4</w:t>
            </w:r>
          </w:p>
        </w:tc>
        <w:tc>
          <w:tcPr>
            <w:tcW w:w="403"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left"/>
              <w:rPr>
                <w:rFonts w:ascii="宋体" w:hAnsi="宋体" w:cs="宋体"/>
                <w:kern w:val="0"/>
                <w:sz w:val="18"/>
                <w:szCs w:val="18"/>
              </w:rPr>
            </w:pPr>
            <w:r w:rsidRPr="004828AE">
              <w:rPr>
                <w:rFonts w:ascii="宋体" w:hAnsi="宋体" w:cs="宋体" w:hint="eastAsia"/>
                <w:kern w:val="0"/>
                <w:sz w:val="18"/>
                <w:szCs w:val="18"/>
              </w:rPr>
              <w:t>中电建</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3443</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14%</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104%</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151</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11%</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408%</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1305</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15%</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38%</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107%</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1333</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14%</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39%</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99%</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654</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19%</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91%</w:t>
            </w:r>
          </w:p>
        </w:tc>
      </w:tr>
      <w:tr w:rsidR="004828AE" w:rsidRPr="004828AE" w:rsidTr="004828AE">
        <w:trPr>
          <w:trHeight w:val="402"/>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4828AE" w:rsidRPr="004828AE" w:rsidRDefault="004828AE" w:rsidP="004828AE">
            <w:pPr>
              <w:widowControl/>
              <w:jc w:val="center"/>
              <w:rPr>
                <w:rFonts w:ascii="宋体" w:hAnsi="宋体" w:cs="宋体"/>
                <w:kern w:val="0"/>
                <w:sz w:val="18"/>
                <w:szCs w:val="18"/>
              </w:rPr>
            </w:pPr>
            <w:r w:rsidRPr="004828AE">
              <w:rPr>
                <w:rFonts w:ascii="宋体" w:hAnsi="宋体" w:cs="宋体" w:hint="eastAsia"/>
                <w:kern w:val="0"/>
                <w:sz w:val="18"/>
                <w:szCs w:val="18"/>
              </w:rPr>
              <w:t>5</w:t>
            </w:r>
          </w:p>
        </w:tc>
        <w:tc>
          <w:tcPr>
            <w:tcW w:w="403"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left"/>
              <w:rPr>
                <w:rFonts w:ascii="宋体" w:hAnsi="宋体" w:cs="宋体"/>
                <w:kern w:val="0"/>
                <w:sz w:val="18"/>
                <w:szCs w:val="18"/>
              </w:rPr>
            </w:pPr>
            <w:r w:rsidRPr="004828AE">
              <w:rPr>
                <w:rFonts w:ascii="宋体" w:hAnsi="宋体" w:cs="宋体" w:hint="eastAsia"/>
                <w:kern w:val="0"/>
                <w:sz w:val="18"/>
                <w:szCs w:val="18"/>
              </w:rPr>
              <w:t>其它</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8054</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32%</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104%</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177</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13%</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w:t>
            </w:r>
          </w:p>
        </w:tc>
        <w:tc>
          <w:tcPr>
            <w:tcW w:w="20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108%</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2166</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24%</w:t>
            </w:r>
          </w:p>
        </w:tc>
        <w:tc>
          <w:tcPr>
            <w:tcW w:w="26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27%</w:t>
            </w:r>
          </w:p>
        </w:tc>
        <w:tc>
          <w:tcPr>
            <w:tcW w:w="187"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104%</w:t>
            </w:r>
          </w:p>
        </w:tc>
        <w:tc>
          <w:tcPr>
            <w:tcW w:w="228"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3618</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37%</w:t>
            </w:r>
          </w:p>
        </w:tc>
        <w:tc>
          <w:tcPr>
            <w:tcW w:w="280"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45%</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110%</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2093</w:t>
            </w:r>
          </w:p>
        </w:tc>
        <w:tc>
          <w:tcPr>
            <w:tcW w:w="239"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42%</w:t>
            </w:r>
          </w:p>
        </w:tc>
        <w:tc>
          <w:tcPr>
            <w:tcW w:w="274"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26%</w:t>
            </w:r>
          </w:p>
        </w:tc>
        <w:tc>
          <w:tcPr>
            <w:tcW w:w="222" w:type="pct"/>
            <w:tcBorders>
              <w:top w:val="nil"/>
              <w:left w:val="nil"/>
              <w:bottom w:val="single" w:sz="4" w:space="0" w:color="auto"/>
              <w:right w:val="single" w:sz="4" w:space="0" w:color="auto"/>
            </w:tcBorders>
            <w:shd w:val="clear" w:color="auto" w:fill="auto"/>
            <w:vAlign w:val="center"/>
            <w:hideMark/>
          </w:tcPr>
          <w:p w:rsidR="004828AE" w:rsidRPr="004828AE" w:rsidRDefault="004828AE" w:rsidP="004828AE">
            <w:pPr>
              <w:widowControl/>
              <w:jc w:val="right"/>
              <w:rPr>
                <w:rFonts w:ascii="宋体" w:hAnsi="宋体" w:cs="宋体"/>
                <w:kern w:val="0"/>
                <w:sz w:val="18"/>
                <w:szCs w:val="18"/>
              </w:rPr>
            </w:pPr>
            <w:r w:rsidRPr="004828AE">
              <w:rPr>
                <w:rFonts w:ascii="宋体" w:hAnsi="宋体" w:cs="宋体" w:hint="eastAsia"/>
                <w:kern w:val="0"/>
                <w:sz w:val="18"/>
                <w:szCs w:val="18"/>
              </w:rPr>
              <w:t>95%</w:t>
            </w:r>
          </w:p>
        </w:tc>
      </w:tr>
    </w:tbl>
    <w:p w:rsidR="004828AE" w:rsidRPr="004828AE" w:rsidRDefault="004828AE" w:rsidP="00C15F2D"/>
    <w:p w:rsidR="00E75646" w:rsidRDefault="00E75646" w:rsidP="00E75646">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201</w:t>
      </w:r>
      <w:r>
        <w:rPr>
          <w:rFonts w:ascii="宋体" w:hAnsi="宋体" w:cs="宋体" w:hint="eastAsia"/>
          <w:kern w:val="0"/>
          <w:sz w:val="28"/>
          <w:szCs w:val="28"/>
        </w:rPr>
        <w:t>3</w:t>
      </w:r>
      <w:r w:rsidRPr="00A17AF3">
        <w:rPr>
          <w:rFonts w:ascii="宋体" w:hAnsi="宋体" w:cs="宋体" w:hint="eastAsia"/>
          <w:kern w:val="0"/>
          <w:sz w:val="28"/>
          <w:szCs w:val="28"/>
        </w:rPr>
        <w:t>年，专业技术人员共</w:t>
      </w:r>
      <w:r>
        <w:rPr>
          <w:rFonts w:ascii="宋体" w:hAnsi="宋体" w:cs="宋体" w:hint="eastAsia"/>
          <w:kern w:val="0"/>
          <w:sz w:val="28"/>
          <w:szCs w:val="28"/>
        </w:rPr>
        <w:t>25101</w:t>
      </w:r>
      <w:r w:rsidRPr="00A17AF3">
        <w:rPr>
          <w:rFonts w:ascii="宋体" w:hAnsi="宋体" w:cs="宋体" w:hint="eastAsia"/>
          <w:kern w:val="0"/>
          <w:sz w:val="28"/>
          <w:szCs w:val="28"/>
        </w:rPr>
        <w:t>人</w:t>
      </w:r>
      <w:r>
        <w:rPr>
          <w:rFonts w:ascii="宋体" w:hAnsi="宋体" w:hint="eastAsia"/>
          <w:sz w:val="28"/>
          <w:szCs w:val="28"/>
        </w:rPr>
        <w:t>，同比增加3%</w:t>
      </w:r>
      <w:r w:rsidRPr="00A17AF3">
        <w:rPr>
          <w:rFonts w:ascii="宋体" w:hAnsi="宋体" w:cs="宋体" w:hint="eastAsia"/>
          <w:kern w:val="0"/>
          <w:sz w:val="28"/>
          <w:szCs w:val="28"/>
        </w:rPr>
        <w:t>。</w:t>
      </w:r>
    </w:p>
    <w:p w:rsidR="00E75646" w:rsidRDefault="00E75646" w:rsidP="00E75646">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其中：教授级高工</w:t>
      </w:r>
      <w:r>
        <w:rPr>
          <w:rFonts w:ascii="宋体" w:hAnsi="宋体" w:cs="宋体" w:hint="eastAsia"/>
          <w:kern w:val="0"/>
          <w:sz w:val="28"/>
          <w:szCs w:val="28"/>
        </w:rPr>
        <w:t>1330</w:t>
      </w:r>
      <w:r w:rsidRPr="00A17AF3">
        <w:rPr>
          <w:rFonts w:ascii="宋体" w:hAnsi="宋体" w:cs="宋体" w:hint="eastAsia"/>
          <w:kern w:val="0"/>
          <w:sz w:val="28"/>
          <w:szCs w:val="28"/>
        </w:rPr>
        <w:t>人，</w:t>
      </w:r>
      <w:r>
        <w:rPr>
          <w:rFonts w:ascii="宋体" w:hAnsi="宋体" w:cs="宋体" w:hint="eastAsia"/>
          <w:kern w:val="0"/>
          <w:sz w:val="28"/>
          <w:szCs w:val="28"/>
        </w:rPr>
        <w:t>较去年同比增加21%，</w:t>
      </w:r>
      <w:r w:rsidRPr="00A17AF3">
        <w:rPr>
          <w:rFonts w:ascii="宋体" w:hAnsi="宋体" w:cs="宋体" w:hint="eastAsia"/>
          <w:kern w:val="0"/>
          <w:sz w:val="28"/>
          <w:szCs w:val="28"/>
        </w:rPr>
        <w:t>占技术人员比率5%</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率分别为：中电工程</w:t>
      </w:r>
      <w:r w:rsidRPr="00A17AF3">
        <w:rPr>
          <w:rFonts w:ascii="宋体" w:hAnsi="宋体" w:cs="宋体" w:hint="eastAsia"/>
          <w:kern w:val="0"/>
          <w:sz w:val="28"/>
          <w:szCs w:val="28"/>
        </w:rPr>
        <w:t>占1</w:t>
      </w:r>
      <w:r>
        <w:rPr>
          <w:rFonts w:ascii="宋体" w:hAnsi="宋体" w:cs="宋体" w:hint="eastAsia"/>
          <w:kern w:val="0"/>
          <w:sz w:val="28"/>
          <w:szCs w:val="28"/>
        </w:rPr>
        <w:t>2</w:t>
      </w:r>
      <w:r w:rsidRPr="00A17AF3">
        <w:rPr>
          <w:rFonts w:ascii="宋体" w:hAnsi="宋体" w:cs="宋体" w:hint="eastAsia"/>
          <w:kern w:val="0"/>
          <w:sz w:val="28"/>
          <w:szCs w:val="28"/>
        </w:rPr>
        <w:t>%、</w:t>
      </w:r>
      <w:r>
        <w:rPr>
          <w:rFonts w:ascii="宋体" w:hAnsi="宋体" w:cs="宋体" w:hint="eastAsia"/>
          <w:kern w:val="0"/>
          <w:sz w:val="28"/>
          <w:szCs w:val="28"/>
        </w:rPr>
        <w:t>中能建</w:t>
      </w:r>
      <w:r w:rsidRPr="00A17AF3">
        <w:rPr>
          <w:rFonts w:ascii="宋体" w:hAnsi="宋体" w:cs="宋体" w:hint="eastAsia"/>
          <w:kern w:val="0"/>
          <w:sz w:val="28"/>
          <w:szCs w:val="28"/>
        </w:rPr>
        <w:t>占</w:t>
      </w:r>
      <w:r>
        <w:rPr>
          <w:rFonts w:ascii="宋体" w:hAnsi="宋体" w:cs="宋体" w:hint="eastAsia"/>
          <w:kern w:val="0"/>
          <w:sz w:val="28"/>
          <w:szCs w:val="28"/>
        </w:rPr>
        <w:t>3</w:t>
      </w:r>
      <w:r w:rsidRPr="00A17AF3">
        <w:rPr>
          <w:rFonts w:ascii="宋体" w:hAnsi="宋体" w:cs="宋体" w:hint="eastAsia"/>
          <w:kern w:val="0"/>
          <w:sz w:val="28"/>
          <w:szCs w:val="28"/>
        </w:rPr>
        <w:t>%、</w:t>
      </w:r>
      <w:r>
        <w:rPr>
          <w:rFonts w:ascii="宋体" w:hAnsi="宋体" w:cs="宋体" w:hint="eastAsia"/>
          <w:kern w:val="0"/>
          <w:sz w:val="28"/>
          <w:szCs w:val="28"/>
        </w:rPr>
        <w:t>中电建4</w:t>
      </w:r>
      <w:r w:rsidRPr="00A17AF3">
        <w:rPr>
          <w:rFonts w:ascii="宋体" w:hAnsi="宋体" w:cs="宋体" w:hint="eastAsia"/>
          <w:kern w:val="0"/>
          <w:sz w:val="28"/>
          <w:szCs w:val="28"/>
        </w:rPr>
        <w:t>%</w:t>
      </w:r>
      <w:r>
        <w:rPr>
          <w:rFonts w:ascii="宋体" w:hAnsi="宋体" w:cs="宋体" w:hint="eastAsia"/>
          <w:kern w:val="0"/>
          <w:sz w:val="28"/>
          <w:szCs w:val="28"/>
        </w:rPr>
        <w:t>、其它2%，中电工程占比最高</w:t>
      </w:r>
      <w:r w:rsidRPr="00A17AF3">
        <w:rPr>
          <w:rFonts w:ascii="宋体" w:hAnsi="宋体" w:cs="宋体" w:hint="eastAsia"/>
          <w:kern w:val="0"/>
          <w:sz w:val="28"/>
          <w:szCs w:val="28"/>
        </w:rPr>
        <w:t>；</w:t>
      </w:r>
    </w:p>
    <w:p w:rsidR="00E75646" w:rsidRPr="00A86A9E" w:rsidRDefault="00E75646" w:rsidP="00E75646">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高级职称</w:t>
      </w:r>
      <w:r w:rsidR="00A86A9E">
        <w:rPr>
          <w:rFonts w:ascii="宋体" w:hAnsi="宋体" w:cs="宋体" w:hint="eastAsia"/>
          <w:kern w:val="0"/>
          <w:sz w:val="28"/>
          <w:szCs w:val="28"/>
        </w:rPr>
        <w:t>8951</w:t>
      </w:r>
      <w:r w:rsidRPr="00A17AF3">
        <w:rPr>
          <w:rFonts w:ascii="宋体" w:hAnsi="宋体" w:cs="宋体" w:hint="eastAsia"/>
          <w:kern w:val="0"/>
          <w:sz w:val="28"/>
          <w:szCs w:val="28"/>
        </w:rPr>
        <w:t>人，</w:t>
      </w:r>
      <w:r>
        <w:rPr>
          <w:rFonts w:ascii="宋体" w:hAnsi="宋体" w:cs="宋体" w:hint="eastAsia"/>
          <w:kern w:val="0"/>
          <w:sz w:val="28"/>
          <w:szCs w:val="28"/>
        </w:rPr>
        <w:t>较去年同比增加5%，</w:t>
      </w:r>
      <w:r w:rsidRPr="00A17AF3">
        <w:rPr>
          <w:rFonts w:ascii="宋体" w:hAnsi="宋体" w:cs="宋体" w:hint="eastAsia"/>
          <w:kern w:val="0"/>
          <w:sz w:val="28"/>
          <w:szCs w:val="28"/>
        </w:rPr>
        <w:t>占技术人员比率为3</w:t>
      </w:r>
      <w:r>
        <w:rPr>
          <w:rFonts w:ascii="宋体" w:hAnsi="宋体" w:cs="宋体" w:hint="eastAsia"/>
          <w:kern w:val="0"/>
          <w:sz w:val="28"/>
          <w:szCs w:val="28"/>
        </w:rPr>
        <w:t>6</w:t>
      </w:r>
      <w:r w:rsidRPr="00A17AF3">
        <w:rPr>
          <w:rFonts w:ascii="宋体" w:hAnsi="宋体" w:cs="宋体" w:hint="eastAsia"/>
          <w:kern w:val="0"/>
          <w:sz w:val="28"/>
          <w:szCs w:val="28"/>
        </w:rPr>
        <w:t>%</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00A86A9E">
        <w:rPr>
          <w:rFonts w:ascii="宋体" w:hAnsi="宋体" w:cs="宋体" w:hint="eastAsia"/>
          <w:kern w:val="0"/>
          <w:sz w:val="28"/>
          <w:szCs w:val="28"/>
        </w:rPr>
        <w:t>中电工程</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42</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中能建</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39</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中电建38</w:t>
      </w:r>
      <w:r w:rsidR="00A86A9E" w:rsidRPr="00A17AF3">
        <w:rPr>
          <w:rFonts w:ascii="宋体" w:hAnsi="宋体" w:cs="宋体" w:hint="eastAsia"/>
          <w:kern w:val="0"/>
          <w:sz w:val="28"/>
          <w:szCs w:val="28"/>
        </w:rPr>
        <w:t>%</w:t>
      </w:r>
      <w:r w:rsidR="00A86A9E">
        <w:rPr>
          <w:rFonts w:ascii="宋体" w:hAnsi="宋体" w:cs="宋体" w:hint="eastAsia"/>
          <w:kern w:val="0"/>
          <w:sz w:val="28"/>
          <w:szCs w:val="28"/>
        </w:rPr>
        <w:t>、其它27%，中电工程占比最高</w:t>
      </w:r>
      <w:r w:rsidR="00A86A9E" w:rsidRPr="00A17AF3">
        <w:rPr>
          <w:rFonts w:ascii="宋体" w:hAnsi="宋体" w:cs="宋体" w:hint="eastAsia"/>
          <w:kern w:val="0"/>
          <w:sz w:val="28"/>
          <w:szCs w:val="28"/>
        </w:rPr>
        <w:t>；</w:t>
      </w:r>
    </w:p>
    <w:p w:rsidR="00E75646" w:rsidRDefault="00E75646" w:rsidP="00A86A9E">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lastRenderedPageBreak/>
        <w:t>中级职称</w:t>
      </w:r>
      <w:r>
        <w:rPr>
          <w:rFonts w:ascii="宋体" w:hAnsi="宋体" w:cs="宋体" w:hint="eastAsia"/>
          <w:kern w:val="0"/>
          <w:sz w:val="28"/>
          <w:szCs w:val="28"/>
        </w:rPr>
        <w:t>9785</w:t>
      </w:r>
      <w:r w:rsidRPr="00A17AF3">
        <w:rPr>
          <w:rFonts w:ascii="宋体" w:hAnsi="宋体" w:cs="宋体" w:hint="eastAsia"/>
          <w:kern w:val="0"/>
          <w:sz w:val="28"/>
          <w:szCs w:val="28"/>
        </w:rPr>
        <w:t>人，</w:t>
      </w:r>
      <w:r>
        <w:rPr>
          <w:rFonts w:ascii="宋体" w:hAnsi="宋体" w:cs="宋体" w:hint="eastAsia"/>
          <w:kern w:val="0"/>
          <w:sz w:val="28"/>
          <w:szCs w:val="28"/>
        </w:rPr>
        <w:t>较去年同比增加2%，</w:t>
      </w:r>
      <w:r w:rsidRPr="00A17AF3">
        <w:rPr>
          <w:rFonts w:ascii="宋体" w:hAnsi="宋体" w:cs="宋体" w:hint="eastAsia"/>
          <w:kern w:val="0"/>
          <w:sz w:val="28"/>
          <w:szCs w:val="28"/>
        </w:rPr>
        <w:t>占技术人员比率为39%</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00A86A9E">
        <w:rPr>
          <w:rFonts w:ascii="宋体" w:hAnsi="宋体" w:cs="宋体" w:hint="eastAsia"/>
          <w:kern w:val="0"/>
          <w:sz w:val="28"/>
          <w:szCs w:val="28"/>
        </w:rPr>
        <w:t>中电工程</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32</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中能建</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40</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中电建39</w:t>
      </w:r>
      <w:r w:rsidR="00A86A9E" w:rsidRPr="00A17AF3">
        <w:rPr>
          <w:rFonts w:ascii="宋体" w:hAnsi="宋体" w:cs="宋体" w:hint="eastAsia"/>
          <w:kern w:val="0"/>
          <w:sz w:val="28"/>
          <w:szCs w:val="28"/>
        </w:rPr>
        <w:t>%</w:t>
      </w:r>
      <w:r w:rsidR="00A86A9E">
        <w:rPr>
          <w:rFonts w:ascii="宋体" w:hAnsi="宋体" w:cs="宋体" w:hint="eastAsia"/>
          <w:kern w:val="0"/>
          <w:sz w:val="28"/>
          <w:szCs w:val="28"/>
        </w:rPr>
        <w:t>、其它45%，其它占比最高</w:t>
      </w:r>
      <w:r w:rsidR="00A86A9E" w:rsidRPr="00A17AF3">
        <w:rPr>
          <w:rFonts w:ascii="宋体" w:hAnsi="宋体" w:cs="宋体" w:hint="eastAsia"/>
          <w:kern w:val="0"/>
          <w:sz w:val="28"/>
          <w:szCs w:val="28"/>
        </w:rPr>
        <w:t>；</w:t>
      </w:r>
      <w:r w:rsidR="00A86A9E">
        <w:rPr>
          <w:rFonts w:ascii="宋体" w:hAnsi="宋体" w:cs="宋体"/>
          <w:kern w:val="0"/>
          <w:sz w:val="28"/>
          <w:szCs w:val="28"/>
        </w:rPr>
        <w:t xml:space="preserve"> </w:t>
      </w:r>
    </w:p>
    <w:p w:rsidR="00E75646" w:rsidRPr="001A1A69" w:rsidRDefault="00E75646" w:rsidP="00E75646">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初</w:t>
      </w:r>
      <w:r w:rsidRPr="00A17AF3">
        <w:rPr>
          <w:rFonts w:ascii="宋体" w:hAnsi="宋体" w:cs="宋体" w:hint="eastAsia"/>
          <w:kern w:val="0"/>
          <w:sz w:val="28"/>
          <w:szCs w:val="28"/>
        </w:rPr>
        <w:t>级职称</w:t>
      </w:r>
      <w:r>
        <w:rPr>
          <w:rFonts w:ascii="宋体" w:hAnsi="宋体" w:cs="宋体" w:hint="eastAsia"/>
          <w:kern w:val="0"/>
          <w:sz w:val="28"/>
          <w:szCs w:val="28"/>
        </w:rPr>
        <w:t>5035</w:t>
      </w:r>
      <w:r w:rsidRPr="00A17AF3">
        <w:rPr>
          <w:rFonts w:ascii="宋体" w:hAnsi="宋体" w:cs="宋体" w:hint="eastAsia"/>
          <w:kern w:val="0"/>
          <w:sz w:val="28"/>
          <w:szCs w:val="28"/>
        </w:rPr>
        <w:t>人，</w:t>
      </w:r>
      <w:r>
        <w:rPr>
          <w:rFonts w:ascii="宋体" w:hAnsi="宋体" w:cs="宋体" w:hint="eastAsia"/>
          <w:kern w:val="0"/>
          <w:sz w:val="28"/>
          <w:szCs w:val="28"/>
        </w:rPr>
        <w:t>较去年同比减少2%，</w:t>
      </w:r>
      <w:r w:rsidRPr="00A17AF3">
        <w:rPr>
          <w:rFonts w:ascii="宋体" w:hAnsi="宋体" w:cs="宋体" w:hint="eastAsia"/>
          <w:kern w:val="0"/>
          <w:sz w:val="28"/>
          <w:szCs w:val="28"/>
        </w:rPr>
        <w:t>占技术人员比率为</w:t>
      </w:r>
      <w:r>
        <w:rPr>
          <w:rFonts w:ascii="宋体" w:hAnsi="宋体" w:cs="宋体" w:hint="eastAsia"/>
          <w:kern w:val="0"/>
          <w:sz w:val="28"/>
          <w:szCs w:val="28"/>
        </w:rPr>
        <w:t>20</w:t>
      </w:r>
      <w:r w:rsidRPr="00A17AF3">
        <w:rPr>
          <w:rFonts w:ascii="宋体" w:hAnsi="宋体" w:cs="宋体" w:hint="eastAsia"/>
          <w:kern w:val="0"/>
          <w:sz w:val="28"/>
          <w:szCs w:val="28"/>
        </w:rPr>
        <w:t>%</w:t>
      </w:r>
      <w:r>
        <w:rPr>
          <w:rFonts w:ascii="宋体" w:hAnsi="宋体" w:cs="宋体" w:hint="eastAsia"/>
          <w:kern w:val="0"/>
          <w:sz w:val="28"/>
          <w:szCs w:val="28"/>
        </w:rPr>
        <w:t>。占技术人员</w:t>
      </w:r>
      <w:r w:rsidRPr="00A17AF3">
        <w:rPr>
          <w:rFonts w:ascii="宋体" w:hAnsi="宋体" w:cs="宋体" w:hint="eastAsia"/>
          <w:kern w:val="0"/>
          <w:sz w:val="28"/>
          <w:szCs w:val="28"/>
        </w:rPr>
        <w:t>比</w:t>
      </w:r>
      <w:r>
        <w:rPr>
          <w:rFonts w:ascii="宋体" w:hAnsi="宋体" w:cs="宋体" w:hint="eastAsia"/>
          <w:kern w:val="0"/>
          <w:sz w:val="28"/>
          <w:szCs w:val="28"/>
        </w:rPr>
        <w:t>率分别为</w:t>
      </w:r>
      <w:r w:rsidR="00A86A9E">
        <w:rPr>
          <w:rFonts w:ascii="宋体" w:hAnsi="宋体" w:cs="宋体" w:hint="eastAsia"/>
          <w:kern w:val="0"/>
          <w:sz w:val="28"/>
          <w:szCs w:val="28"/>
        </w:rPr>
        <w:t>：中电工程</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15</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中能建</w:t>
      </w:r>
      <w:r w:rsidR="00A86A9E" w:rsidRPr="00A17AF3">
        <w:rPr>
          <w:rFonts w:ascii="宋体" w:hAnsi="宋体" w:cs="宋体" w:hint="eastAsia"/>
          <w:kern w:val="0"/>
          <w:sz w:val="28"/>
          <w:szCs w:val="28"/>
        </w:rPr>
        <w:t>占</w:t>
      </w:r>
      <w:r w:rsidR="00A86A9E">
        <w:rPr>
          <w:rFonts w:ascii="宋体" w:hAnsi="宋体" w:cs="宋体" w:hint="eastAsia"/>
          <w:kern w:val="0"/>
          <w:sz w:val="28"/>
          <w:szCs w:val="28"/>
        </w:rPr>
        <w:t>19</w:t>
      </w:r>
      <w:r w:rsidR="00A86A9E" w:rsidRPr="00A17AF3">
        <w:rPr>
          <w:rFonts w:ascii="宋体" w:hAnsi="宋体" w:cs="宋体" w:hint="eastAsia"/>
          <w:kern w:val="0"/>
          <w:sz w:val="28"/>
          <w:szCs w:val="28"/>
        </w:rPr>
        <w:t>%、</w:t>
      </w:r>
      <w:r w:rsidR="00A86A9E">
        <w:rPr>
          <w:rFonts w:ascii="宋体" w:hAnsi="宋体" w:cs="宋体" w:hint="eastAsia"/>
          <w:kern w:val="0"/>
          <w:sz w:val="28"/>
          <w:szCs w:val="28"/>
        </w:rPr>
        <w:t>中电建19</w:t>
      </w:r>
      <w:r w:rsidR="00A86A9E" w:rsidRPr="00A17AF3">
        <w:rPr>
          <w:rFonts w:ascii="宋体" w:hAnsi="宋体" w:cs="宋体" w:hint="eastAsia"/>
          <w:kern w:val="0"/>
          <w:sz w:val="28"/>
          <w:szCs w:val="28"/>
        </w:rPr>
        <w:t>%</w:t>
      </w:r>
      <w:r w:rsidR="00A86A9E">
        <w:rPr>
          <w:rFonts w:ascii="宋体" w:hAnsi="宋体" w:cs="宋体" w:hint="eastAsia"/>
          <w:kern w:val="0"/>
          <w:sz w:val="28"/>
          <w:szCs w:val="28"/>
        </w:rPr>
        <w:t>、其它26%，其它占比最高</w:t>
      </w:r>
      <w:r w:rsidRPr="00A17AF3">
        <w:rPr>
          <w:rFonts w:ascii="宋体" w:hAnsi="宋体" w:cs="宋体" w:hint="eastAsia"/>
          <w:kern w:val="0"/>
          <w:sz w:val="28"/>
          <w:szCs w:val="28"/>
        </w:rPr>
        <w:t>。</w:t>
      </w:r>
    </w:p>
    <w:p w:rsidR="00E75646" w:rsidRDefault="00E75646" w:rsidP="00E75646">
      <w:pPr>
        <w:spacing w:line="360" w:lineRule="auto"/>
        <w:ind w:firstLineChars="200" w:firstLine="560"/>
        <w:rPr>
          <w:rFonts w:ascii="宋体" w:hAnsi="宋体" w:cs="宋体"/>
          <w:color w:val="000000"/>
          <w:kern w:val="0"/>
          <w:sz w:val="28"/>
          <w:szCs w:val="28"/>
        </w:rPr>
      </w:pPr>
      <w:r w:rsidRPr="00A17AF3">
        <w:rPr>
          <w:rFonts w:ascii="宋体" w:hAnsi="宋体" w:cs="宋体" w:hint="eastAsia"/>
          <w:kern w:val="0"/>
          <w:sz w:val="28"/>
          <w:szCs w:val="28"/>
        </w:rPr>
        <w:t>总体表现为：</w:t>
      </w:r>
      <w:r w:rsidR="00A86A9E">
        <w:rPr>
          <w:rFonts w:ascii="宋体" w:hAnsi="宋体" w:cs="宋体" w:hint="eastAsia"/>
          <w:kern w:val="0"/>
          <w:sz w:val="28"/>
          <w:szCs w:val="28"/>
        </w:rPr>
        <w:t>中电工程</w:t>
      </w:r>
      <w:r w:rsidRPr="00A17AF3">
        <w:rPr>
          <w:rFonts w:ascii="宋体" w:hAnsi="宋体" w:cs="宋体" w:hint="eastAsia"/>
          <w:kern w:val="0"/>
          <w:sz w:val="28"/>
          <w:szCs w:val="28"/>
        </w:rPr>
        <w:t>所拥有的教高及高级职称技术人员所占比重均</w:t>
      </w:r>
      <w:r w:rsidR="00B43E23" w:rsidRPr="00A17AF3">
        <w:rPr>
          <w:rFonts w:ascii="宋体" w:hAnsi="宋体" w:cs="宋体" w:hint="eastAsia"/>
          <w:kern w:val="0"/>
          <w:sz w:val="28"/>
          <w:szCs w:val="28"/>
        </w:rPr>
        <w:t>最</w:t>
      </w:r>
      <w:r w:rsidR="00B43E23">
        <w:rPr>
          <w:rFonts w:ascii="宋体" w:hAnsi="宋体" w:cs="宋体" w:hint="eastAsia"/>
          <w:kern w:val="0"/>
          <w:sz w:val="28"/>
          <w:szCs w:val="28"/>
        </w:rPr>
        <w:t>高</w:t>
      </w:r>
      <w:r w:rsidRPr="00A17AF3">
        <w:rPr>
          <w:rFonts w:ascii="宋体" w:hAnsi="宋体" w:cs="宋体" w:hint="eastAsia"/>
          <w:kern w:val="0"/>
          <w:sz w:val="28"/>
          <w:szCs w:val="28"/>
        </w:rPr>
        <w:t>，高级技术人才具有绝对优势</w:t>
      </w:r>
      <w:r w:rsidRPr="00A17AF3">
        <w:rPr>
          <w:rFonts w:ascii="宋体" w:hAnsi="宋体" w:cs="宋体" w:hint="eastAsia"/>
          <w:color w:val="000000"/>
          <w:kern w:val="0"/>
          <w:sz w:val="28"/>
          <w:szCs w:val="28"/>
        </w:rPr>
        <w:t>。</w:t>
      </w:r>
    </w:p>
    <w:p w:rsidR="00A86A9E" w:rsidRDefault="00A86A9E" w:rsidP="00E75646">
      <w:pPr>
        <w:spacing w:line="360" w:lineRule="auto"/>
        <w:ind w:firstLineChars="200" w:firstLine="560"/>
        <w:rPr>
          <w:rFonts w:ascii="宋体" w:hAnsi="宋体" w:cs="宋体"/>
          <w:color w:val="000000"/>
          <w:kern w:val="0"/>
          <w:sz w:val="28"/>
          <w:szCs w:val="28"/>
        </w:rPr>
      </w:pPr>
    </w:p>
    <w:p w:rsidR="007349FB" w:rsidRDefault="007349FB">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7349FB" w:rsidRDefault="007349FB" w:rsidP="00E75646">
      <w:pPr>
        <w:spacing w:line="360" w:lineRule="auto"/>
        <w:ind w:firstLineChars="200" w:firstLine="560"/>
        <w:rPr>
          <w:rFonts w:ascii="宋体" w:hAnsi="宋体" w:cs="宋体"/>
          <w:color w:val="000000"/>
          <w:kern w:val="0"/>
          <w:sz w:val="28"/>
          <w:szCs w:val="28"/>
        </w:rPr>
        <w:sectPr w:rsidR="007349FB" w:rsidSect="00C15F2D">
          <w:pgSz w:w="16838" w:h="11906" w:orient="landscape"/>
          <w:pgMar w:top="1797" w:right="1134" w:bottom="1797" w:left="1440" w:header="851" w:footer="992" w:gutter="0"/>
          <w:cols w:space="425"/>
          <w:docGrid w:type="lines" w:linePitch="312"/>
        </w:sectPr>
      </w:pPr>
    </w:p>
    <w:p w:rsidR="00A86A9E" w:rsidRDefault="00DF5A0E" w:rsidP="007349FB">
      <w:pPr>
        <w:spacing w:line="360" w:lineRule="auto"/>
        <w:rPr>
          <w:rFonts w:ascii="宋体" w:hAnsi="宋体" w:cs="宋体"/>
          <w:color w:val="000000"/>
          <w:kern w:val="0"/>
          <w:sz w:val="28"/>
          <w:szCs w:val="28"/>
        </w:rPr>
      </w:pPr>
      <w:r w:rsidRPr="00DF5A0E">
        <w:rPr>
          <w:rFonts w:ascii="宋体" w:hAnsi="宋体" w:cs="宋体"/>
          <w:noProof/>
          <w:color w:val="000000"/>
          <w:kern w:val="0"/>
          <w:sz w:val="28"/>
          <w:szCs w:val="28"/>
        </w:rPr>
        <w:lastRenderedPageBreak/>
        <w:drawing>
          <wp:inline distT="0" distB="0" distL="0" distR="0">
            <wp:extent cx="5876925" cy="3217545"/>
            <wp:effectExtent l="19050" t="0" r="9525" b="190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349FB" w:rsidRDefault="00DF5A0E" w:rsidP="007349FB">
      <w:pPr>
        <w:spacing w:line="360" w:lineRule="auto"/>
        <w:rPr>
          <w:rFonts w:ascii="宋体" w:hAnsi="宋体" w:cs="宋体"/>
          <w:color w:val="000000"/>
          <w:kern w:val="0"/>
          <w:sz w:val="28"/>
          <w:szCs w:val="28"/>
        </w:rPr>
      </w:pPr>
      <w:r w:rsidRPr="00DF5A0E">
        <w:rPr>
          <w:rFonts w:ascii="宋体" w:hAnsi="宋体" w:cs="宋体"/>
          <w:noProof/>
          <w:color w:val="000000"/>
          <w:kern w:val="0"/>
          <w:sz w:val="28"/>
          <w:szCs w:val="28"/>
        </w:rPr>
        <w:drawing>
          <wp:inline distT="0" distB="0" distL="0" distR="0">
            <wp:extent cx="5876925" cy="2495550"/>
            <wp:effectExtent l="19050" t="0" r="9525"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349FB" w:rsidRDefault="00DF5A0E" w:rsidP="007349FB">
      <w:pPr>
        <w:spacing w:line="360" w:lineRule="auto"/>
        <w:rPr>
          <w:rFonts w:ascii="宋体" w:hAnsi="宋体" w:cs="宋体"/>
          <w:color w:val="000000"/>
          <w:kern w:val="0"/>
          <w:sz w:val="28"/>
          <w:szCs w:val="28"/>
        </w:rPr>
      </w:pPr>
      <w:r w:rsidRPr="00DF5A0E">
        <w:rPr>
          <w:rFonts w:ascii="宋体" w:hAnsi="宋体" w:cs="宋体"/>
          <w:noProof/>
          <w:color w:val="000000"/>
          <w:kern w:val="0"/>
          <w:sz w:val="28"/>
          <w:szCs w:val="28"/>
        </w:rPr>
        <w:drawing>
          <wp:inline distT="0" distB="0" distL="0" distR="0">
            <wp:extent cx="5876925" cy="3312160"/>
            <wp:effectExtent l="19050" t="0" r="9525" b="254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86A9E" w:rsidRPr="00A17AF3" w:rsidRDefault="00A86A9E" w:rsidP="00E75646">
      <w:pPr>
        <w:spacing w:line="360" w:lineRule="auto"/>
        <w:ind w:firstLineChars="200" w:firstLine="560"/>
        <w:rPr>
          <w:rFonts w:ascii="宋体" w:hAnsi="宋体" w:cs="宋体"/>
          <w:kern w:val="0"/>
          <w:sz w:val="28"/>
          <w:szCs w:val="28"/>
        </w:rPr>
        <w:sectPr w:rsidR="00A86A9E" w:rsidRPr="00A17AF3" w:rsidSect="00DF5A0E">
          <w:pgSz w:w="11906" w:h="16838"/>
          <w:pgMar w:top="993" w:right="1134" w:bottom="709" w:left="1134" w:header="851" w:footer="992" w:gutter="0"/>
          <w:cols w:space="425"/>
          <w:docGrid w:type="lines" w:linePitch="312"/>
        </w:sectPr>
      </w:pPr>
    </w:p>
    <w:p w:rsidR="007D212F" w:rsidRDefault="007D212F" w:rsidP="007D212F">
      <w:pPr>
        <w:numPr>
          <w:ilvl w:val="1"/>
          <w:numId w:val="9"/>
        </w:numPr>
        <w:spacing w:line="360" w:lineRule="auto"/>
        <w:rPr>
          <w:rFonts w:ascii="宋体" w:hAnsi="宋体"/>
          <w:b/>
          <w:sz w:val="28"/>
          <w:szCs w:val="28"/>
        </w:rPr>
      </w:pPr>
      <w:r w:rsidRPr="001A3F2B">
        <w:rPr>
          <w:rFonts w:ascii="宋体" w:hAnsi="宋体" w:hint="eastAsia"/>
          <w:b/>
          <w:sz w:val="28"/>
          <w:szCs w:val="28"/>
        </w:rPr>
        <w:lastRenderedPageBreak/>
        <w:t>注册执业人员</w:t>
      </w:r>
      <w:r>
        <w:rPr>
          <w:rFonts w:ascii="宋体" w:hAnsi="宋体" w:hint="eastAsia"/>
          <w:b/>
          <w:sz w:val="28"/>
          <w:szCs w:val="28"/>
        </w:rPr>
        <w:t>构成分析</w:t>
      </w:r>
    </w:p>
    <w:p w:rsidR="007D212F" w:rsidRDefault="007D212F" w:rsidP="007D212F">
      <w:pPr>
        <w:spacing w:line="500" w:lineRule="exact"/>
        <w:jc w:val="center"/>
        <w:rPr>
          <w:rFonts w:ascii="宋体" w:hAnsi="宋体"/>
          <w:b/>
          <w:sz w:val="28"/>
          <w:szCs w:val="28"/>
        </w:rPr>
      </w:pPr>
      <w:r>
        <w:rPr>
          <w:rFonts w:ascii="宋体" w:hAnsi="宋体" w:cs="宋体" w:hint="eastAsia"/>
          <w:b/>
          <w:kern w:val="0"/>
          <w:sz w:val="28"/>
          <w:szCs w:val="28"/>
        </w:rPr>
        <w:t>2013年</w:t>
      </w:r>
      <w:r w:rsidRPr="001A3F2B">
        <w:rPr>
          <w:rFonts w:ascii="宋体" w:hAnsi="宋体" w:hint="eastAsia"/>
          <w:b/>
          <w:sz w:val="28"/>
          <w:szCs w:val="28"/>
        </w:rPr>
        <w:t>电力勘察设计注册执业人员情况分析</w:t>
      </w:r>
    </w:p>
    <w:tbl>
      <w:tblPr>
        <w:tblW w:w="5000" w:type="pct"/>
        <w:tblLook w:val="04A0"/>
      </w:tblPr>
      <w:tblGrid>
        <w:gridCol w:w="634"/>
        <w:gridCol w:w="1035"/>
        <w:gridCol w:w="852"/>
        <w:gridCol w:w="852"/>
        <w:gridCol w:w="852"/>
        <w:gridCol w:w="852"/>
        <w:gridCol w:w="673"/>
        <w:gridCol w:w="1031"/>
        <w:gridCol w:w="852"/>
        <w:gridCol w:w="852"/>
        <w:gridCol w:w="763"/>
        <w:gridCol w:w="1066"/>
        <w:gridCol w:w="728"/>
        <w:gridCol w:w="641"/>
        <w:gridCol w:w="760"/>
        <w:gridCol w:w="1156"/>
        <w:gridCol w:w="847"/>
      </w:tblGrid>
      <w:tr w:rsidR="007D212F" w:rsidRPr="007D212F" w:rsidTr="007D212F">
        <w:trPr>
          <w:trHeight w:val="432"/>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序号</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单位名称</w:t>
            </w:r>
          </w:p>
        </w:tc>
        <w:tc>
          <w:tcPr>
            <w:tcW w:w="885" w:type="pct"/>
            <w:gridSpan w:val="3"/>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注册执业人员</w:t>
            </w:r>
          </w:p>
        </w:tc>
        <w:tc>
          <w:tcPr>
            <w:tcW w:w="1180"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注册建筑</w:t>
            </w:r>
          </w:p>
        </w:tc>
        <w:tc>
          <w:tcPr>
            <w:tcW w:w="1180"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注册结构</w:t>
            </w:r>
          </w:p>
        </w:tc>
        <w:tc>
          <w:tcPr>
            <w:tcW w:w="1178"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注册咨询</w:t>
            </w:r>
          </w:p>
        </w:tc>
      </w:tr>
      <w:tr w:rsidR="007D212F" w:rsidRPr="007D212F" w:rsidTr="007D212F">
        <w:trPr>
          <w:trHeight w:val="693"/>
        </w:trPr>
        <w:tc>
          <w:tcPr>
            <w:tcW w:w="219" w:type="pct"/>
            <w:vMerge/>
            <w:tcBorders>
              <w:top w:val="single" w:sz="4" w:space="0" w:color="auto"/>
              <w:left w:val="single" w:sz="4" w:space="0" w:color="auto"/>
              <w:bottom w:val="single" w:sz="4" w:space="0" w:color="auto"/>
              <w:right w:val="single" w:sz="4" w:space="0" w:color="auto"/>
            </w:tcBorders>
            <w:vAlign w:val="center"/>
            <w:hideMark/>
          </w:tcPr>
          <w:p w:rsidR="007D212F" w:rsidRPr="007D212F" w:rsidRDefault="007D212F" w:rsidP="007D212F">
            <w:pPr>
              <w:widowControl/>
              <w:jc w:val="left"/>
              <w:rPr>
                <w:rFonts w:ascii="宋体" w:hAnsi="宋体" w:cs="宋体"/>
                <w:b/>
                <w:bCs/>
                <w:kern w:val="0"/>
                <w:sz w:val="18"/>
                <w:szCs w:val="18"/>
              </w:rPr>
            </w:pP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7D212F" w:rsidRPr="007D212F" w:rsidRDefault="007D212F" w:rsidP="007D212F">
            <w:pPr>
              <w:widowControl/>
              <w:jc w:val="left"/>
              <w:rPr>
                <w:rFonts w:ascii="宋体" w:hAnsi="宋体" w:cs="宋体"/>
                <w:b/>
                <w:bCs/>
                <w:kern w:val="0"/>
                <w:sz w:val="18"/>
                <w:szCs w:val="18"/>
              </w:rPr>
            </w:pP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r>
      <w:tr w:rsidR="007D212F" w:rsidRPr="007D212F" w:rsidTr="00D030A2">
        <w:trPr>
          <w:trHeight w:val="39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1</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总计</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8712</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115%</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370</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105%</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957</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110%</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1489</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17%</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116%</w:t>
            </w:r>
          </w:p>
        </w:tc>
      </w:tr>
      <w:tr w:rsidR="007D212F" w:rsidRPr="007D212F" w:rsidTr="00D030A2">
        <w:trPr>
          <w:trHeight w:val="39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2</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中电工程</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2037</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23%</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106%</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75</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20%</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110%</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256</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27%</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13%</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102%</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239</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w:t>
            </w:r>
          </w:p>
        </w:tc>
      </w:tr>
      <w:tr w:rsidR="007D212F" w:rsidRPr="007D212F" w:rsidTr="00D030A2">
        <w:trPr>
          <w:trHeight w:val="39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3</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中能建</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2410</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28%</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128%</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83</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22%</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115%</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258</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27%</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352</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24%</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15%</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105%</w:t>
            </w:r>
          </w:p>
        </w:tc>
      </w:tr>
      <w:tr w:rsidR="007D212F" w:rsidRPr="007D212F" w:rsidTr="00D030A2">
        <w:trPr>
          <w:trHeight w:val="39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4</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中电建</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1663</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19%</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55</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15%</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96%</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129</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13%</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8%</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282</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19%</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17%</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123%</w:t>
            </w:r>
          </w:p>
        </w:tc>
      </w:tr>
      <w:tr w:rsidR="007D212F" w:rsidRPr="007D212F" w:rsidTr="00D030A2">
        <w:trPr>
          <w:trHeight w:val="39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5</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其它</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2602</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30%</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114%</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157</w:t>
            </w:r>
          </w:p>
        </w:tc>
        <w:tc>
          <w:tcPr>
            <w:tcW w:w="23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42%</w:t>
            </w:r>
          </w:p>
        </w:tc>
        <w:tc>
          <w:tcPr>
            <w:tcW w:w="35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6%</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102%</w:t>
            </w:r>
          </w:p>
        </w:tc>
        <w:tc>
          <w:tcPr>
            <w:tcW w:w="29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314</w:t>
            </w:r>
          </w:p>
        </w:tc>
        <w:tc>
          <w:tcPr>
            <w:tcW w:w="264"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33%</w:t>
            </w:r>
          </w:p>
        </w:tc>
        <w:tc>
          <w:tcPr>
            <w:tcW w:w="369"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w:t>
            </w:r>
          </w:p>
        </w:tc>
        <w:tc>
          <w:tcPr>
            <w:tcW w:w="2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115%</w:t>
            </w:r>
          </w:p>
        </w:tc>
        <w:tc>
          <w:tcPr>
            <w:tcW w:w="22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616</w:t>
            </w:r>
          </w:p>
        </w:tc>
        <w:tc>
          <w:tcPr>
            <w:tcW w:w="26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41%</w:t>
            </w:r>
          </w:p>
        </w:tc>
        <w:tc>
          <w:tcPr>
            <w:tcW w:w="400"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24%</w:t>
            </w:r>
          </w:p>
        </w:tc>
        <w:tc>
          <w:tcPr>
            <w:tcW w:w="29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121%</w:t>
            </w:r>
          </w:p>
        </w:tc>
      </w:tr>
    </w:tbl>
    <w:p w:rsidR="004828AE" w:rsidRPr="007D212F" w:rsidRDefault="004828AE" w:rsidP="00C15F2D"/>
    <w:tbl>
      <w:tblPr>
        <w:tblW w:w="5045" w:type="pct"/>
        <w:tblLayout w:type="fixed"/>
        <w:tblLook w:val="04A0"/>
      </w:tblPr>
      <w:tblGrid>
        <w:gridCol w:w="570"/>
        <w:gridCol w:w="1043"/>
        <w:gridCol w:w="633"/>
        <w:gridCol w:w="764"/>
        <w:gridCol w:w="1143"/>
        <w:gridCol w:w="685"/>
        <w:gridCol w:w="761"/>
        <w:gridCol w:w="764"/>
        <w:gridCol w:w="1026"/>
        <w:gridCol w:w="618"/>
        <w:gridCol w:w="790"/>
        <w:gridCol w:w="761"/>
        <w:gridCol w:w="1064"/>
        <w:gridCol w:w="621"/>
        <w:gridCol w:w="752"/>
        <w:gridCol w:w="764"/>
        <w:gridCol w:w="1082"/>
        <w:gridCol w:w="735"/>
      </w:tblGrid>
      <w:tr w:rsidR="00AC07CE" w:rsidRPr="007D212F" w:rsidTr="00AC07CE">
        <w:trPr>
          <w:trHeight w:val="473"/>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序号</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单位名称</w:t>
            </w:r>
          </w:p>
        </w:tc>
        <w:tc>
          <w:tcPr>
            <w:tcW w:w="1105"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注册岩土</w:t>
            </w:r>
          </w:p>
        </w:tc>
        <w:tc>
          <w:tcPr>
            <w:tcW w:w="1086"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注册电气</w:t>
            </w:r>
          </w:p>
        </w:tc>
        <w:tc>
          <w:tcPr>
            <w:tcW w:w="1109" w:type="pct"/>
            <w:gridSpan w:val="4"/>
            <w:tcBorders>
              <w:top w:val="single" w:sz="4" w:space="0" w:color="auto"/>
              <w:left w:val="nil"/>
              <w:bottom w:val="single" w:sz="4" w:space="0" w:color="auto"/>
              <w:right w:val="single" w:sz="4" w:space="0" w:color="000000"/>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注册其它</w:t>
            </w:r>
          </w:p>
        </w:tc>
        <w:tc>
          <w:tcPr>
            <w:tcW w:w="1145" w:type="pct"/>
            <w:gridSpan w:val="4"/>
            <w:tcBorders>
              <w:top w:val="single" w:sz="4" w:space="0" w:color="auto"/>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其它注册</w:t>
            </w:r>
          </w:p>
        </w:tc>
      </w:tr>
      <w:tr w:rsidR="00AC07CE" w:rsidRPr="007D212F" w:rsidTr="00AC07CE">
        <w:trPr>
          <w:trHeight w:val="706"/>
        </w:trPr>
        <w:tc>
          <w:tcPr>
            <w:tcW w:w="196" w:type="pct"/>
            <w:vMerge/>
            <w:tcBorders>
              <w:top w:val="single" w:sz="4" w:space="0" w:color="auto"/>
              <w:left w:val="single" w:sz="4" w:space="0" w:color="auto"/>
              <w:bottom w:val="single" w:sz="4" w:space="0" w:color="auto"/>
              <w:right w:val="single" w:sz="4" w:space="0" w:color="auto"/>
            </w:tcBorders>
            <w:vAlign w:val="center"/>
            <w:hideMark/>
          </w:tcPr>
          <w:p w:rsidR="007D212F" w:rsidRPr="007D212F" w:rsidRDefault="007D212F" w:rsidP="007D212F">
            <w:pPr>
              <w:widowControl/>
              <w:jc w:val="left"/>
              <w:rPr>
                <w:rFonts w:ascii="宋体" w:hAnsi="宋体" w:cs="宋体"/>
                <w:b/>
                <w:bCs/>
                <w:kern w:val="0"/>
                <w:sz w:val="18"/>
                <w:szCs w:val="18"/>
              </w:rPr>
            </w:pP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7D212F" w:rsidRPr="007D212F" w:rsidRDefault="007D212F" w:rsidP="007D212F">
            <w:pPr>
              <w:widowControl/>
              <w:jc w:val="left"/>
              <w:rPr>
                <w:rFonts w:ascii="宋体" w:hAnsi="宋体" w:cs="宋体"/>
                <w:b/>
                <w:bCs/>
                <w:kern w:val="0"/>
                <w:sz w:val="18"/>
                <w:szCs w:val="18"/>
              </w:rPr>
            </w:pP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人数</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构成</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占注册执业人员%</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b/>
                <w:bCs/>
                <w:kern w:val="0"/>
                <w:sz w:val="18"/>
                <w:szCs w:val="18"/>
              </w:rPr>
            </w:pPr>
            <w:r w:rsidRPr="007D212F">
              <w:rPr>
                <w:rFonts w:ascii="宋体" w:hAnsi="宋体" w:cs="宋体" w:hint="eastAsia"/>
                <w:b/>
                <w:bCs/>
                <w:kern w:val="0"/>
                <w:sz w:val="18"/>
                <w:szCs w:val="18"/>
              </w:rPr>
              <w:t>同比</w:t>
            </w:r>
          </w:p>
        </w:tc>
      </w:tr>
      <w:tr w:rsidR="00AC07CE" w:rsidRPr="007D212F" w:rsidTr="00D030A2">
        <w:trPr>
          <w:trHeight w:val="397"/>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1</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总计</w:t>
            </w: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304</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103%</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1398</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102%</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3874</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44%</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127%</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320</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94%</w:t>
            </w:r>
          </w:p>
        </w:tc>
      </w:tr>
      <w:tr w:rsidR="00AC07CE" w:rsidRPr="007D212F" w:rsidTr="00D030A2">
        <w:trPr>
          <w:trHeight w:val="397"/>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2</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中电工程</w:t>
            </w: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83</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27%</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95%</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325</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23%</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100%</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980</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25%</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48%</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114%</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79</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25%</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70%</w:t>
            </w:r>
          </w:p>
        </w:tc>
      </w:tr>
      <w:tr w:rsidR="00AC07CE" w:rsidRPr="007D212F" w:rsidTr="00D030A2">
        <w:trPr>
          <w:trHeight w:val="397"/>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3</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中能建</w:t>
            </w: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104</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34%</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108%</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318</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23%</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13%</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103%</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1135</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29%</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47%</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164%</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160</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50%</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7%</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113%</w:t>
            </w:r>
          </w:p>
        </w:tc>
      </w:tr>
      <w:tr w:rsidR="00AC07CE" w:rsidRPr="007D212F" w:rsidTr="00D030A2">
        <w:trPr>
          <w:trHeight w:val="397"/>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4</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中电建</w:t>
            </w: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65</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21%</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4%</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103%</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243</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17%</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15%</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97%</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839</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22%</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50%</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119%</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50</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16%</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91%</w:t>
            </w:r>
          </w:p>
        </w:tc>
      </w:tr>
      <w:tr w:rsidR="00AC07CE" w:rsidRPr="007D212F" w:rsidTr="00D030A2">
        <w:trPr>
          <w:trHeight w:val="397"/>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7D212F" w:rsidRPr="007D212F" w:rsidRDefault="007D212F" w:rsidP="007D212F">
            <w:pPr>
              <w:widowControl/>
              <w:jc w:val="center"/>
              <w:rPr>
                <w:rFonts w:ascii="宋体" w:hAnsi="宋体" w:cs="宋体"/>
                <w:kern w:val="0"/>
                <w:sz w:val="18"/>
                <w:szCs w:val="18"/>
              </w:rPr>
            </w:pPr>
            <w:r w:rsidRPr="007D212F">
              <w:rPr>
                <w:rFonts w:ascii="宋体" w:hAnsi="宋体" w:cs="宋体" w:hint="eastAsia"/>
                <w:kern w:val="0"/>
                <w:sz w:val="18"/>
                <w:szCs w:val="18"/>
              </w:rPr>
              <w:t>5</w:t>
            </w:r>
          </w:p>
        </w:tc>
        <w:tc>
          <w:tcPr>
            <w:tcW w:w="3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left"/>
              <w:rPr>
                <w:rFonts w:ascii="宋体" w:hAnsi="宋体" w:cs="宋体"/>
                <w:kern w:val="0"/>
                <w:sz w:val="18"/>
                <w:szCs w:val="18"/>
              </w:rPr>
            </w:pPr>
            <w:r w:rsidRPr="007D212F">
              <w:rPr>
                <w:rFonts w:ascii="宋体" w:hAnsi="宋体" w:cs="宋体" w:hint="eastAsia"/>
                <w:kern w:val="0"/>
                <w:sz w:val="18"/>
                <w:szCs w:val="18"/>
              </w:rPr>
              <w:t>其它</w:t>
            </w:r>
          </w:p>
        </w:tc>
        <w:tc>
          <w:tcPr>
            <w:tcW w:w="217"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52</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17%</w:t>
            </w:r>
          </w:p>
        </w:tc>
        <w:tc>
          <w:tcPr>
            <w:tcW w:w="39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w:t>
            </w:r>
          </w:p>
        </w:tc>
        <w:tc>
          <w:tcPr>
            <w:tcW w:w="23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104%</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512</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37%</w:t>
            </w:r>
          </w:p>
        </w:tc>
        <w:tc>
          <w:tcPr>
            <w:tcW w:w="35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20%</w:t>
            </w:r>
          </w:p>
        </w:tc>
        <w:tc>
          <w:tcPr>
            <w:tcW w:w="21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107%</w:t>
            </w:r>
          </w:p>
        </w:tc>
        <w:tc>
          <w:tcPr>
            <w:tcW w:w="2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920</w:t>
            </w:r>
          </w:p>
        </w:tc>
        <w:tc>
          <w:tcPr>
            <w:tcW w:w="26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24%</w:t>
            </w:r>
          </w:p>
        </w:tc>
        <w:tc>
          <w:tcPr>
            <w:tcW w:w="365"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35%</w:t>
            </w:r>
          </w:p>
        </w:tc>
        <w:tc>
          <w:tcPr>
            <w:tcW w:w="213"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117%</w:t>
            </w:r>
          </w:p>
        </w:tc>
        <w:tc>
          <w:tcPr>
            <w:tcW w:w="258"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31</w:t>
            </w:r>
          </w:p>
        </w:tc>
        <w:tc>
          <w:tcPr>
            <w:tcW w:w="262"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w:t>
            </w:r>
          </w:p>
        </w:tc>
        <w:tc>
          <w:tcPr>
            <w:tcW w:w="371"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w:t>
            </w:r>
          </w:p>
        </w:tc>
        <w:tc>
          <w:tcPr>
            <w:tcW w:w="256" w:type="pct"/>
            <w:tcBorders>
              <w:top w:val="nil"/>
              <w:left w:val="nil"/>
              <w:bottom w:val="single" w:sz="4" w:space="0" w:color="auto"/>
              <w:right w:val="single" w:sz="4" w:space="0" w:color="auto"/>
            </w:tcBorders>
            <w:shd w:val="clear" w:color="auto" w:fill="auto"/>
            <w:vAlign w:val="center"/>
            <w:hideMark/>
          </w:tcPr>
          <w:p w:rsidR="007D212F" w:rsidRPr="007D212F" w:rsidRDefault="007D212F" w:rsidP="007D212F">
            <w:pPr>
              <w:widowControl/>
              <w:jc w:val="right"/>
              <w:rPr>
                <w:rFonts w:ascii="宋体" w:hAnsi="宋体" w:cs="宋体"/>
                <w:kern w:val="0"/>
                <w:sz w:val="18"/>
                <w:szCs w:val="18"/>
              </w:rPr>
            </w:pPr>
            <w:r w:rsidRPr="007D212F">
              <w:rPr>
                <w:rFonts w:ascii="宋体" w:hAnsi="宋体" w:cs="宋体" w:hint="eastAsia"/>
                <w:kern w:val="0"/>
                <w:sz w:val="18"/>
                <w:szCs w:val="18"/>
              </w:rPr>
              <w:t>103%</w:t>
            </w:r>
          </w:p>
        </w:tc>
      </w:tr>
    </w:tbl>
    <w:p w:rsidR="00D030A2" w:rsidRDefault="00D030A2" w:rsidP="00D030A2">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lastRenderedPageBreak/>
        <w:t>201</w:t>
      </w:r>
      <w:r>
        <w:rPr>
          <w:rFonts w:ascii="宋体" w:hAnsi="宋体" w:cs="宋体" w:hint="eastAsia"/>
          <w:kern w:val="0"/>
          <w:sz w:val="28"/>
          <w:szCs w:val="28"/>
        </w:rPr>
        <w:t>3</w:t>
      </w:r>
      <w:r w:rsidRPr="00A17AF3">
        <w:rPr>
          <w:rFonts w:ascii="宋体" w:hAnsi="宋体" w:cs="宋体" w:hint="eastAsia"/>
          <w:kern w:val="0"/>
          <w:sz w:val="28"/>
          <w:szCs w:val="28"/>
        </w:rPr>
        <w:t>年，</w:t>
      </w:r>
      <w:r>
        <w:rPr>
          <w:rFonts w:ascii="宋体" w:hAnsi="宋体" w:cs="宋体" w:hint="eastAsia"/>
          <w:kern w:val="0"/>
          <w:sz w:val="28"/>
          <w:szCs w:val="28"/>
        </w:rPr>
        <w:t>注册执业</w:t>
      </w:r>
      <w:r w:rsidRPr="00A17AF3">
        <w:rPr>
          <w:rFonts w:ascii="宋体" w:hAnsi="宋体" w:cs="宋体" w:hint="eastAsia"/>
          <w:kern w:val="0"/>
          <w:sz w:val="28"/>
          <w:szCs w:val="28"/>
        </w:rPr>
        <w:t>人员共</w:t>
      </w:r>
      <w:r>
        <w:rPr>
          <w:rFonts w:ascii="宋体" w:hAnsi="宋体" w:cs="宋体" w:hint="eastAsia"/>
          <w:kern w:val="0"/>
          <w:sz w:val="28"/>
          <w:szCs w:val="28"/>
        </w:rPr>
        <w:t>8712</w:t>
      </w:r>
      <w:r w:rsidRPr="00A17AF3">
        <w:rPr>
          <w:rFonts w:ascii="宋体" w:hAnsi="宋体" w:cs="宋体" w:hint="eastAsia"/>
          <w:kern w:val="0"/>
          <w:sz w:val="28"/>
          <w:szCs w:val="28"/>
        </w:rPr>
        <w:t>人</w:t>
      </w:r>
      <w:r>
        <w:rPr>
          <w:rFonts w:ascii="宋体" w:hAnsi="宋体" w:cs="宋体" w:hint="eastAsia"/>
          <w:kern w:val="0"/>
          <w:sz w:val="28"/>
          <w:szCs w:val="28"/>
        </w:rPr>
        <w:t>次</w:t>
      </w:r>
      <w:r>
        <w:rPr>
          <w:rFonts w:ascii="宋体" w:hAnsi="宋体" w:hint="eastAsia"/>
          <w:sz w:val="28"/>
          <w:szCs w:val="28"/>
        </w:rPr>
        <w:t>，同比增长15%</w:t>
      </w:r>
      <w:r w:rsidRPr="00A17AF3">
        <w:rPr>
          <w:rFonts w:ascii="宋体" w:hAnsi="宋体" w:cs="宋体" w:hint="eastAsia"/>
          <w:kern w:val="0"/>
          <w:sz w:val="28"/>
          <w:szCs w:val="28"/>
        </w:rPr>
        <w:t>。</w:t>
      </w:r>
    </w:p>
    <w:p w:rsidR="00D030A2" w:rsidRDefault="00D030A2" w:rsidP="00D030A2">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其中：</w:t>
      </w:r>
      <w:r>
        <w:rPr>
          <w:rFonts w:ascii="宋体" w:hAnsi="宋体" w:cs="宋体" w:hint="eastAsia"/>
          <w:kern w:val="0"/>
          <w:sz w:val="28"/>
          <w:szCs w:val="28"/>
        </w:rPr>
        <w:t xml:space="preserve"> 注册建筑师370</w:t>
      </w:r>
      <w:r w:rsidRPr="00A17AF3">
        <w:rPr>
          <w:rFonts w:ascii="宋体" w:hAnsi="宋体" w:cs="宋体" w:hint="eastAsia"/>
          <w:kern w:val="0"/>
          <w:sz w:val="28"/>
          <w:szCs w:val="28"/>
        </w:rPr>
        <w:t>人，</w:t>
      </w:r>
      <w:r>
        <w:rPr>
          <w:rFonts w:ascii="宋体" w:hAnsi="宋体" w:cs="宋体" w:hint="eastAsia"/>
          <w:kern w:val="0"/>
          <w:sz w:val="28"/>
          <w:szCs w:val="28"/>
        </w:rPr>
        <w:t>较去年同比增加5%，</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人员比率</w:t>
      </w:r>
      <w:r>
        <w:rPr>
          <w:rFonts w:ascii="宋体" w:hAnsi="宋体" w:cs="宋体" w:hint="eastAsia"/>
          <w:kern w:val="0"/>
          <w:sz w:val="28"/>
          <w:szCs w:val="28"/>
        </w:rPr>
        <w:t>4</w:t>
      </w:r>
      <w:r w:rsidRPr="00A17AF3">
        <w:rPr>
          <w:rFonts w:ascii="宋体" w:hAnsi="宋体" w:cs="宋体" w:hint="eastAsia"/>
          <w:kern w:val="0"/>
          <w:sz w:val="28"/>
          <w:szCs w:val="28"/>
        </w:rPr>
        <w:t>%</w:t>
      </w:r>
      <w:r>
        <w:rPr>
          <w:rFonts w:ascii="宋体" w:hAnsi="宋体" w:cs="宋体" w:hint="eastAsia"/>
          <w:kern w:val="0"/>
          <w:sz w:val="28"/>
          <w:szCs w:val="28"/>
        </w:rPr>
        <w:t>。占注册人员</w:t>
      </w:r>
      <w:r w:rsidRPr="00A17AF3">
        <w:rPr>
          <w:rFonts w:ascii="宋体" w:hAnsi="宋体" w:cs="宋体" w:hint="eastAsia"/>
          <w:kern w:val="0"/>
          <w:sz w:val="28"/>
          <w:szCs w:val="28"/>
        </w:rPr>
        <w:t>比</w:t>
      </w:r>
      <w:r>
        <w:rPr>
          <w:rFonts w:ascii="宋体" w:hAnsi="宋体" w:cs="宋体" w:hint="eastAsia"/>
          <w:kern w:val="0"/>
          <w:sz w:val="28"/>
          <w:szCs w:val="28"/>
        </w:rPr>
        <w:t>率分别为：中电工程</w:t>
      </w:r>
      <w:r w:rsidRPr="00A17AF3">
        <w:rPr>
          <w:rFonts w:ascii="宋体" w:hAnsi="宋体" w:cs="宋体" w:hint="eastAsia"/>
          <w:kern w:val="0"/>
          <w:sz w:val="28"/>
          <w:szCs w:val="28"/>
        </w:rPr>
        <w:t>占</w:t>
      </w:r>
      <w:r>
        <w:rPr>
          <w:rFonts w:ascii="宋体" w:hAnsi="宋体" w:cs="宋体" w:hint="eastAsia"/>
          <w:kern w:val="0"/>
          <w:sz w:val="28"/>
          <w:szCs w:val="28"/>
        </w:rPr>
        <w:t>4</w:t>
      </w:r>
      <w:r w:rsidRPr="00A17AF3">
        <w:rPr>
          <w:rFonts w:ascii="宋体" w:hAnsi="宋体" w:cs="宋体" w:hint="eastAsia"/>
          <w:kern w:val="0"/>
          <w:sz w:val="28"/>
          <w:szCs w:val="28"/>
        </w:rPr>
        <w:t>%、</w:t>
      </w:r>
      <w:r>
        <w:rPr>
          <w:rFonts w:ascii="宋体" w:hAnsi="宋体" w:cs="宋体" w:hint="eastAsia"/>
          <w:kern w:val="0"/>
          <w:sz w:val="28"/>
          <w:szCs w:val="28"/>
        </w:rPr>
        <w:t>中能建</w:t>
      </w:r>
      <w:r w:rsidRPr="00A17AF3">
        <w:rPr>
          <w:rFonts w:ascii="宋体" w:hAnsi="宋体" w:cs="宋体" w:hint="eastAsia"/>
          <w:kern w:val="0"/>
          <w:sz w:val="28"/>
          <w:szCs w:val="28"/>
        </w:rPr>
        <w:t>占</w:t>
      </w:r>
      <w:r>
        <w:rPr>
          <w:rFonts w:ascii="宋体" w:hAnsi="宋体" w:cs="宋体" w:hint="eastAsia"/>
          <w:kern w:val="0"/>
          <w:sz w:val="28"/>
          <w:szCs w:val="28"/>
        </w:rPr>
        <w:t>3</w:t>
      </w:r>
      <w:r w:rsidRPr="00A17AF3">
        <w:rPr>
          <w:rFonts w:ascii="宋体" w:hAnsi="宋体" w:cs="宋体" w:hint="eastAsia"/>
          <w:kern w:val="0"/>
          <w:sz w:val="28"/>
          <w:szCs w:val="28"/>
        </w:rPr>
        <w:t>%、</w:t>
      </w:r>
      <w:r>
        <w:rPr>
          <w:rFonts w:ascii="宋体" w:hAnsi="宋体" w:cs="宋体" w:hint="eastAsia"/>
          <w:kern w:val="0"/>
          <w:sz w:val="28"/>
          <w:szCs w:val="28"/>
        </w:rPr>
        <w:t>中电建3</w:t>
      </w:r>
      <w:r w:rsidRPr="00A17AF3">
        <w:rPr>
          <w:rFonts w:ascii="宋体" w:hAnsi="宋体" w:cs="宋体" w:hint="eastAsia"/>
          <w:kern w:val="0"/>
          <w:sz w:val="28"/>
          <w:szCs w:val="28"/>
        </w:rPr>
        <w:t>%</w:t>
      </w:r>
      <w:r>
        <w:rPr>
          <w:rFonts w:ascii="宋体" w:hAnsi="宋体" w:cs="宋体" w:hint="eastAsia"/>
          <w:kern w:val="0"/>
          <w:sz w:val="28"/>
          <w:szCs w:val="28"/>
        </w:rPr>
        <w:t>、其它6%，其它占比最高</w:t>
      </w:r>
      <w:r w:rsidRPr="00A17AF3">
        <w:rPr>
          <w:rFonts w:ascii="宋体" w:hAnsi="宋体" w:cs="宋体" w:hint="eastAsia"/>
          <w:kern w:val="0"/>
          <w:sz w:val="28"/>
          <w:szCs w:val="28"/>
        </w:rPr>
        <w:t>；</w:t>
      </w:r>
    </w:p>
    <w:p w:rsidR="00D030A2" w:rsidRDefault="00D030A2" w:rsidP="00D030A2">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注册结构957</w:t>
      </w:r>
      <w:r w:rsidRPr="00A17AF3">
        <w:rPr>
          <w:rFonts w:ascii="宋体" w:hAnsi="宋体" w:cs="宋体" w:hint="eastAsia"/>
          <w:kern w:val="0"/>
          <w:sz w:val="28"/>
          <w:szCs w:val="28"/>
        </w:rPr>
        <w:t>人，</w:t>
      </w:r>
      <w:r>
        <w:rPr>
          <w:rFonts w:ascii="宋体" w:hAnsi="宋体" w:cs="宋体" w:hint="eastAsia"/>
          <w:kern w:val="0"/>
          <w:sz w:val="28"/>
          <w:szCs w:val="28"/>
        </w:rPr>
        <w:t>较去年同比增加10%，</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人员比率</w:t>
      </w:r>
      <w:r>
        <w:rPr>
          <w:rFonts w:ascii="宋体" w:hAnsi="宋体" w:cs="宋体" w:hint="eastAsia"/>
          <w:kern w:val="0"/>
          <w:sz w:val="28"/>
          <w:szCs w:val="28"/>
        </w:rPr>
        <w:t>11</w:t>
      </w:r>
      <w:r w:rsidRPr="00A17AF3">
        <w:rPr>
          <w:rFonts w:ascii="宋体" w:hAnsi="宋体" w:cs="宋体" w:hint="eastAsia"/>
          <w:kern w:val="0"/>
          <w:sz w:val="28"/>
          <w:szCs w:val="28"/>
        </w:rPr>
        <w:t>%</w:t>
      </w:r>
      <w:r>
        <w:rPr>
          <w:rFonts w:ascii="宋体" w:hAnsi="宋体" w:cs="宋体" w:hint="eastAsia"/>
          <w:kern w:val="0"/>
          <w:sz w:val="28"/>
          <w:szCs w:val="28"/>
        </w:rPr>
        <w:t>。占注册人员</w:t>
      </w:r>
      <w:r w:rsidRPr="00A17AF3">
        <w:rPr>
          <w:rFonts w:ascii="宋体" w:hAnsi="宋体" w:cs="宋体" w:hint="eastAsia"/>
          <w:kern w:val="0"/>
          <w:sz w:val="28"/>
          <w:szCs w:val="28"/>
        </w:rPr>
        <w:t>比</w:t>
      </w:r>
      <w:r>
        <w:rPr>
          <w:rFonts w:ascii="宋体" w:hAnsi="宋体" w:cs="宋体" w:hint="eastAsia"/>
          <w:kern w:val="0"/>
          <w:sz w:val="28"/>
          <w:szCs w:val="28"/>
        </w:rPr>
        <w:t>率分别为：中电工程</w:t>
      </w:r>
      <w:r w:rsidRPr="00A17AF3">
        <w:rPr>
          <w:rFonts w:ascii="宋体" w:hAnsi="宋体" w:cs="宋体" w:hint="eastAsia"/>
          <w:kern w:val="0"/>
          <w:sz w:val="28"/>
          <w:szCs w:val="28"/>
        </w:rPr>
        <w:t>占</w:t>
      </w:r>
      <w:r>
        <w:rPr>
          <w:rFonts w:ascii="宋体" w:hAnsi="宋体" w:cs="宋体" w:hint="eastAsia"/>
          <w:kern w:val="0"/>
          <w:sz w:val="28"/>
          <w:szCs w:val="28"/>
        </w:rPr>
        <w:t>13</w:t>
      </w:r>
      <w:r w:rsidRPr="00A17AF3">
        <w:rPr>
          <w:rFonts w:ascii="宋体" w:hAnsi="宋体" w:cs="宋体" w:hint="eastAsia"/>
          <w:kern w:val="0"/>
          <w:sz w:val="28"/>
          <w:szCs w:val="28"/>
        </w:rPr>
        <w:t>%、</w:t>
      </w:r>
      <w:r>
        <w:rPr>
          <w:rFonts w:ascii="宋体" w:hAnsi="宋体" w:cs="宋体" w:hint="eastAsia"/>
          <w:kern w:val="0"/>
          <w:sz w:val="28"/>
          <w:szCs w:val="28"/>
        </w:rPr>
        <w:t>中能建</w:t>
      </w:r>
      <w:r w:rsidRPr="00A17AF3">
        <w:rPr>
          <w:rFonts w:ascii="宋体" w:hAnsi="宋体" w:cs="宋体" w:hint="eastAsia"/>
          <w:kern w:val="0"/>
          <w:sz w:val="28"/>
          <w:szCs w:val="28"/>
        </w:rPr>
        <w:t>占</w:t>
      </w:r>
      <w:r>
        <w:rPr>
          <w:rFonts w:ascii="宋体" w:hAnsi="宋体" w:cs="宋体" w:hint="eastAsia"/>
          <w:kern w:val="0"/>
          <w:sz w:val="28"/>
          <w:szCs w:val="28"/>
        </w:rPr>
        <w:t>11</w:t>
      </w:r>
      <w:r w:rsidRPr="00A17AF3">
        <w:rPr>
          <w:rFonts w:ascii="宋体" w:hAnsi="宋体" w:cs="宋体" w:hint="eastAsia"/>
          <w:kern w:val="0"/>
          <w:sz w:val="28"/>
          <w:szCs w:val="28"/>
        </w:rPr>
        <w:t>%、</w:t>
      </w:r>
      <w:r>
        <w:rPr>
          <w:rFonts w:ascii="宋体" w:hAnsi="宋体" w:cs="宋体" w:hint="eastAsia"/>
          <w:kern w:val="0"/>
          <w:sz w:val="28"/>
          <w:szCs w:val="28"/>
        </w:rPr>
        <w:t>中电建8</w:t>
      </w:r>
      <w:r w:rsidRPr="00A17AF3">
        <w:rPr>
          <w:rFonts w:ascii="宋体" w:hAnsi="宋体" w:cs="宋体" w:hint="eastAsia"/>
          <w:kern w:val="0"/>
          <w:sz w:val="28"/>
          <w:szCs w:val="28"/>
        </w:rPr>
        <w:t>%</w:t>
      </w:r>
      <w:r>
        <w:rPr>
          <w:rFonts w:ascii="宋体" w:hAnsi="宋体" w:cs="宋体" w:hint="eastAsia"/>
          <w:kern w:val="0"/>
          <w:sz w:val="28"/>
          <w:szCs w:val="28"/>
        </w:rPr>
        <w:t>、其它12%，中电工程占比最高</w:t>
      </w:r>
      <w:r w:rsidRPr="00A17AF3">
        <w:rPr>
          <w:rFonts w:ascii="宋体" w:hAnsi="宋体" w:cs="宋体" w:hint="eastAsia"/>
          <w:kern w:val="0"/>
          <w:sz w:val="28"/>
          <w:szCs w:val="28"/>
        </w:rPr>
        <w:t>；</w:t>
      </w:r>
    </w:p>
    <w:p w:rsidR="00D030A2" w:rsidRPr="00D030A2" w:rsidRDefault="00D030A2" w:rsidP="00D030A2">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注册咨询1489</w:t>
      </w:r>
      <w:r w:rsidRPr="00A17AF3">
        <w:rPr>
          <w:rFonts w:ascii="宋体" w:hAnsi="宋体" w:cs="宋体" w:hint="eastAsia"/>
          <w:kern w:val="0"/>
          <w:sz w:val="28"/>
          <w:szCs w:val="28"/>
        </w:rPr>
        <w:t>人，</w:t>
      </w:r>
      <w:r>
        <w:rPr>
          <w:rFonts w:ascii="宋体" w:hAnsi="宋体" w:cs="宋体" w:hint="eastAsia"/>
          <w:kern w:val="0"/>
          <w:sz w:val="28"/>
          <w:szCs w:val="28"/>
        </w:rPr>
        <w:t>较去年同比增加16%，</w:t>
      </w:r>
      <w:r w:rsidRPr="00A17AF3">
        <w:rPr>
          <w:rFonts w:ascii="宋体" w:hAnsi="宋体" w:cs="宋体" w:hint="eastAsia"/>
          <w:kern w:val="0"/>
          <w:sz w:val="28"/>
          <w:szCs w:val="28"/>
        </w:rPr>
        <w:t>占</w:t>
      </w:r>
      <w:r>
        <w:rPr>
          <w:rFonts w:ascii="宋体" w:hAnsi="宋体" w:cs="宋体" w:hint="eastAsia"/>
          <w:kern w:val="0"/>
          <w:sz w:val="28"/>
          <w:szCs w:val="28"/>
        </w:rPr>
        <w:t>注册人员比率17</w:t>
      </w:r>
      <w:r w:rsidRPr="00A17AF3">
        <w:rPr>
          <w:rFonts w:ascii="宋体" w:hAnsi="宋体" w:cs="宋体" w:hint="eastAsia"/>
          <w:kern w:val="0"/>
          <w:sz w:val="28"/>
          <w:szCs w:val="28"/>
        </w:rPr>
        <w:t>%</w:t>
      </w:r>
      <w:r>
        <w:rPr>
          <w:rFonts w:ascii="宋体" w:hAnsi="宋体" w:cs="宋体" w:hint="eastAsia"/>
          <w:kern w:val="0"/>
          <w:sz w:val="28"/>
          <w:szCs w:val="28"/>
        </w:rPr>
        <w:t>。中电工程</w:t>
      </w:r>
      <w:r w:rsidRPr="00A17AF3">
        <w:rPr>
          <w:rFonts w:ascii="宋体" w:hAnsi="宋体" w:cs="宋体" w:hint="eastAsia"/>
          <w:kern w:val="0"/>
          <w:sz w:val="28"/>
          <w:szCs w:val="28"/>
        </w:rPr>
        <w:t>占</w:t>
      </w:r>
      <w:r>
        <w:rPr>
          <w:rFonts w:ascii="宋体" w:hAnsi="宋体" w:cs="宋体" w:hint="eastAsia"/>
          <w:kern w:val="0"/>
          <w:sz w:val="28"/>
          <w:szCs w:val="28"/>
        </w:rPr>
        <w:t>12</w:t>
      </w:r>
      <w:r w:rsidRPr="00A17AF3">
        <w:rPr>
          <w:rFonts w:ascii="宋体" w:hAnsi="宋体" w:cs="宋体" w:hint="eastAsia"/>
          <w:kern w:val="0"/>
          <w:sz w:val="28"/>
          <w:szCs w:val="28"/>
        </w:rPr>
        <w:t>%、</w:t>
      </w:r>
      <w:r>
        <w:rPr>
          <w:rFonts w:ascii="宋体" w:hAnsi="宋体" w:cs="宋体" w:hint="eastAsia"/>
          <w:kern w:val="0"/>
          <w:sz w:val="28"/>
          <w:szCs w:val="28"/>
        </w:rPr>
        <w:t>中能建</w:t>
      </w:r>
      <w:r w:rsidRPr="00A17AF3">
        <w:rPr>
          <w:rFonts w:ascii="宋体" w:hAnsi="宋体" w:cs="宋体" w:hint="eastAsia"/>
          <w:kern w:val="0"/>
          <w:sz w:val="28"/>
          <w:szCs w:val="28"/>
        </w:rPr>
        <w:t>占</w:t>
      </w:r>
      <w:r>
        <w:rPr>
          <w:rFonts w:ascii="宋体" w:hAnsi="宋体" w:cs="宋体" w:hint="eastAsia"/>
          <w:kern w:val="0"/>
          <w:sz w:val="28"/>
          <w:szCs w:val="28"/>
        </w:rPr>
        <w:t>15</w:t>
      </w:r>
      <w:r w:rsidRPr="00A17AF3">
        <w:rPr>
          <w:rFonts w:ascii="宋体" w:hAnsi="宋体" w:cs="宋体" w:hint="eastAsia"/>
          <w:kern w:val="0"/>
          <w:sz w:val="28"/>
          <w:szCs w:val="28"/>
        </w:rPr>
        <w:t>%、</w:t>
      </w:r>
      <w:r>
        <w:rPr>
          <w:rFonts w:ascii="宋体" w:hAnsi="宋体" w:cs="宋体" w:hint="eastAsia"/>
          <w:kern w:val="0"/>
          <w:sz w:val="28"/>
          <w:szCs w:val="28"/>
        </w:rPr>
        <w:t>中电建17</w:t>
      </w:r>
      <w:r w:rsidRPr="00A17AF3">
        <w:rPr>
          <w:rFonts w:ascii="宋体" w:hAnsi="宋体" w:cs="宋体" w:hint="eastAsia"/>
          <w:kern w:val="0"/>
          <w:sz w:val="28"/>
          <w:szCs w:val="28"/>
        </w:rPr>
        <w:t>%</w:t>
      </w:r>
      <w:r>
        <w:rPr>
          <w:rFonts w:ascii="宋体" w:hAnsi="宋体" w:cs="宋体" w:hint="eastAsia"/>
          <w:kern w:val="0"/>
          <w:sz w:val="28"/>
          <w:szCs w:val="28"/>
        </w:rPr>
        <w:t>、其它24%，其它占比最高</w:t>
      </w:r>
      <w:r w:rsidRPr="00A17AF3">
        <w:rPr>
          <w:rFonts w:ascii="宋体" w:hAnsi="宋体" w:cs="宋体" w:hint="eastAsia"/>
          <w:kern w:val="0"/>
          <w:sz w:val="28"/>
          <w:szCs w:val="28"/>
        </w:rPr>
        <w:t>；</w:t>
      </w:r>
    </w:p>
    <w:p w:rsidR="00D030A2" w:rsidRPr="00245E43" w:rsidRDefault="00D030A2" w:rsidP="00D030A2">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注册岩土304</w:t>
      </w:r>
      <w:r w:rsidRPr="00A17AF3">
        <w:rPr>
          <w:rFonts w:ascii="宋体" w:hAnsi="宋体" w:cs="宋体" w:hint="eastAsia"/>
          <w:kern w:val="0"/>
          <w:sz w:val="28"/>
          <w:szCs w:val="28"/>
        </w:rPr>
        <w:t>人，</w:t>
      </w:r>
      <w:r>
        <w:rPr>
          <w:rFonts w:ascii="宋体" w:hAnsi="宋体" w:cs="宋体" w:hint="eastAsia"/>
          <w:kern w:val="0"/>
          <w:sz w:val="28"/>
          <w:szCs w:val="28"/>
        </w:rPr>
        <w:t>较去年同比</w:t>
      </w:r>
      <w:r w:rsidR="00BA0F65">
        <w:rPr>
          <w:rFonts w:ascii="宋体" w:hAnsi="宋体" w:cs="宋体" w:hint="eastAsia"/>
          <w:kern w:val="0"/>
          <w:sz w:val="28"/>
          <w:szCs w:val="28"/>
        </w:rPr>
        <w:t>增加</w:t>
      </w:r>
      <w:r>
        <w:rPr>
          <w:rFonts w:ascii="宋体" w:hAnsi="宋体" w:cs="宋体" w:hint="eastAsia"/>
          <w:kern w:val="0"/>
          <w:sz w:val="28"/>
          <w:szCs w:val="28"/>
        </w:rPr>
        <w:t>3%，</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人员比率</w:t>
      </w:r>
      <w:r>
        <w:rPr>
          <w:rFonts w:ascii="宋体" w:hAnsi="宋体" w:cs="宋体" w:hint="eastAsia"/>
          <w:kern w:val="0"/>
          <w:sz w:val="28"/>
          <w:szCs w:val="28"/>
        </w:rPr>
        <w:t>3</w:t>
      </w:r>
      <w:r w:rsidRPr="00A17AF3">
        <w:rPr>
          <w:rFonts w:ascii="宋体" w:hAnsi="宋体" w:cs="宋体" w:hint="eastAsia"/>
          <w:kern w:val="0"/>
          <w:sz w:val="28"/>
          <w:szCs w:val="28"/>
        </w:rPr>
        <w:t>%</w:t>
      </w:r>
      <w:r>
        <w:rPr>
          <w:rFonts w:ascii="宋体" w:hAnsi="宋体" w:cs="宋体" w:hint="eastAsia"/>
          <w:kern w:val="0"/>
          <w:sz w:val="28"/>
          <w:szCs w:val="28"/>
        </w:rPr>
        <w:t>。</w:t>
      </w:r>
      <w:r w:rsidR="00245E43">
        <w:rPr>
          <w:rFonts w:ascii="宋体" w:hAnsi="宋体" w:cs="宋体" w:hint="eastAsia"/>
          <w:kern w:val="0"/>
          <w:sz w:val="28"/>
          <w:szCs w:val="28"/>
        </w:rPr>
        <w:t>中电工程</w:t>
      </w:r>
      <w:r w:rsidR="00245E43" w:rsidRPr="00A17AF3">
        <w:rPr>
          <w:rFonts w:ascii="宋体" w:hAnsi="宋体" w:cs="宋体" w:hint="eastAsia"/>
          <w:kern w:val="0"/>
          <w:sz w:val="28"/>
          <w:szCs w:val="28"/>
        </w:rPr>
        <w:t>占</w:t>
      </w:r>
      <w:r w:rsidR="00245E43">
        <w:rPr>
          <w:rFonts w:ascii="宋体" w:hAnsi="宋体" w:cs="宋体" w:hint="eastAsia"/>
          <w:kern w:val="0"/>
          <w:sz w:val="28"/>
          <w:szCs w:val="28"/>
        </w:rPr>
        <w:t>4</w:t>
      </w:r>
      <w:r w:rsidR="00245E43" w:rsidRPr="00A17AF3">
        <w:rPr>
          <w:rFonts w:ascii="宋体" w:hAnsi="宋体" w:cs="宋体" w:hint="eastAsia"/>
          <w:kern w:val="0"/>
          <w:sz w:val="28"/>
          <w:szCs w:val="28"/>
        </w:rPr>
        <w:t>%、</w:t>
      </w:r>
      <w:r w:rsidR="00245E43">
        <w:rPr>
          <w:rFonts w:ascii="宋体" w:hAnsi="宋体" w:cs="宋体" w:hint="eastAsia"/>
          <w:kern w:val="0"/>
          <w:sz w:val="28"/>
          <w:szCs w:val="28"/>
        </w:rPr>
        <w:t>中能建</w:t>
      </w:r>
      <w:r w:rsidR="00245E43" w:rsidRPr="00A17AF3">
        <w:rPr>
          <w:rFonts w:ascii="宋体" w:hAnsi="宋体" w:cs="宋体" w:hint="eastAsia"/>
          <w:kern w:val="0"/>
          <w:sz w:val="28"/>
          <w:szCs w:val="28"/>
        </w:rPr>
        <w:t>占</w:t>
      </w:r>
      <w:r w:rsidR="00245E43">
        <w:rPr>
          <w:rFonts w:ascii="宋体" w:hAnsi="宋体" w:cs="宋体" w:hint="eastAsia"/>
          <w:kern w:val="0"/>
          <w:sz w:val="28"/>
          <w:szCs w:val="28"/>
        </w:rPr>
        <w:t>4</w:t>
      </w:r>
      <w:r w:rsidR="00245E43" w:rsidRPr="00A17AF3">
        <w:rPr>
          <w:rFonts w:ascii="宋体" w:hAnsi="宋体" w:cs="宋体" w:hint="eastAsia"/>
          <w:kern w:val="0"/>
          <w:sz w:val="28"/>
          <w:szCs w:val="28"/>
        </w:rPr>
        <w:t>%、</w:t>
      </w:r>
      <w:r w:rsidR="00245E43">
        <w:rPr>
          <w:rFonts w:ascii="宋体" w:hAnsi="宋体" w:cs="宋体" w:hint="eastAsia"/>
          <w:kern w:val="0"/>
          <w:sz w:val="28"/>
          <w:szCs w:val="28"/>
        </w:rPr>
        <w:t>中电建4</w:t>
      </w:r>
      <w:r w:rsidR="00245E43" w:rsidRPr="00A17AF3">
        <w:rPr>
          <w:rFonts w:ascii="宋体" w:hAnsi="宋体" w:cs="宋体" w:hint="eastAsia"/>
          <w:kern w:val="0"/>
          <w:sz w:val="28"/>
          <w:szCs w:val="28"/>
        </w:rPr>
        <w:t>%</w:t>
      </w:r>
      <w:r w:rsidR="00245E43">
        <w:rPr>
          <w:rFonts w:ascii="宋体" w:hAnsi="宋体" w:cs="宋体" w:hint="eastAsia"/>
          <w:kern w:val="0"/>
          <w:sz w:val="28"/>
          <w:szCs w:val="28"/>
        </w:rPr>
        <w:t>、其它2%，占比比较平均</w:t>
      </w:r>
      <w:r w:rsidR="00245E43" w:rsidRPr="00A17AF3">
        <w:rPr>
          <w:rFonts w:ascii="宋体" w:hAnsi="宋体" w:cs="宋体" w:hint="eastAsia"/>
          <w:kern w:val="0"/>
          <w:sz w:val="28"/>
          <w:szCs w:val="28"/>
        </w:rPr>
        <w:t>；</w:t>
      </w:r>
    </w:p>
    <w:p w:rsidR="00D030A2" w:rsidRPr="000E7C29" w:rsidRDefault="00D030A2" w:rsidP="00245E43">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注册电气1398</w:t>
      </w:r>
      <w:r w:rsidRPr="00A17AF3">
        <w:rPr>
          <w:rFonts w:ascii="宋体" w:hAnsi="宋体" w:cs="宋体" w:hint="eastAsia"/>
          <w:kern w:val="0"/>
          <w:sz w:val="28"/>
          <w:szCs w:val="28"/>
        </w:rPr>
        <w:t>人，</w:t>
      </w:r>
      <w:r>
        <w:rPr>
          <w:rFonts w:ascii="宋体" w:hAnsi="宋体" w:cs="宋体" w:hint="eastAsia"/>
          <w:kern w:val="0"/>
          <w:sz w:val="28"/>
          <w:szCs w:val="28"/>
        </w:rPr>
        <w:t>较去年同比增加2%，</w:t>
      </w:r>
      <w:r w:rsidRPr="00A17AF3">
        <w:rPr>
          <w:rFonts w:ascii="宋体" w:hAnsi="宋体" w:cs="宋体" w:hint="eastAsia"/>
          <w:kern w:val="0"/>
          <w:sz w:val="28"/>
          <w:szCs w:val="28"/>
        </w:rPr>
        <w:t>占</w:t>
      </w:r>
      <w:r>
        <w:rPr>
          <w:rFonts w:ascii="宋体" w:hAnsi="宋体" w:cs="宋体" w:hint="eastAsia"/>
          <w:kern w:val="0"/>
          <w:sz w:val="28"/>
          <w:szCs w:val="28"/>
        </w:rPr>
        <w:t>注册</w:t>
      </w:r>
      <w:r w:rsidRPr="00A17AF3">
        <w:rPr>
          <w:rFonts w:ascii="宋体" w:hAnsi="宋体" w:cs="宋体" w:hint="eastAsia"/>
          <w:kern w:val="0"/>
          <w:sz w:val="28"/>
          <w:szCs w:val="28"/>
        </w:rPr>
        <w:t>人员比率</w:t>
      </w:r>
      <w:r>
        <w:rPr>
          <w:rFonts w:ascii="宋体" w:hAnsi="宋体" w:cs="宋体" w:hint="eastAsia"/>
          <w:kern w:val="0"/>
          <w:sz w:val="28"/>
          <w:szCs w:val="28"/>
        </w:rPr>
        <w:t>16</w:t>
      </w:r>
      <w:r w:rsidRPr="00A17AF3">
        <w:rPr>
          <w:rFonts w:ascii="宋体" w:hAnsi="宋体" w:cs="宋体" w:hint="eastAsia"/>
          <w:kern w:val="0"/>
          <w:sz w:val="28"/>
          <w:szCs w:val="28"/>
        </w:rPr>
        <w:t>%</w:t>
      </w:r>
      <w:r>
        <w:rPr>
          <w:rFonts w:ascii="宋体" w:hAnsi="宋体" w:cs="宋体" w:hint="eastAsia"/>
          <w:kern w:val="0"/>
          <w:sz w:val="28"/>
          <w:szCs w:val="28"/>
        </w:rPr>
        <w:t>。</w:t>
      </w:r>
      <w:r w:rsidR="00245E43">
        <w:rPr>
          <w:rFonts w:ascii="宋体" w:hAnsi="宋体" w:cs="宋体" w:hint="eastAsia"/>
          <w:kern w:val="0"/>
          <w:sz w:val="28"/>
          <w:szCs w:val="28"/>
        </w:rPr>
        <w:t>中电工程</w:t>
      </w:r>
      <w:r w:rsidR="00245E43" w:rsidRPr="00A17AF3">
        <w:rPr>
          <w:rFonts w:ascii="宋体" w:hAnsi="宋体" w:cs="宋体" w:hint="eastAsia"/>
          <w:kern w:val="0"/>
          <w:sz w:val="28"/>
          <w:szCs w:val="28"/>
        </w:rPr>
        <w:t>占</w:t>
      </w:r>
      <w:r w:rsidR="00245E43">
        <w:rPr>
          <w:rFonts w:ascii="宋体" w:hAnsi="宋体" w:cs="宋体" w:hint="eastAsia"/>
          <w:kern w:val="0"/>
          <w:sz w:val="28"/>
          <w:szCs w:val="28"/>
        </w:rPr>
        <w:t>16</w:t>
      </w:r>
      <w:r w:rsidR="00245E43" w:rsidRPr="00A17AF3">
        <w:rPr>
          <w:rFonts w:ascii="宋体" w:hAnsi="宋体" w:cs="宋体" w:hint="eastAsia"/>
          <w:kern w:val="0"/>
          <w:sz w:val="28"/>
          <w:szCs w:val="28"/>
        </w:rPr>
        <w:t>%、</w:t>
      </w:r>
      <w:r w:rsidR="00245E43">
        <w:rPr>
          <w:rFonts w:ascii="宋体" w:hAnsi="宋体" w:cs="宋体" w:hint="eastAsia"/>
          <w:kern w:val="0"/>
          <w:sz w:val="28"/>
          <w:szCs w:val="28"/>
        </w:rPr>
        <w:t>中能建</w:t>
      </w:r>
      <w:r w:rsidR="00245E43" w:rsidRPr="00A17AF3">
        <w:rPr>
          <w:rFonts w:ascii="宋体" w:hAnsi="宋体" w:cs="宋体" w:hint="eastAsia"/>
          <w:kern w:val="0"/>
          <w:sz w:val="28"/>
          <w:szCs w:val="28"/>
        </w:rPr>
        <w:t>占</w:t>
      </w:r>
      <w:r w:rsidR="00245E43">
        <w:rPr>
          <w:rFonts w:ascii="宋体" w:hAnsi="宋体" w:cs="宋体" w:hint="eastAsia"/>
          <w:kern w:val="0"/>
          <w:sz w:val="28"/>
          <w:szCs w:val="28"/>
        </w:rPr>
        <w:t>13</w:t>
      </w:r>
      <w:r w:rsidR="00245E43" w:rsidRPr="00A17AF3">
        <w:rPr>
          <w:rFonts w:ascii="宋体" w:hAnsi="宋体" w:cs="宋体" w:hint="eastAsia"/>
          <w:kern w:val="0"/>
          <w:sz w:val="28"/>
          <w:szCs w:val="28"/>
        </w:rPr>
        <w:t>%、</w:t>
      </w:r>
      <w:r w:rsidR="00245E43">
        <w:rPr>
          <w:rFonts w:ascii="宋体" w:hAnsi="宋体" w:cs="宋体" w:hint="eastAsia"/>
          <w:kern w:val="0"/>
          <w:sz w:val="28"/>
          <w:szCs w:val="28"/>
        </w:rPr>
        <w:t>中电建15</w:t>
      </w:r>
      <w:r w:rsidR="00245E43" w:rsidRPr="00A17AF3">
        <w:rPr>
          <w:rFonts w:ascii="宋体" w:hAnsi="宋体" w:cs="宋体" w:hint="eastAsia"/>
          <w:kern w:val="0"/>
          <w:sz w:val="28"/>
          <w:szCs w:val="28"/>
        </w:rPr>
        <w:t>%</w:t>
      </w:r>
      <w:r w:rsidR="00245E43">
        <w:rPr>
          <w:rFonts w:ascii="宋体" w:hAnsi="宋体" w:cs="宋体" w:hint="eastAsia"/>
          <w:kern w:val="0"/>
          <w:sz w:val="28"/>
          <w:szCs w:val="28"/>
        </w:rPr>
        <w:t>、其它20%，其它占比最高</w:t>
      </w:r>
      <w:r w:rsidRPr="00A17AF3">
        <w:rPr>
          <w:rFonts w:ascii="宋体" w:hAnsi="宋体" w:cs="宋体" w:hint="eastAsia"/>
          <w:kern w:val="0"/>
          <w:sz w:val="28"/>
          <w:szCs w:val="28"/>
        </w:rPr>
        <w:t>。</w:t>
      </w:r>
    </w:p>
    <w:p w:rsidR="00D030A2" w:rsidRDefault="00D030A2" w:rsidP="00D030A2">
      <w:pPr>
        <w:spacing w:line="360" w:lineRule="auto"/>
        <w:ind w:firstLineChars="200" w:firstLine="560"/>
        <w:rPr>
          <w:rFonts w:ascii="宋体" w:hAnsi="宋体" w:cs="宋体"/>
          <w:kern w:val="0"/>
          <w:sz w:val="28"/>
          <w:szCs w:val="28"/>
        </w:rPr>
      </w:pPr>
      <w:r w:rsidRPr="00A17AF3">
        <w:rPr>
          <w:rFonts w:ascii="宋体" w:hAnsi="宋体" w:cs="宋体" w:hint="eastAsia"/>
          <w:kern w:val="0"/>
          <w:sz w:val="28"/>
          <w:szCs w:val="28"/>
        </w:rPr>
        <w:t>总体表现为：</w:t>
      </w:r>
      <w:r>
        <w:rPr>
          <w:rFonts w:ascii="宋体" w:hAnsi="宋体" w:cs="宋体" w:hint="eastAsia"/>
          <w:kern w:val="0"/>
          <w:sz w:val="28"/>
          <w:szCs w:val="28"/>
        </w:rPr>
        <w:t>各类注册人员较上年不同程度的增加，注册咨询和注册结构师增幅较大，各类注册人员占比其它院较高，主要是缘于资质硬性要求所致。</w:t>
      </w:r>
    </w:p>
    <w:p w:rsidR="00245E43" w:rsidRDefault="00245E43" w:rsidP="00D030A2">
      <w:pPr>
        <w:spacing w:line="360" w:lineRule="auto"/>
        <w:ind w:firstLineChars="200" w:firstLine="560"/>
        <w:rPr>
          <w:rFonts w:ascii="宋体" w:hAnsi="宋体" w:cs="宋体"/>
          <w:kern w:val="0"/>
          <w:sz w:val="28"/>
          <w:szCs w:val="28"/>
        </w:rPr>
        <w:sectPr w:rsidR="00245E43" w:rsidSect="00C15F2D">
          <w:pgSz w:w="16838" w:h="11906" w:orient="landscape"/>
          <w:pgMar w:top="1712" w:right="1304" w:bottom="2211" w:left="1304" w:header="851" w:footer="992" w:gutter="0"/>
          <w:cols w:space="425"/>
          <w:docGrid w:type="lines" w:linePitch="312"/>
        </w:sectPr>
      </w:pPr>
    </w:p>
    <w:p w:rsidR="00245E43" w:rsidRDefault="00245E43" w:rsidP="00245E43">
      <w:pPr>
        <w:spacing w:line="360" w:lineRule="auto"/>
        <w:rPr>
          <w:rFonts w:ascii="宋体" w:hAnsi="宋体" w:cs="宋体"/>
          <w:kern w:val="0"/>
          <w:sz w:val="28"/>
          <w:szCs w:val="28"/>
        </w:rPr>
      </w:pPr>
      <w:r w:rsidRPr="00245E43">
        <w:rPr>
          <w:rFonts w:ascii="宋体" w:hAnsi="宋体" w:cs="宋体"/>
          <w:noProof/>
          <w:kern w:val="0"/>
          <w:sz w:val="28"/>
          <w:szCs w:val="28"/>
        </w:rPr>
        <w:lastRenderedPageBreak/>
        <w:drawing>
          <wp:inline distT="0" distB="0" distL="0" distR="0">
            <wp:extent cx="5069205" cy="2979918"/>
            <wp:effectExtent l="19050" t="0" r="17145"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45E43" w:rsidRDefault="00245E43" w:rsidP="00245E43">
      <w:pPr>
        <w:spacing w:line="360" w:lineRule="auto"/>
        <w:ind w:rightChars="-451" w:right="-947"/>
        <w:rPr>
          <w:rFonts w:ascii="宋体" w:hAnsi="宋体" w:cs="宋体"/>
          <w:kern w:val="0"/>
          <w:sz w:val="28"/>
          <w:szCs w:val="28"/>
        </w:rPr>
      </w:pPr>
      <w:r w:rsidRPr="00245E43">
        <w:rPr>
          <w:rFonts w:ascii="宋体" w:hAnsi="宋体" w:cs="宋体"/>
          <w:noProof/>
          <w:kern w:val="0"/>
          <w:sz w:val="28"/>
          <w:szCs w:val="28"/>
        </w:rPr>
        <w:drawing>
          <wp:inline distT="0" distB="0" distL="0" distR="0">
            <wp:extent cx="5069205" cy="2325732"/>
            <wp:effectExtent l="19050" t="0" r="17145"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45E43" w:rsidRDefault="00245E43" w:rsidP="00245E43">
      <w:pPr>
        <w:spacing w:line="360" w:lineRule="auto"/>
        <w:ind w:rightChars="-451" w:right="-947"/>
        <w:rPr>
          <w:rFonts w:ascii="宋体" w:hAnsi="宋体" w:cs="宋体"/>
          <w:kern w:val="0"/>
          <w:sz w:val="28"/>
          <w:szCs w:val="28"/>
        </w:rPr>
      </w:pPr>
      <w:r w:rsidRPr="00245E43">
        <w:rPr>
          <w:rFonts w:ascii="宋体" w:hAnsi="宋体" w:cs="宋体"/>
          <w:noProof/>
          <w:kern w:val="0"/>
          <w:sz w:val="28"/>
          <w:szCs w:val="28"/>
        </w:rPr>
        <w:drawing>
          <wp:inline distT="0" distB="0" distL="0" distR="0">
            <wp:extent cx="5069205" cy="3384000"/>
            <wp:effectExtent l="19050" t="0" r="17145" b="690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45E43" w:rsidRDefault="00245E43" w:rsidP="00245E43">
      <w:pPr>
        <w:spacing w:line="360" w:lineRule="auto"/>
        <w:ind w:rightChars="-451" w:right="-947"/>
        <w:rPr>
          <w:rFonts w:ascii="宋体" w:hAnsi="宋体" w:cs="宋体"/>
          <w:kern w:val="0"/>
          <w:sz w:val="28"/>
          <w:szCs w:val="28"/>
        </w:rPr>
        <w:sectPr w:rsidR="00245E43" w:rsidSect="00245E43">
          <w:pgSz w:w="11906" w:h="16838"/>
          <w:pgMar w:top="1304" w:right="2211" w:bottom="1304" w:left="1712" w:header="851" w:footer="992" w:gutter="0"/>
          <w:cols w:space="425"/>
          <w:docGrid w:type="lines" w:linePitch="312"/>
        </w:sectPr>
      </w:pPr>
    </w:p>
    <w:p w:rsidR="00461E11" w:rsidRDefault="00461E11" w:rsidP="003E7DEA">
      <w:pPr>
        <w:pStyle w:val="3"/>
        <w:numPr>
          <w:ilvl w:val="0"/>
          <w:numId w:val="10"/>
        </w:numPr>
        <w:rPr>
          <w:rFonts w:ascii="宋体" w:hAnsi="宋体"/>
          <w:sz w:val="28"/>
          <w:szCs w:val="28"/>
        </w:rPr>
      </w:pPr>
      <w:bookmarkStart w:id="19" w:name="_Toc391298681"/>
      <w:r w:rsidRPr="00B66292">
        <w:rPr>
          <w:rFonts w:ascii="宋体" w:hAnsi="宋体" w:hint="eastAsia"/>
          <w:sz w:val="28"/>
          <w:szCs w:val="28"/>
        </w:rPr>
        <w:lastRenderedPageBreak/>
        <w:t>签</w:t>
      </w:r>
      <w:r>
        <w:rPr>
          <w:rFonts w:ascii="宋体" w:hAnsi="宋体" w:hint="eastAsia"/>
          <w:sz w:val="28"/>
          <w:szCs w:val="28"/>
        </w:rPr>
        <w:t>订</w:t>
      </w:r>
      <w:r w:rsidRPr="00B66292">
        <w:rPr>
          <w:rFonts w:ascii="宋体" w:hAnsi="宋体" w:hint="eastAsia"/>
          <w:sz w:val="28"/>
          <w:szCs w:val="28"/>
        </w:rPr>
        <w:t>合同情况</w:t>
      </w:r>
      <w:r>
        <w:rPr>
          <w:rFonts w:ascii="宋体" w:hAnsi="宋体" w:hint="eastAsia"/>
          <w:sz w:val="28"/>
          <w:szCs w:val="28"/>
        </w:rPr>
        <w:t>分析</w:t>
      </w:r>
      <w:bookmarkEnd w:id="19"/>
      <w:r>
        <w:rPr>
          <w:rFonts w:ascii="宋体" w:hAnsi="宋体" w:hint="eastAsia"/>
          <w:sz w:val="28"/>
          <w:szCs w:val="28"/>
        </w:rPr>
        <w:t xml:space="preserve">    </w:t>
      </w:r>
    </w:p>
    <w:p w:rsidR="00461E11" w:rsidRPr="00034B67" w:rsidRDefault="00461E11" w:rsidP="00461E11">
      <w:pPr>
        <w:spacing w:line="360" w:lineRule="auto"/>
        <w:rPr>
          <w:rFonts w:ascii="宋体" w:hAnsi="宋体"/>
          <w:b/>
          <w:sz w:val="28"/>
          <w:szCs w:val="28"/>
        </w:rPr>
      </w:pPr>
      <w:r>
        <w:rPr>
          <w:rFonts w:ascii="宋体" w:hAnsi="宋体" w:hint="eastAsia"/>
          <w:b/>
          <w:sz w:val="28"/>
          <w:szCs w:val="28"/>
        </w:rPr>
        <w:t>2.1</w:t>
      </w:r>
      <w:r w:rsidRPr="00034B67">
        <w:rPr>
          <w:rFonts w:ascii="宋体" w:hAnsi="宋体" w:hint="eastAsia"/>
          <w:b/>
          <w:sz w:val="28"/>
          <w:szCs w:val="28"/>
        </w:rPr>
        <w:t>新签合同总额分析</w:t>
      </w:r>
    </w:p>
    <w:p w:rsidR="00461E11" w:rsidRDefault="00461E11" w:rsidP="00461E11">
      <w:pPr>
        <w:spacing w:line="360" w:lineRule="auto"/>
        <w:ind w:firstLineChars="250" w:firstLine="600"/>
        <w:rPr>
          <w:rFonts w:ascii="宋体" w:hAnsi="宋体"/>
          <w:sz w:val="24"/>
        </w:rPr>
      </w:pPr>
      <w:r w:rsidRPr="00073797">
        <w:rPr>
          <w:rFonts w:ascii="宋体" w:hAnsi="宋体" w:hint="eastAsia"/>
          <w:sz w:val="24"/>
        </w:rPr>
        <w:t>201</w:t>
      </w:r>
      <w:r>
        <w:rPr>
          <w:rFonts w:ascii="宋体" w:hAnsi="宋体" w:hint="eastAsia"/>
          <w:sz w:val="24"/>
        </w:rPr>
        <w:t>3</w:t>
      </w:r>
      <w:r w:rsidRPr="00073797">
        <w:rPr>
          <w:rFonts w:ascii="宋体" w:hAnsi="宋体" w:hint="eastAsia"/>
          <w:sz w:val="24"/>
        </w:rPr>
        <w:t>年</w:t>
      </w:r>
      <w:r>
        <w:rPr>
          <w:rFonts w:ascii="宋体" w:hAnsi="宋体" w:hint="eastAsia"/>
          <w:sz w:val="24"/>
        </w:rPr>
        <w:t>，新</w:t>
      </w:r>
      <w:r w:rsidRPr="00073797">
        <w:rPr>
          <w:rFonts w:ascii="宋体" w:hAnsi="宋体" w:hint="eastAsia"/>
          <w:sz w:val="24"/>
        </w:rPr>
        <w:t>签订合同总额为</w:t>
      </w:r>
      <w:r>
        <w:rPr>
          <w:rFonts w:ascii="宋体" w:hAnsi="宋体" w:hint="eastAsia"/>
          <w:sz w:val="24"/>
        </w:rPr>
        <w:t>1001</w:t>
      </w:r>
      <w:r w:rsidR="003808A2">
        <w:rPr>
          <w:rFonts w:ascii="宋体" w:hAnsi="宋体" w:hint="eastAsia"/>
          <w:sz w:val="24"/>
        </w:rPr>
        <w:t>.</w:t>
      </w:r>
      <w:r>
        <w:rPr>
          <w:rFonts w:ascii="宋体" w:hAnsi="宋体" w:hint="eastAsia"/>
          <w:sz w:val="24"/>
        </w:rPr>
        <w:t>9</w:t>
      </w:r>
      <w:r w:rsidR="003808A2">
        <w:rPr>
          <w:rFonts w:ascii="宋体" w:hAnsi="宋体" w:hint="eastAsia"/>
          <w:sz w:val="24"/>
        </w:rPr>
        <w:t>9亿</w:t>
      </w:r>
      <w:r w:rsidRPr="00073797">
        <w:rPr>
          <w:rFonts w:ascii="宋体" w:hAnsi="宋体" w:hint="eastAsia"/>
          <w:sz w:val="24"/>
        </w:rPr>
        <w:t>元</w:t>
      </w:r>
      <w:r>
        <w:rPr>
          <w:rFonts w:ascii="宋体" w:hAnsi="宋体" w:hint="eastAsia"/>
          <w:sz w:val="24"/>
        </w:rPr>
        <w:t>，同比增加26%</w:t>
      </w:r>
      <w:r w:rsidRPr="00073797">
        <w:rPr>
          <w:rFonts w:ascii="宋体" w:hAnsi="宋体" w:hint="eastAsia"/>
          <w:sz w:val="24"/>
        </w:rPr>
        <w:t>。其中：</w:t>
      </w:r>
      <w:r w:rsidR="003808A2">
        <w:rPr>
          <w:rFonts w:ascii="宋体" w:hAnsi="宋体" w:hint="eastAsia"/>
          <w:sz w:val="24"/>
        </w:rPr>
        <w:t>中电工程</w:t>
      </w:r>
      <w:r>
        <w:rPr>
          <w:rFonts w:ascii="宋体" w:hAnsi="宋体" w:hint="eastAsia"/>
          <w:sz w:val="24"/>
        </w:rPr>
        <w:t>403</w:t>
      </w:r>
      <w:r w:rsidR="003808A2">
        <w:rPr>
          <w:rFonts w:ascii="宋体" w:hAnsi="宋体" w:hint="eastAsia"/>
          <w:sz w:val="24"/>
        </w:rPr>
        <w:t>.23亿</w:t>
      </w:r>
      <w:r w:rsidRPr="00073797">
        <w:rPr>
          <w:rFonts w:ascii="宋体" w:hAnsi="宋体" w:hint="eastAsia"/>
          <w:sz w:val="24"/>
        </w:rPr>
        <w:t>元，占</w:t>
      </w:r>
      <w:r>
        <w:rPr>
          <w:rFonts w:ascii="宋体" w:hAnsi="宋体" w:hint="eastAsia"/>
          <w:sz w:val="24"/>
        </w:rPr>
        <w:t>40.2</w:t>
      </w:r>
      <w:r w:rsidRPr="00073797">
        <w:rPr>
          <w:rFonts w:ascii="宋体" w:hAnsi="宋体" w:hint="eastAsia"/>
          <w:sz w:val="24"/>
        </w:rPr>
        <w:t>%；</w:t>
      </w:r>
      <w:r w:rsidR="003808A2">
        <w:rPr>
          <w:rFonts w:ascii="宋体" w:hAnsi="宋体" w:hint="eastAsia"/>
          <w:sz w:val="24"/>
        </w:rPr>
        <w:t>中能建301.53亿</w:t>
      </w:r>
      <w:r>
        <w:rPr>
          <w:rFonts w:ascii="宋体" w:hAnsi="宋体" w:hint="eastAsia"/>
          <w:sz w:val="24"/>
        </w:rPr>
        <w:t>元</w:t>
      </w:r>
      <w:r w:rsidRPr="00073797">
        <w:rPr>
          <w:rFonts w:ascii="宋体" w:hAnsi="宋体" w:hint="eastAsia"/>
          <w:sz w:val="24"/>
        </w:rPr>
        <w:t>，占</w:t>
      </w:r>
      <w:r w:rsidR="00CD2265">
        <w:rPr>
          <w:rFonts w:ascii="宋体" w:hAnsi="宋体" w:hint="eastAsia"/>
          <w:sz w:val="24"/>
        </w:rPr>
        <w:t>30.1</w:t>
      </w:r>
      <w:r w:rsidRPr="00073797">
        <w:rPr>
          <w:rFonts w:ascii="宋体" w:hAnsi="宋体" w:hint="eastAsia"/>
          <w:sz w:val="24"/>
        </w:rPr>
        <w:t>%；</w:t>
      </w:r>
      <w:r w:rsidR="003808A2">
        <w:rPr>
          <w:rFonts w:ascii="宋体" w:hAnsi="宋体" w:hint="eastAsia"/>
          <w:sz w:val="24"/>
        </w:rPr>
        <w:t>中电建127.72亿</w:t>
      </w:r>
      <w:r>
        <w:rPr>
          <w:rFonts w:ascii="宋体" w:hAnsi="宋体" w:hint="eastAsia"/>
          <w:sz w:val="24"/>
        </w:rPr>
        <w:t>元</w:t>
      </w:r>
      <w:r w:rsidRPr="00073797">
        <w:rPr>
          <w:rFonts w:ascii="宋体" w:hAnsi="宋体" w:hint="eastAsia"/>
          <w:sz w:val="24"/>
        </w:rPr>
        <w:t>，占</w:t>
      </w:r>
      <w:r w:rsidR="00CD2265">
        <w:rPr>
          <w:rFonts w:ascii="宋体" w:hAnsi="宋体" w:hint="eastAsia"/>
          <w:sz w:val="24"/>
        </w:rPr>
        <w:t>12.7</w:t>
      </w:r>
      <w:r w:rsidRPr="00073797">
        <w:rPr>
          <w:rFonts w:ascii="宋体" w:hAnsi="宋体" w:hint="eastAsia"/>
          <w:sz w:val="24"/>
        </w:rPr>
        <w:t>%</w:t>
      </w:r>
      <w:r w:rsidR="003808A2">
        <w:rPr>
          <w:rFonts w:ascii="宋体" w:hAnsi="宋体" w:hint="eastAsia"/>
          <w:sz w:val="24"/>
        </w:rPr>
        <w:t>，其它169.5亿元</w:t>
      </w:r>
      <w:r w:rsidR="00CD2265">
        <w:rPr>
          <w:rFonts w:ascii="宋体" w:hAnsi="宋体" w:hint="eastAsia"/>
          <w:sz w:val="24"/>
        </w:rPr>
        <w:t>，占16.9%</w:t>
      </w:r>
      <w:r w:rsidRPr="00073797">
        <w:rPr>
          <w:rFonts w:ascii="宋体" w:hAnsi="宋体" w:hint="eastAsia"/>
          <w:sz w:val="24"/>
        </w:rPr>
        <w:t>。勘测设计</w:t>
      </w:r>
      <w:r w:rsidR="00CD2265">
        <w:rPr>
          <w:rFonts w:ascii="宋体" w:hAnsi="宋体" w:hint="eastAsia"/>
          <w:sz w:val="24"/>
        </w:rPr>
        <w:t>及</w:t>
      </w:r>
      <w:r w:rsidRPr="00073797">
        <w:rPr>
          <w:rFonts w:ascii="宋体" w:hAnsi="宋体" w:hint="eastAsia"/>
          <w:sz w:val="24"/>
        </w:rPr>
        <w:t>咨询</w:t>
      </w:r>
      <w:r w:rsidR="00CD2265">
        <w:rPr>
          <w:rFonts w:ascii="宋体" w:hAnsi="宋体" w:hint="eastAsia"/>
          <w:sz w:val="24"/>
        </w:rPr>
        <w:t>服务</w:t>
      </w:r>
      <w:r w:rsidRPr="00073797">
        <w:rPr>
          <w:rFonts w:ascii="宋体" w:hAnsi="宋体" w:hint="eastAsia"/>
          <w:sz w:val="24"/>
        </w:rPr>
        <w:t>传统业务占</w:t>
      </w:r>
      <w:r w:rsidR="00CD2265">
        <w:rPr>
          <w:rFonts w:ascii="宋体" w:hAnsi="宋体" w:hint="eastAsia"/>
          <w:sz w:val="24"/>
        </w:rPr>
        <w:t>23</w:t>
      </w:r>
      <w:r w:rsidRPr="00073797">
        <w:rPr>
          <w:rFonts w:ascii="宋体" w:hAnsi="宋体" w:hint="eastAsia"/>
          <w:sz w:val="24"/>
        </w:rPr>
        <w:t>%</w:t>
      </w:r>
      <w:r>
        <w:rPr>
          <w:rFonts w:ascii="宋体" w:hAnsi="宋体" w:hint="eastAsia"/>
          <w:sz w:val="24"/>
        </w:rPr>
        <w:t>,较去年同期基本持平</w:t>
      </w:r>
      <w:r w:rsidRPr="00073797">
        <w:rPr>
          <w:rFonts w:ascii="宋体" w:hAnsi="宋体" w:hint="eastAsia"/>
          <w:sz w:val="24"/>
        </w:rPr>
        <w:t>，总</w:t>
      </w:r>
      <w:r>
        <w:rPr>
          <w:rFonts w:ascii="宋体" w:hAnsi="宋体" w:hint="eastAsia"/>
          <w:sz w:val="24"/>
        </w:rPr>
        <w:t>承包</w:t>
      </w:r>
      <w:r w:rsidRPr="00073797">
        <w:rPr>
          <w:rFonts w:ascii="宋体" w:hAnsi="宋体" w:hint="eastAsia"/>
          <w:sz w:val="24"/>
        </w:rPr>
        <w:t>业务占</w:t>
      </w:r>
      <w:r>
        <w:rPr>
          <w:rFonts w:ascii="宋体" w:hAnsi="宋体" w:hint="eastAsia"/>
          <w:sz w:val="24"/>
        </w:rPr>
        <w:t>77</w:t>
      </w:r>
      <w:r w:rsidRPr="00073797">
        <w:rPr>
          <w:rFonts w:ascii="宋体" w:hAnsi="宋体" w:hint="eastAsia"/>
          <w:sz w:val="24"/>
        </w:rPr>
        <w:t>%，</w:t>
      </w:r>
      <w:r>
        <w:rPr>
          <w:rFonts w:ascii="宋体" w:hAnsi="宋体" w:hint="eastAsia"/>
          <w:sz w:val="24"/>
        </w:rPr>
        <w:t>较去年同期增幅度</w:t>
      </w:r>
      <w:r w:rsidRPr="00073797">
        <w:rPr>
          <w:rFonts w:ascii="宋体" w:hAnsi="宋体" w:hint="eastAsia"/>
          <w:sz w:val="24"/>
        </w:rPr>
        <w:t>较大。</w:t>
      </w:r>
    </w:p>
    <w:p w:rsidR="00461E11" w:rsidRDefault="00461E11" w:rsidP="00461E11">
      <w:pPr>
        <w:spacing w:line="360" w:lineRule="auto"/>
        <w:jc w:val="center"/>
        <w:rPr>
          <w:rFonts w:ascii="宋体" w:hAnsi="宋体"/>
          <w:b/>
          <w:noProof/>
          <w:sz w:val="30"/>
          <w:szCs w:val="30"/>
        </w:rPr>
      </w:pPr>
      <w:r w:rsidRPr="0012743F">
        <w:rPr>
          <w:rFonts w:ascii="宋体" w:hAnsi="宋体" w:hint="eastAsia"/>
          <w:b/>
          <w:noProof/>
          <w:sz w:val="30"/>
          <w:szCs w:val="30"/>
        </w:rPr>
        <w:t>201</w:t>
      </w:r>
      <w:r>
        <w:rPr>
          <w:rFonts w:ascii="宋体" w:hAnsi="宋体" w:hint="eastAsia"/>
          <w:b/>
          <w:noProof/>
          <w:sz w:val="30"/>
          <w:szCs w:val="30"/>
        </w:rPr>
        <w:t>3</w:t>
      </w:r>
      <w:r w:rsidRPr="0012743F">
        <w:rPr>
          <w:rFonts w:ascii="宋体" w:hAnsi="宋体" w:hint="eastAsia"/>
          <w:b/>
          <w:noProof/>
          <w:sz w:val="30"/>
          <w:szCs w:val="30"/>
        </w:rPr>
        <w:t>年度</w:t>
      </w:r>
      <w:r>
        <w:rPr>
          <w:rFonts w:ascii="宋体" w:hAnsi="宋体" w:hint="eastAsia"/>
          <w:b/>
          <w:noProof/>
          <w:sz w:val="30"/>
          <w:szCs w:val="30"/>
        </w:rPr>
        <w:t>新签合同额</w:t>
      </w:r>
      <w:r w:rsidRPr="0012743F">
        <w:rPr>
          <w:rFonts w:ascii="宋体" w:hAnsi="宋体" w:hint="eastAsia"/>
          <w:b/>
          <w:noProof/>
          <w:sz w:val="30"/>
          <w:szCs w:val="30"/>
        </w:rPr>
        <w:t>构成分析</w:t>
      </w:r>
      <w:r w:rsidR="001016AC">
        <w:rPr>
          <w:rFonts w:ascii="宋体" w:hAnsi="宋体" w:hint="eastAsia"/>
          <w:b/>
          <w:noProof/>
          <w:sz w:val="30"/>
          <w:szCs w:val="30"/>
        </w:rPr>
        <w:t>（单位：万元）</w:t>
      </w:r>
    </w:p>
    <w:tbl>
      <w:tblPr>
        <w:tblW w:w="13716" w:type="dxa"/>
        <w:tblLayout w:type="fixed"/>
        <w:tblLook w:val="04A0"/>
      </w:tblPr>
      <w:tblGrid>
        <w:gridCol w:w="521"/>
        <w:gridCol w:w="1005"/>
        <w:gridCol w:w="992"/>
        <w:gridCol w:w="709"/>
        <w:gridCol w:w="709"/>
        <w:gridCol w:w="850"/>
        <w:gridCol w:w="709"/>
        <w:gridCol w:w="851"/>
        <w:gridCol w:w="850"/>
        <w:gridCol w:w="851"/>
        <w:gridCol w:w="708"/>
        <w:gridCol w:w="851"/>
        <w:gridCol w:w="850"/>
        <w:gridCol w:w="851"/>
        <w:gridCol w:w="709"/>
        <w:gridCol w:w="850"/>
        <w:gridCol w:w="850"/>
      </w:tblGrid>
      <w:tr w:rsidR="001B37AA" w:rsidRPr="001B37AA" w:rsidTr="00EF74A5">
        <w:trPr>
          <w:trHeight w:val="283"/>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序号</w:t>
            </w:r>
          </w:p>
        </w:tc>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单位名称</w:t>
            </w: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3260" w:type="dxa"/>
            <w:gridSpan w:val="4"/>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勘测合同总额</w:t>
            </w:r>
          </w:p>
        </w:tc>
        <w:tc>
          <w:tcPr>
            <w:tcW w:w="3260" w:type="dxa"/>
            <w:gridSpan w:val="4"/>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设计合同总额</w:t>
            </w:r>
          </w:p>
        </w:tc>
        <w:tc>
          <w:tcPr>
            <w:tcW w:w="3260" w:type="dxa"/>
            <w:gridSpan w:val="4"/>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咨询合同总额</w:t>
            </w:r>
          </w:p>
        </w:tc>
      </w:tr>
      <w:tr w:rsidR="00EF74A5" w:rsidRPr="001B37AA" w:rsidTr="00EF74A5">
        <w:trPr>
          <w:trHeight w:val="283"/>
        </w:trPr>
        <w:tc>
          <w:tcPr>
            <w:tcW w:w="521" w:type="dxa"/>
            <w:vMerge/>
            <w:tcBorders>
              <w:top w:val="single" w:sz="4" w:space="0" w:color="auto"/>
              <w:left w:val="single" w:sz="4" w:space="0" w:color="auto"/>
              <w:bottom w:val="single" w:sz="4" w:space="0" w:color="auto"/>
              <w:right w:val="single" w:sz="4" w:space="0" w:color="auto"/>
            </w:tcBorders>
            <w:vAlign w:val="center"/>
            <w:hideMark/>
          </w:tcPr>
          <w:p w:rsidR="001B37AA" w:rsidRPr="001B37AA" w:rsidRDefault="001B37AA" w:rsidP="001B37AA">
            <w:pPr>
              <w:widowControl/>
              <w:jc w:val="left"/>
              <w:rPr>
                <w:rFonts w:ascii="宋体" w:hAnsi="宋体" w:cs="宋体"/>
                <w:b/>
                <w:bCs/>
                <w:kern w:val="0"/>
                <w:sz w:val="18"/>
                <w:szCs w:val="18"/>
              </w:rPr>
            </w:pPr>
          </w:p>
        </w:tc>
        <w:tc>
          <w:tcPr>
            <w:tcW w:w="1005" w:type="dxa"/>
            <w:vMerge/>
            <w:tcBorders>
              <w:top w:val="single" w:sz="4" w:space="0" w:color="auto"/>
              <w:left w:val="single" w:sz="4" w:space="0" w:color="auto"/>
              <w:bottom w:val="single" w:sz="4" w:space="0" w:color="000000"/>
              <w:right w:val="single" w:sz="4" w:space="0" w:color="auto"/>
            </w:tcBorders>
            <w:vAlign w:val="center"/>
            <w:hideMark/>
          </w:tcPr>
          <w:p w:rsidR="001B37AA" w:rsidRPr="001B37AA" w:rsidRDefault="001B37AA" w:rsidP="001B37AA">
            <w:pPr>
              <w:widowControl/>
              <w:jc w:val="left"/>
              <w:rPr>
                <w:rFonts w:ascii="宋体" w:hAnsi="宋体" w:cs="宋体"/>
                <w:b/>
                <w:bCs/>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r>
      <w:tr w:rsidR="00EF74A5" w:rsidRPr="001B37AA" w:rsidTr="00EF74A5">
        <w:trPr>
          <w:trHeight w:val="2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1</w:t>
            </w:r>
          </w:p>
        </w:tc>
        <w:tc>
          <w:tcPr>
            <w:tcW w:w="1005"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总计</w:t>
            </w: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10019870</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126%</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277502</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2.8%</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89.6%</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1781994</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17.8%</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102.5%</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170402</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1.7%</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97.3%</w:t>
            </w:r>
          </w:p>
        </w:tc>
      </w:tr>
      <w:tr w:rsidR="00EF74A5" w:rsidRPr="001B37AA" w:rsidTr="00EF74A5">
        <w:trPr>
          <w:trHeight w:val="2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2</w:t>
            </w:r>
          </w:p>
        </w:tc>
        <w:tc>
          <w:tcPr>
            <w:tcW w:w="1005"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中电工程</w:t>
            </w: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4032293</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40.2%</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124%</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90582</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32.6%</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2.2%</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81.2%</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533945</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30.0%</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13.2%</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93.3%</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19677</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11.5%</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0.5%</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158.2%</w:t>
            </w:r>
          </w:p>
        </w:tc>
      </w:tr>
      <w:tr w:rsidR="00EF74A5" w:rsidRPr="001B37AA" w:rsidTr="00EF74A5">
        <w:trPr>
          <w:trHeight w:val="2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3</w:t>
            </w:r>
          </w:p>
        </w:tc>
        <w:tc>
          <w:tcPr>
            <w:tcW w:w="1005"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中能建</w:t>
            </w: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3015328</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30.1%</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121%</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60759</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21.9%</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2.0%</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80.7%</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461907</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25.9%</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15.3%</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98.0%</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79210</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46.5%</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2.6%</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97.7%</w:t>
            </w:r>
          </w:p>
        </w:tc>
      </w:tr>
      <w:tr w:rsidR="00EF74A5" w:rsidRPr="001B37AA" w:rsidTr="00EF74A5">
        <w:trPr>
          <w:trHeight w:val="2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4</w:t>
            </w:r>
          </w:p>
        </w:tc>
        <w:tc>
          <w:tcPr>
            <w:tcW w:w="1005"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中电建</w:t>
            </w: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1277227</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12.7%</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163%</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39037</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14.1%</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3.1%</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90.1%</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195752</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11.0%</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15.3%</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103.1%</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25439</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14.9%</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2.0%</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72.9%</w:t>
            </w:r>
          </w:p>
        </w:tc>
      </w:tr>
      <w:tr w:rsidR="00EF74A5" w:rsidRPr="001B37AA" w:rsidTr="00EF74A5">
        <w:trPr>
          <w:trHeight w:val="2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5</w:t>
            </w:r>
          </w:p>
        </w:tc>
        <w:tc>
          <w:tcPr>
            <w:tcW w:w="1005"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其它</w:t>
            </w:r>
          </w:p>
        </w:tc>
        <w:tc>
          <w:tcPr>
            <w:tcW w:w="992"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1695022</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16.9%</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120%</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87124</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31.4%</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5.1%</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109.4%</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590390</w:t>
            </w:r>
          </w:p>
        </w:tc>
        <w:tc>
          <w:tcPr>
            <w:tcW w:w="708"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33.1%</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34.8%</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116.7%</w:t>
            </w:r>
          </w:p>
        </w:tc>
        <w:tc>
          <w:tcPr>
            <w:tcW w:w="851"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46076</w:t>
            </w:r>
          </w:p>
        </w:tc>
        <w:tc>
          <w:tcPr>
            <w:tcW w:w="709"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27.0%</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2.7%</w:t>
            </w:r>
          </w:p>
        </w:tc>
        <w:tc>
          <w:tcPr>
            <w:tcW w:w="850" w:type="dxa"/>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98.4%</w:t>
            </w:r>
          </w:p>
        </w:tc>
      </w:tr>
    </w:tbl>
    <w:p w:rsidR="00245E43" w:rsidRPr="001B37AA" w:rsidRDefault="00245E43" w:rsidP="001B37AA">
      <w:pPr>
        <w:ind w:rightChars="-451" w:right="-947"/>
        <w:rPr>
          <w:rFonts w:ascii="宋体" w:hAnsi="宋体" w:cs="宋体"/>
          <w:kern w:val="0"/>
          <w:sz w:val="10"/>
          <w:szCs w:val="10"/>
        </w:rPr>
      </w:pPr>
    </w:p>
    <w:tbl>
      <w:tblPr>
        <w:tblW w:w="5000" w:type="pct"/>
        <w:tblLook w:val="04A0"/>
      </w:tblPr>
      <w:tblGrid>
        <w:gridCol w:w="632"/>
        <w:gridCol w:w="1025"/>
        <w:gridCol w:w="1025"/>
        <w:gridCol w:w="727"/>
        <w:gridCol w:w="1321"/>
        <w:gridCol w:w="826"/>
        <w:gridCol w:w="1025"/>
        <w:gridCol w:w="727"/>
        <w:gridCol w:w="1321"/>
        <w:gridCol w:w="826"/>
        <w:gridCol w:w="1025"/>
        <w:gridCol w:w="727"/>
        <w:gridCol w:w="1321"/>
        <w:gridCol w:w="926"/>
      </w:tblGrid>
      <w:tr w:rsidR="001B37AA" w:rsidRPr="001B37AA" w:rsidTr="00B160F8">
        <w:trPr>
          <w:trHeight w:val="20"/>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序号</w:t>
            </w:r>
          </w:p>
        </w:tc>
        <w:tc>
          <w:tcPr>
            <w:tcW w:w="3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单位名称</w:t>
            </w:r>
          </w:p>
        </w:tc>
        <w:tc>
          <w:tcPr>
            <w:tcW w:w="1449" w:type="pct"/>
            <w:gridSpan w:val="4"/>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监理合同总额</w:t>
            </w:r>
          </w:p>
        </w:tc>
        <w:tc>
          <w:tcPr>
            <w:tcW w:w="1449" w:type="pct"/>
            <w:gridSpan w:val="4"/>
            <w:tcBorders>
              <w:top w:val="single" w:sz="4" w:space="0" w:color="auto"/>
              <w:left w:val="nil"/>
              <w:bottom w:val="single" w:sz="4" w:space="0" w:color="auto"/>
              <w:right w:val="single" w:sz="4" w:space="0" w:color="000000"/>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总承包合同总额</w:t>
            </w:r>
          </w:p>
        </w:tc>
        <w:tc>
          <w:tcPr>
            <w:tcW w:w="1486" w:type="pct"/>
            <w:gridSpan w:val="4"/>
            <w:tcBorders>
              <w:top w:val="single" w:sz="4" w:space="0" w:color="auto"/>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其它合同总额</w:t>
            </w:r>
          </w:p>
        </w:tc>
      </w:tr>
      <w:tr w:rsidR="00C749D3" w:rsidRPr="001B37AA" w:rsidTr="00B160F8">
        <w:trPr>
          <w:trHeight w:val="2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1B37AA" w:rsidRPr="001B37AA" w:rsidRDefault="001B37AA" w:rsidP="001B37AA">
            <w:pPr>
              <w:widowControl/>
              <w:jc w:val="left"/>
              <w:rPr>
                <w:rFonts w:ascii="宋体" w:hAnsi="宋体" w:cs="宋体"/>
                <w:b/>
                <w:bCs/>
                <w:kern w:val="0"/>
                <w:sz w:val="18"/>
                <w:szCs w:val="18"/>
              </w:rPr>
            </w:pPr>
          </w:p>
        </w:tc>
        <w:tc>
          <w:tcPr>
            <w:tcW w:w="381" w:type="pct"/>
            <w:vMerge/>
            <w:tcBorders>
              <w:top w:val="single" w:sz="4" w:space="0" w:color="auto"/>
              <w:left w:val="single" w:sz="4" w:space="0" w:color="auto"/>
              <w:bottom w:val="single" w:sz="4" w:space="0" w:color="000000"/>
              <w:right w:val="single" w:sz="4" w:space="0" w:color="auto"/>
            </w:tcBorders>
            <w:vAlign w:val="center"/>
            <w:hideMark/>
          </w:tcPr>
          <w:p w:rsidR="001B37AA" w:rsidRPr="001B37AA" w:rsidRDefault="001B37AA" w:rsidP="001B37AA">
            <w:pPr>
              <w:widowControl/>
              <w:jc w:val="left"/>
              <w:rPr>
                <w:rFonts w:ascii="宋体" w:hAnsi="宋体" w:cs="宋体"/>
                <w:b/>
                <w:bCs/>
                <w:kern w:val="0"/>
                <w:sz w:val="18"/>
                <w:szCs w:val="18"/>
              </w:rPr>
            </w:pP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合同总额</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构成</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占合同总额%</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b/>
                <w:bCs/>
                <w:kern w:val="0"/>
                <w:sz w:val="18"/>
                <w:szCs w:val="18"/>
              </w:rPr>
            </w:pPr>
            <w:r w:rsidRPr="001B37AA">
              <w:rPr>
                <w:rFonts w:ascii="宋体" w:hAnsi="宋体" w:cs="宋体" w:hint="eastAsia"/>
                <w:b/>
                <w:bCs/>
                <w:kern w:val="0"/>
                <w:sz w:val="18"/>
                <w:szCs w:val="18"/>
              </w:rPr>
              <w:t>同比</w:t>
            </w:r>
          </w:p>
        </w:tc>
      </w:tr>
      <w:tr w:rsidR="00C749D3" w:rsidRPr="001B37AA" w:rsidTr="00B160F8">
        <w:trPr>
          <w:trHeight w:val="22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1</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总计</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52094</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0.5%</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122.8%</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7711238</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77.0%</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136.5%</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26640</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0.3%</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138.0%</w:t>
            </w:r>
          </w:p>
        </w:tc>
      </w:tr>
      <w:tr w:rsidR="00C749D3" w:rsidRPr="001B37AA" w:rsidTr="00B160F8">
        <w:trPr>
          <w:trHeight w:val="22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2</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中电工程</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28315</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54.4%</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0.7%</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112.8%</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3349388</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43.4%</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83.1%</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132.7%</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10386</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39.0%</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0.3%</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1354.1%</w:t>
            </w:r>
          </w:p>
        </w:tc>
      </w:tr>
      <w:tr w:rsidR="00C749D3" w:rsidRPr="001B37AA" w:rsidTr="00B160F8">
        <w:trPr>
          <w:trHeight w:val="22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3</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中能建</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12339</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23.7%</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0.4%</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254.4%</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2398543</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31.1%</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79.5%</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129.1%</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2571</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9.7%</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0.1%</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123.0%</w:t>
            </w:r>
          </w:p>
        </w:tc>
      </w:tr>
      <w:tr w:rsidR="00C749D3" w:rsidRPr="001B37AA" w:rsidTr="00B160F8">
        <w:trPr>
          <w:trHeight w:val="22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4</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中电建</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8434</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16.2%</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0.7%</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74.4%</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1008565</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13.1%</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79.0%</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200.2%</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0.0%</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0.0%</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0.0%</w:t>
            </w:r>
          </w:p>
        </w:tc>
      </w:tr>
      <w:tr w:rsidR="00C749D3" w:rsidRPr="001B37AA" w:rsidTr="00B160F8">
        <w:trPr>
          <w:trHeight w:val="22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B37AA" w:rsidRPr="001B37AA" w:rsidRDefault="001B37AA" w:rsidP="001B37AA">
            <w:pPr>
              <w:widowControl/>
              <w:jc w:val="center"/>
              <w:rPr>
                <w:rFonts w:ascii="宋体" w:hAnsi="宋体" w:cs="宋体"/>
                <w:kern w:val="0"/>
                <w:sz w:val="18"/>
                <w:szCs w:val="18"/>
              </w:rPr>
            </w:pPr>
            <w:r w:rsidRPr="001B37AA">
              <w:rPr>
                <w:rFonts w:ascii="宋体" w:hAnsi="宋体" w:cs="宋体" w:hint="eastAsia"/>
                <w:kern w:val="0"/>
                <w:sz w:val="18"/>
                <w:szCs w:val="18"/>
              </w:rPr>
              <w:t>5</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left"/>
              <w:rPr>
                <w:rFonts w:ascii="宋体" w:hAnsi="宋体" w:cs="宋体"/>
                <w:kern w:val="0"/>
                <w:sz w:val="18"/>
                <w:szCs w:val="18"/>
              </w:rPr>
            </w:pPr>
            <w:r w:rsidRPr="001B37AA">
              <w:rPr>
                <w:rFonts w:ascii="宋体" w:hAnsi="宋体" w:cs="宋体" w:hint="eastAsia"/>
                <w:kern w:val="0"/>
                <w:sz w:val="18"/>
                <w:szCs w:val="18"/>
              </w:rPr>
              <w:t>其它</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3006</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5.8%</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0.2%</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264.8%</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954743</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12.4%</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56.3%</w:t>
            </w:r>
          </w:p>
        </w:tc>
        <w:tc>
          <w:tcPr>
            <w:tcW w:w="307"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125.4%</w:t>
            </w:r>
          </w:p>
        </w:tc>
        <w:tc>
          <w:tcPr>
            <w:tcW w:w="38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13684</w:t>
            </w:r>
          </w:p>
        </w:tc>
        <w:tc>
          <w:tcPr>
            <w:tcW w:w="270"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51.4%</w:t>
            </w:r>
          </w:p>
        </w:tc>
        <w:tc>
          <w:tcPr>
            <w:tcW w:w="491"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0.8%</w:t>
            </w:r>
          </w:p>
        </w:tc>
        <w:tc>
          <w:tcPr>
            <w:tcW w:w="343" w:type="pct"/>
            <w:tcBorders>
              <w:top w:val="nil"/>
              <w:left w:val="nil"/>
              <w:bottom w:val="single" w:sz="4" w:space="0" w:color="auto"/>
              <w:right w:val="single" w:sz="4" w:space="0" w:color="auto"/>
            </w:tcBorders>
            <w:shd w:val="clear" w:color="auto" w:fill="auto"/>
            <w:vAlign w:val="center"/>
            <w:hideMark/>
          </w:tcPr>
          <w:p w:rsidR="001B37AA" w:rsidRPr="001B37AA" w:rsidRDefault="001B37AA" w:rsidP="001B37AA">
            <w:pPr>
              <w:widowControl/>
              <w:jc w:val="right"/>
              <w:rPr>
                <w:rFonts w:ascii="宋体" w:hAnsi="宋体" w:cs="宋体"/>
                <w:kern w:val="0"/>
                <w:sz w:val="18"/>
                <w:szCs w:val="18"/>
              </w:rPr>
            </w:pPr>
            <w:r w:rsidRPr="001B37AA">
              <w:rPr>
                <w:rFonts w:ascii="宋体" w:hAnsi="宋体" w:cs="宋体" w:hint="eastAsia"/>
                <w:kern w:val="0"/>
                <w:sz w:val="18"/>
                <w:szCs w:val="18"/>
              </w:rPr>
              <w:t>862.3%</w:t>
            </w:r>
          </w:p>
        </w:tc>
      </w:tr>
    </w:tbl>
    <w:p w:rsidR="001B37AA" w:rsidRDefault="001B37AA" w:rsidP="001B37AA">
      <w:pPr>
        <w:spacing w:line="360" w:lineRule="auto"/>
        <w:ind w:firstLineChars="200" w:firstLine="562"/>
        <w:jc w:val="center"/>
        <w:rPr>
          <w:b/>
          <w:sz w:val="28"/>
          <w:szCs w:val="28"/>
        </w:rPr>
      </w:pPr>
    </w:p>
    <w:p w:rsidR="001B37AA" w:rsidRPr="000B0B20" w:rsidRDefault="001B37AA" w:rsidP="001B37AA">
      <w:pPr>
        <w:spacing w:line="360" w:lineRule="auto"/>
        <w:ind w:firstLineChars="200" w:firstLine="562"/>
        <w:jc w:val="center"/>
        <w:rPr>
          <w:rFonts w:ascii="宋体" w:hAnsi="宋体"/>
          <w:b/>
          <w:noProof/>
          <w:sz w:val="30"/>
          <w:szCs w:val="30"/>
        </w:rPr>
      </w:pPr>
      <w:r w:rsidRPr="00073797">
        <w:rPr>
          <w:rFonts w:hint="eastAsia"/>
          <w:b/>
          <w:sz w:val="28"/>
          <w:szCs w:val="28"/>
        </w:rPr>
        <w:t>各类业务新签合同额</w:t>
      </w:r>
      <w:r>
        <w:rPr>
          <w:rFonts w:hint="eastAsia"/>
          <w:b/>
          <w:sz w:val="28"/>
          <w:szCs w:val="28"/>
        </w:rPr>
        <w:t>按集团分类</w:t>
      </w:r>
      <w:r w:rsidRPr="00073797">
        <w:rPr>
          <w:rFonts w:hint="eastAsia"/>
          <w:b/>
          <w:sz w:val="28"/>
          <w:szCs w:val="28"/>
        </w:rPr>
        <w:t>构成分析</w:t>
      </w:r>
    </w:p>
    <w:p w:rsidR="00245E43" w:rsidRDefault="003808A2"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915400" cy="40767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8915400" cy="4076700"/>
                    </a:xfrm>
                    <a:prstGeom prst="rect">
                      <a:avLst/>
                    </a:prstGeom>
                    <a:noFill/>
                    <a:ln w="9525">
                      <a:noFill/>
                      <a:miter lim="800000"/>
                      <a:headEnd/>
                      <a:tailEnd/>
                    </a:ln>
                  </pic:spPr>
                </pic:pic>
              </a:graphicData>
            </a:graphic>
          </wp:inline>
        </w:drawing>
      </w:r>
    </w:p>
    <w:p w:rsidR="001B37AA" w:rsidRDefault="001B37AA" w:rsidP="001B37AA">
      <w:pPr>
        <w:ind w:rightChars="-451" w:right="-947"/>
        <w:rPr>
          <w:rFonts w:ascii="宋体" w:hAnsi="宋体" w:cs="宋体"/>
          <w:kern w:val="0"/>
          <w:sz w:val="28"/>
          <w:szCs w:val="28"/>
        </w:rPr>
      </w:pPr>
    </w:p>
    <w:p w:rsidR="00B160F8" w:rsidRDefault="00B160F8" w:rsidP="001B37AA">
      <w:pPr>
        <w:ind w:rightChars="-451" w:right="-947"/>
        <w:rPr>
          <w:rFonts w:ascii="宋体" w:hAnsi="宋体" w:cs="宋体"/>
          <w:kern w:val="0"/>
          <w:sz w:val="28"/>
          <w:szCs w:val="28"/>
        </w:rPr>
      </w:pPr>
    </w:p>
    <w:p w:rsidR="003808A2" w:rsidRPr="00034B67" w:rsidRDefault="003808A2" w:rsidP="003808A2">
      <w:pPr>
        <w:spacing w:line="360" w:lineRule="auto"/>
        <w:rPr>
          <w:rFonts w:ascii="宋体" w:hAnsi="宋体"/>
          <w:b/>
          <w:sz w:val="28"/>
          <w:szCs w:val="28"/>
        </w:rPr>
      </w:pPr>
      <w:r>
        <w:rPr>
          <w:rFonts w:ascii="宋体" w:hAnsi="宋体" w:hint="eastAsia"/>
          <w:b/>
          <w:sz w:val="28"/>
          <w:szCs w:val="28"/>
        </w:rPr>
        <w:lastRenderedPageBreak/>
        <w:t>2.2</w:t>
      </w:r>
      <w:r w:rsidRPr="00034B67">
        <w:rPr>
          <w:rFonts w:ascii="宋体" w:hAnsi="宋体" w:hint="eastAsia"/>
          <w:b/>
          <w:sz w:val="28"/>
          <w:szCs w:val="28"/>
        </w:rPr>
        <w:t>境外新签合同额分析</w:t>
      </w:r>
    </w:p>
    <w:p w:rsidR="00441E39" w:rsidRDefault="003808A2">
      <w:pPr>
        <w:spacing w:line="336" w:lineRule="auto"/>
        <w:ind w:firstLineChars="200" w:firstLine="480"/>
        <w:rPr>
          <w:rFonts w:ascii="宋体" w:hAnsi="宋体"/>
          <w:b/>
          <w:sz w:val="28"/>
          <w:szCs w:val="28"/>
        </w:rPr>
      </w:pPr>
      <w:r w:rsidRPr="00073797">
        <w:rPr>
          <w:rFonts w:ascii="宋体" w:hAnsi="宋体" w:hint="eastAsia"/>
          <w:sz w:val="24"/>
        </w:rPr>
        <w:t>201</w:t>
      </w:r>
      <w:r>
        <w:rPr>
          <w:rFonts w:ascii="宋体" w:hAnsi="宋体" w:hint="eastAsia"/>
          <w:sz w:val="24"/>
        </w:rPr>
        <w:t>3</w:t>
      </w:r>
      <w:r w:rsidRPr="00073797">
        <w:rPr>
          <w:rFonts w:ascii="宋体" w:hAnsi="宋体" w:hint="eastAsia"/>
          <w:sz w:val="24"/>
        </w:rPr>
        <w:t>年</w:t>
      </w:r>
      <w:r>
        <w:rPr>
          <w:rFonts w:ascii="宋体" w:hAnsi="宋体" w:hint="eastAsia"/>
          <w:sz w:val="24"/>
        </w:rPr>
        <w:t>，新</w:t>
      </w:r>
      <w:r w:rsidRPr="00073797">
        <w:rPr>
          <w:rFonts w:ascii="宋体" w:hAnsi="宋体" w:hint="eastAsia"/>
          <w:sz w:val="24"/>
        </w:rPr>
        <w:t>签订</w:t>
      </w:r>
      <w:r>
        <w:rPr>
          <w:rFonts w:ascii="宋体" w:hAnsi="宋体" w:hint="eastAsia"/>
          <w:sz w:val="24"/>
        </w:rPr>
        <w:t>境外</w:t>
      </w:r>
      <w:r w:rsidRPr="00073797">
        <w:rPr>
          <w:rFonts w:ascii="宋体" w:hAnsi="宋体" w:hint="eastAsia"/>
          <w:sz w:val="24"/>
        </w:rPr>
        <w:t>合同总额为</w:t>
      </w:r>
      <w:r>
        <w:rPr>
          <w:rFonts w:ascii="宋体" w:hAnsi="宋体" w:hint="eastAsia"/>
          <w:sz w:val="24"/>
        </w:rPr>
        <w:t>202</w:t>
      </w:r>
      <w:r w:rsidR="0070219E">
        <w:rPr>
          <w:rFonts w:ascii="宋体" w:hAnsi="宋体" w:hint="eastAsia"/>
          <w:sz w:val="24"/>
        </w:rPr>
        <w:t>.</w:t>
      </w:r>
      <w:r>
        <w:rPr>
          <w:rFonts w:ascii="宋体" w:hAnsi="宋体" w:hint="eastAsia"/>
          <w:sz w:val="24"/>
        </w:rPr>
        <w:t>16</w:t>
      </w:r>
      <w:r w:rsidR="0070219E">
        <w:rPr>
          <w:rFonts w:ascii="宋体" w:hAnsi="宋体" w:hint="eastAsia"/>
          <w:sz w:val="24"/>
        </w:rPr>
        <w:t>亿</w:t>
      </w:r>
      <w:r w:rsidRPr="00073797">
        <w:rPr>
          <w:rFonts w:ascii="宋体" w:hAnsi="宋体" w:hint="eastAsia"/>
          <w:sz w:val="24"/>
        </w:rPr>
        <w:t>元</w:t>
      </w:r>
      <w:r>
        <w:rPr>
          <w:rFonts w:ascii="宋体" w:hAnsi="宋体" w:hint="eastAsia"/>
          <w:sz w:val="24"/>
        </w:rPr>
        <w:t>，占新签合同总额的20.2%，较去年同期大幅增长1.3倍，海外业务增长态势较好</w:t>
      </w:r>
      <w:r w:rsidRPr="00073797">
        <w:rPr>
          <w:rFonts w:ascii="宋体" w:hAnsi="宋体" w:hint="eastAsia"/>
          <w:sz w:val="24"/>
        </w:rPr>
        <w:t>。其中：</w:t>
      </w:r>
      <w:r w:rsidR="0070219E">
        <w:rPr>
          <w:rFonts w:ascii="宋体" w:hAnsi="宋体" w:hint="eastAsia"/>
          <w:sz w:val="24"/>
        </w:rPr>
        <w:t>中电工程</w:t>
      </w:r>
      <w:r>
        <w:rPr>
          <w:rFonts w:ascii="宋体" w:hAnsi="宋体" w:hint="eastAsia"/>
          <w:sz w:val="24"/>
        </w:rPr>
        <w:t>89</w:t>
      </w:r>
      <w:r w:rsidR="0070219E">
        <w:rPr>
          <w:rFonts w:ascii="宋体" w:hAnsi="宋体" w:hint="eastAsia"/>
          <w:sz w:val="24"/>
        </w:rPr>
        <w:t>.</w:t>
      </w:r>
      <w:r>
        <w:rPr>
          <w:rFonts w:ascii="宋体" w:hAnsi="宋体" w:hint="eastAsia"/>
          <w:sz w:val="24"/>
        </w:rPr>
        <w:t>8</w:t>
      </w:r>
      <w:r w:rsidR="0070219E">
        <w:rPr>
          <w:rFonts w:ascii="宋体" w:hAnsi="宋体" w:hint="eastAsia"/>
          <w:sz w:val="24"/>
        </w:rPr>
        <w:t>亿</w:t>
      </w:r>
      <w:r w:rsidRPr="00073797">
        <w:rPr>
          <w:rFonts w:ascii="宋体" w:hAnsi="宋体" w:hint="eastAsia"/>
          <w:sz w:val="24"/>
        </w:rPr>
        <w:t>元，占</w:t>
      </w:r>
      <w:r>
        <w:rPr>
          <w:rFonts w:ascii="宋体" w:hAnsi="宋体" w:hint="eastAsia"/>
          <w:sz w:val="24"/>
        </w:rPr>
        <w:t>44</w:t>
      </w:r>
      <w:r w:rsidRPr="00073797">
        <w:rPr>
          <w:rFonts w:ascii="宋体" w:hAnsi="宋体" w:hint="eastAsia"/>
          <w:sz w:val="24"/>
        </w:rPr>
        <w:t>%</w:t>
      </w:r>
      <w:r>
        <w:rPr>
          <w:rFonts w:ascii="宋体" w:hAnsi="宋体" w:hint="eastAsia"/>
          <w:sz w:val="24"/>
        </w:rPr>
        <w:t>，较去年同比增长42%</w:t>
      </w:r>
      <w:r w:rsidRPr="00073797">
        <w:rPr>
          <w:rFonts w:ascii="宋体" w:hAnsi="宋体" w:hint="eastAsia"/>
          <w:sz w:val="24"/>
        </w:rPr>
        <w:t>；</w:t>
      </w:r>
      <w:r w:rsidR="0070219E">
        <w:rPr>
          <w:rFonts w:ascii="宋体" w:hAnsi="宋体" w:hint="eastAsia"/>
          <w:sz w:val="24"/>
        </w:rPr>
        <w:t>中能建74.04亿</w:t>
      </w:r>
      <w:r>
        <w:rPr>
          <w:rFonts w:ascii="宋体" w:hAnsi="宋体" w:hint="eastAsia"/>
          <w:sz w:val="24"/>
        </w:rPr>
        <w:t>元</w:t>
      </w:r>
      <w:r w:rsidRPr="00073797">
        <w:rPr>
          <w:rFonts w:ascii="宋体" w:hAnsi="宋体" w:hint="eastAsia"/>
          <w:sz w:val="24"/>
        </w:rPr>
        <w:t>，占</w:t>
      </w:r>
      <w:r w:rsidR="0070219E">
        <w:rPr>
          <w:rFonts w:ascii="宋体" w:hAnsi="宋体" w:hint="eastAsia"/>
          <w:sz w:val="24"/>
        </w:rPr>
        <w:t>37</w:t>
      </w:r>
      <w:r w:rsidRPr="00073797">
        <w:rPr>
          <w:rFonts w:ascii="宋体" w:hAnsi="宋体" w:hint="eastAsia"/>
          <w:sz w:val="24"/>
        </w:rPr>
        <w:t>%</w:t>
      </w:r>
      <w:r>
        <w:rPr>
          <w:rFonts w:ascii="宋体" w:hAnsi="宋体" w:hint="eastAsia"/>
          <w:sz w:val="24"/>
        </w:rPr>
        <w:t>，较去年同比增长</w:t>
      </w:r>
      <w:r w:rsidR="0070219E">
        <w:rPr>
          <w:rFonts w:ascii="宋体" w:hAnsi="宋体" w:hint="eastAsia"/>
          <w:sz w:val="24"/>
        </w:rPr>
        <w:t>6.9</w:t>
      </w:r>
      <w:r>
        <w:rPr>
          <w:rFonts w:ascii="宋体" w:hAnsi="宋体" w:hint="eastAsia"/>
          <w:sz w:val="24"/>
        </w:rPr>
        <w:t>倍</w:t>
      </w:r>
      <w:r w:rsidR="0070219E">
        <w:rPr>
          <w:rFonts w:ascii="宋体" w:hAnsi="宋体" w:hint="eastAsia"/>
          <w:sz w:val="24"/>
        </w:rPr>
        <w:t>；中电建9.89亿元，较去年同比减少27%，占5%；其它28.42亿元，较去年同期增加17.5倍，占14%</w:t>
      </w:r>
      <w:r w:rsidRPr="00073797">
        <w:rPr>
          <w:rFonts w:ascii="宋体" w:hAnsi="宋体" w:hint="eastAsia"/>
          <w:sz w:val="24"/>
        </w:rPr>
        <w:t>。</w:t>
      </w:r>
      <w:r>
        <w:rPr>
          <w:rFonts w:ascii="宋体" w:hAnsi="宋体" w:hint="eastAsia"/>
          <w:sz w:val="24"/>
        </w:rPr>
        <w:t>业务类型构成主要体现在总承包业务具有绝对优势，占境外合同额的89%，同比增加1.9倍；勘测设计咨询业务较去年同比减低8.8个百分点，占境外合同额11.1%。</w:t>
      </w:r>
    </w:p>
    <w:p w:rsidR="00A4351F" w:rsidRPr="00E36144" w:rsidRDefault="00D01B33" w:rsidP="00EF74A5">
      <w:pPr>
        <w:jc w:val="center"/>
        <w:rPr>
          <w:rFonts w:ascii="宋体" w:hAnsi="宋体"/>
          <w:b/>
          <w:noProof/>
          <w:sz w:val="28"/>
          <w:szCs w:val="28"/>
        </w:rPr>
      </w:pPr>
      <w:r w:rsidRPr="00D01B33">
        <w:rPr>
          <w:rFonts w:ascii="宋体" w:hAnsi="宋体" w:hint="eastAsia"/>
          <w:b/>
          <w:noProof/>
          <w:sz w:val="28"/>
          <w:szCs w:val="28"/>
        </w:rPr>
        <w:t>境外合同额构成分析（单位：万元）</w:t>
      </w:r>
    </w:p>
    <w:tbl>
      <w:tblPr>
        <w:tblW w:w="5000" w:type="pct"/>
        <w:tblLook w:val="04A0"/>
      </w:tblPr>
      <w:tblGrid>
        <w:gridCol w:w="696"/>
        <w:gridCol w:w="941"/>
        <w:gridCol w:w="907"/>
        <w:gridCol w:w="662"/>
        <w:gridCol w:w="716"/>
        <w:gridCol w:w="791"/>
        <w:gridCol w:w="662"/>
        <w:gridCol w:w="969"/>
        <w:gridCol w:w="683"/>
        <w:gridCol w:w="837"/>
        <w:gridCol w:w="807"/>
        <w:gridCol w:w="934"/>
        <w:gridCol w:w="716"/>
        <w:gridCol w:w="813"/>
        <w:gridCol w:w="576"/>
        <w:gridCol w:w="872"/>
        <w:gridCol w:w="872"/>
      </w:tblGrid>
      <w:tr w:rsidR="002343EF" w:rsidRPr="002343EF" w:rsidTr="00EF74A5">
        <w:trPr>
          <w:trHeight w:val="239"/>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序号</w:t>
            </w:r>
          </w:p>
        </w:tc>
        <w:tc>
          <w:tcPr>
            <w:tcW w:w="3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单位名称</w:t>
            </w:r>
          </w:p>
        </w:tc>
        <w:tc>
          <w:tcPr>
            <w:tcW w:w="849" w:type="pct"/>
            <w:gridSpan w:val="3"/>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1154"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勘测境外合同额</w:t>
            </w:r>
          </w:p>
        </w:tc>
        <w:tc>
          <w:tcPr>
            <w:tcW w:w="1224"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设计境外合同额</w:t>
            </w:r>
          </w:p>
        </w:tc>
        <w:tc>
          <w:tcPr>
            <w:tcW w:w="1164"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咨询境外合同额</w:t>
            </w:r>
          </w:p>
        </w:tc>
      </w:tr>
      <w:tr w:rsidR="002343EF" w:rsidRPr="002343EF" w:rsidTr="00EF74A5">
        <w:trPr>
          <w:trHeight w:val="600"/>
        </w:trPr>
        <w:tc>
          <w:tcPr>
            <w:tcW w:w="259" w:type="pct"/>
            <w:vMerge/>
            <w:tcBorders>
              <w:top w:val="single" w:sz="4" w:space="0" w:color="auto"/>
              <w:left w:val="single" w:sz="4" w:space="0" w:color="auto"/>
              <w:bottom w:val="single" w:sz="4" w:space="0" w:color="auto"/>
              <w:right w:val="single" w:sz="4" w:space="0" w:color="auto"/>
            </w:tcBorders>
            <w:vAlign w:val="center"/>
            <w:hideMark/>
          </w:tcPr>
          <w:p w:rsidR="002343EF" w:rsidRPr="002343EF" w:rsidRDefault="002343EF" w:rsidP="002343EF">
            <w:pPr>
              <w:widowControl/>
              <w:jc w:val="left"/>
              <w:rPr>
                <w:rFonts w:ascii="宋体" w:hAnsi="宋体" w:cs="宋体"/>
                <w:b/>
                <w:bCs/>
                <w:kern w:val="0"/>
                <w:sz w:val="18"/>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2343EF" w:rsidRPr="002343EF" w:rsidRDefault="002343EF" w:rsidP="002343EF">
            <w:pPr>
              <w:widowControl/>
              <w:jc w:val="left"/>
              <w:rPr>
                <w:rFonts w:ascii="宋体" w:hAnsi="宋体" w:cs="宋体"/>
                <w:b/>
                <w:bCs/>
                <w:kern w:val="0"/>
                <w:sz w:val="18"/>
                <w:szCs w:val="18"/>
              </w:rPr>
            </w:pPr>
          </w:p>
        </w:tc>
        <w:tc>
          <w:tcPr>
            <w:tcW w:w="33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同比</w:t>
            </w:r>
          </w:p>
        </w:tc>
        <w:tc>
          <w:tcPr>
            <w:tcW w:w="29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36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25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同比</w:t>
            </w:r>
          </w:p>
        </w:tc>
        <w:tc>
          <w:tcPr>
            <w:tcW w:w="311"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30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34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同比</w:t>
            </w:r>
          </w:p>
        </w:tc>
        <w:tc>
          <w:tcPr>
            <w:tcW w:w="30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21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同比</w:t>
            </w:r>
          </w:p>
        </w:tc>
      </w:tr>
      <w:tr w:rsidR="002343EF" w:rsidRPr="002343EF" w:rsidTr="00EF74A5">
        <w:trPr>
          <w:trHeight w:val="2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1</w:t>
            </w:r>
          </w:p>
        </w:tc>
        <w:tc>
          <w:tcPr>
            <w:tcW w:w="35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总计</w:t>
            </w:r>
          </w:p>
        </w:tc>
        <w:tc>
          <w:tcPr>
            <w:tcW w:w="33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2021629</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231%</w:t>
            </w:r>
          </w:p>
        </w:tc>
        <w:tc>
          <w:tcPr>
            <w:tcW w:w="29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24290</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6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w:t>
            </w:r>
          </w:p>
        </w:tc>
        <w:tc>
          <w:tcPr>
            <w:tcW w:w="25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54%</w:t>
            </w:r>
          </w:p>
        </w:tc>
        <w:tc>
          <w:tcPr>
            <w:tcW w:w="311"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198270</w:t>
            </w:r>
          </w:p>
        </w:tc>
        <w:tc>
          <w:tcPr>
            <w:tcW w:w="30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4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99%</w:t>
            </w:r>
          </w:p>
        </w:tc>
        <w:tc>
          <w:tcPr>
            <w:tcW w:w="30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1848</w:t>
            </w:r>
          </w:p>
        </w:tc>
        <w:tc>
          <w:tcPr>
            <w:tcW w:w="21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0.09%</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2031%</w:t>
            </w:r>
          </w:p>
        </w:tc>
      </w:tr>
      <w:tr w:rsidR="002343EF" w:rsidRPr="002343EF" w:rsidTr="00EF74A5">
        <w:trPr>
          <w:trHeight w:val="2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2</w:t>
            </w:r>
          </w:p>
        </w:tc>
        <w:tc>
          <w:tcPr>
            <w:tcW w:w="35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中电工程</w:t>
            </w:r>
          </w:p>
        </w:tc>
        <w:tc>
          <w:tcPr>
            <w:tcW w:w="33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898045</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44%</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142%</w:t>
            </w:r>
          </w:p>
        </w:tc>
        <w:tc>
          <w:tcPr>
            <w:tcW w:w="29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17873</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74%</w:t>
            </w:r>
          </w:p>
        </w:tc>
        <w:tc>
          <w:tcPr>
            <w:tcW w:w="36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w:t>
            </w:r>
          </w:p>
        </w:tc>
        <w:tc>
          <w:tcPr>
            <w:tcW w:w="25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49%</w:t>
            </w:r>
          </w:p>
        </w:tc>
        <w:tc>
          <w:tcPr>
            <w:tcW w:w="311"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129059</w:t>
            </w:r>
          </w:p>
        </w:tc>
        <w:tc>
          <w:tcPr>
            <w:tcW w:w="30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65%</w:t>
            </w:r>
          </w:p>
        </w:tc>
        <w:tc>
          <w:tcPr>
            <w:tcW w:w="34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14%</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82%</w:t>
            </w:r>
          </w:p>
        </w:tc>
        <w:tc>
          <w:tcPr>
            <w:tcW w:w="30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21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r>
      <w:tr w:rsidR="002343EF" w:rsidRPr="002343EF" w:rsidTr="00EF74A5">
        <w:trPr>
          <w:trHeight w:val="2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3</w:t>
            </w:r>
          </w:p>
        </w:tc>
        <w:tc>
          <w:tcPr>
            <w:tcW w:w="35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中能建</w:t>
            </w:r>
          </w:p>
        </w:tc>
        <w:tc>
          <w:tcPr>
            <w:tcW w:w="33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740430</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37%</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793%</w:t>
            </w:r>
          </w:p>
        </w:tc>
        <w:tc>
          <w:tcPr>
            <w:tcW w:w="29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2565</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11%</w:t>
            </w:r>
          </w:p>
        </w:tc>
        <w:tc>
          <w:tcPr>
            <w:tcW w:w="36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25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38%</w:t>
            </w:r>
          </w:p>
        </w:tc>
        <w:tc>
          <w:tcPr>
            <w:tcW w:w="311"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32467</w:t>
            </w:r>
          </w:p>
        </w:tc>
        <w:tc>
          <w:tcPr>
            <w:tcW w:w="30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16%</w:t>
            </w:r>
          </w:p>
        </w:tc>
        <w:tc>
          <w:tcPr>
            <w:tcW w:w="34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178%</w:t>
            </w:r>
          </w:p>
        </w:tc>
        <w:tc>
          <w:tcPr>
            <w:tcW w:w="30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536</w:t>
            </w:r>
          </w:p>
        </w:tc>
        <w:tc>
          <w:tcPr>
            <w:tcW w:w="21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29%</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0.07%</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r w:rsidR="002343EF" w:rsidRPr="002343EF" w:rsidTr="00EF74A5">
        <w:trPr>
          <w:trHeight w:val="2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4</w:t>
            </w:r>
          </w:p>
        </w:tc>
        <w:tc>
          <w:tcPr>
            <w:tcW w:w="35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中电建</w:t>
            </w:r>
          </w:p>
        </w:tc>
        <w:tc>
          <w:tcPr>
            <w:tcW w:w="33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98949</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5%</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73%</w:t>
            </w:r>
          </w:p>
        </w:tc>
        <w:tc>
          <w:tcPr>
            <w:tcW w:w="29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3852</w:t>
            </w:r>
          </w:p>
        </w:tc>
        <w:tc>
          <w:tcPr>
            <w:tcW w:w="24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16%</w:t>
            </w:r>
          </w:p>
        </w:tc>
        <w:tc>
          <w:tcPr>
            <w:tcW w:w="36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w:t>
            </w:r>
          </w:p>
        </w:tc>
        <w:tc>
          <w:tcPr>
            <w:tcW w:w="25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212%</w:t>
            </w:r>
          </w:p>
        </w:tc>
        <w:tc>
          <w:tcPr>
            <w:tcW w:w="311"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16839</w:t>
            </w:r>
          </w:p>
        </w:tc>
        <w:tc>
          <w:tcPr>
            <w:tcW w:w="30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8%</w:t>
            </w:r>
          </w:p>
        </w:tc>
        <w:tc>
          <w:tcPr>
            <w:tcW w:w="34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17%</w:t>
            </w:r>
          </w:p>
        </w:tc>
        <w:tc>
          <w:tcPr>
            <w:tcW w:w="2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166%</w:t>
            </w:r>
          </w:p>
        </w:tc>
        <w:tc>
          <w:tcPr>
            <w:tcW w:w="30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1312</w:t>
            </w:r>
          </w:p>
        </w:tc>
        <w:tc>
          <w:tcPr>
            <w:tcW w:w="21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71%</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1.33%</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3644%</w:t>
            </w:r>
          </w:p>
        </w:tc>
      </w:tr>
      <w:tr w:rsidR="002343EF" w:rsidRPr="00EE20B7" w:rsidTr="00EF74A5">
        <w:trPr>
          <w:trHeight w:val="2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2343EF" w:rsidRPr="00EE20B7" w:rsidRDefault="00093D79" w:rsidP="002343EF">
            <w:pPr>
              <w:widowControl/>
              <w:jc w:val="center"/>
              <w:rPr>
                <w:rFonts w:ascii="宋体" w:hAnsi="宋体" w:cs="宋体"/>
                <w:kern w:val="0"/>
                <w:sz w:val="18"/>
                <w:szCs w:val="18"/>
              </w:rPr>
            </w:pPr>
            <w:r w:rsidRPr="00EE20B7">
              <w:rPr>
                <w:rFonts w:ascii="宋体" w:hAnsi="宋体" w:cs="宋体"/>
                <w:kern w:val="0"/>
                <w:sz w:val="18"/>
                <w:szCs w:val="18"/>
              </w:rPr>
              <w:t>5</w:t>
            </w:r>
          </w:p>
        </w:tc>
        <w:tc>
          <w:tcPr>
            <w:tcW w:w="350"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left"/>
              <w:rPr>
                <w:rFonts w:ascii="宋体" w:hAnsi="宋体" w:cs="宋体"/>
                <w:kern w:val="0"/>
                <w:sz w:val="18"/>
                <w:szCs w:val="18"/>
              </w:rPr>
            </w:pPr>
            <w:r w:rsidRPr="00EE20B7">
              <w:rPr>
                <w:rFonts w:ascii="宋体" w:hAnsi="宋体" w:cs="宋体" w:hint="eastAsia"/>
                <w:kern w:val="0"/>
                <w:sz w:val="18"/>
                <w:szCs w:val="18"/>
              </w:rPr>
              <w:t>其它</w:t>
            </w:r>
          </w:p>
        </w:tc>
        <w:tc>
          <w:tcPr>
            <w:tcW w:w="337"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284205</w:t>
            </w:r>
          </w:p>
        </w:tc>
        <w:tc>
          <w:tcPr>
            <w:tcW w:w="246"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14%</w:t>
            </w:r>
          </w:p>
        </w:tc>
        <w:tc>
          <w:tcPr>
            <w:tcW w:w="266"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1852%</w:t>
            </w:r>
          </w:p>
        </w:tc>
        <w:tc>
          <w:tcPr>
            <w:tcW w:w="294"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w:t>
            </w:r>
          </w:p>
        </w:tc>
        <w:tc>
          <w:tcPr>
            <w:tcW w:w="246"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w:t>
            </w:r>
          </w:p>
        </w:tc>
        <w:tc>
          <w:tcPr>
            <w:tcW w:w="360"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w:t>
            </w:r>
          </w:p>
        </w:tc>
        <w:tc>
          <w:tcPr>
            <w:tcW w:w="254"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left"/>
              <w:rPr>
                <w:rFonts w:ascii="宋体" w:hAnsi="宋体" w:cs="宋体"/>
                <w:kern w:val="0"/>
                <w:sz w:val="18"/>
                <w:szCs w:val="18"/>
              </w:rPr>
            </w:pPr>
            <w:r w:rsidRPr="00EE20B7">
              <w:rPr>
                <w:rFonts w:ascii="宋体" w:hAnsi="宋体" w:cs="宋体" w:hint="eastAsia"/>
                <w:kern w:val="0"/>
                <w:sz w:val="18"/>
                <w:szCs w:val="18"/>
              </w:rPr>
              <w:t xml:space="preserve">　</w:t>
            </w:r>
          </w:p>
        </w:tc>
        <w:tc>
          <w:tcPr>
            <w:tcW w:w="311"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19905</w:t>
            </w:r>
          </w:p>
        </w:tc>
        <w:tc>
          <w:tcPr>
            <w:tcW w:w="300"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10%</w:t>
            </w:r>
          </w:p>
        </w:tc>
        <w:tc>
          <w:tcPr>
            <w:tcW w:w="347"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7%</w:t>
            </w:r>
          </w:p>
        </w:tc>
        <w:tc>
          <w:tcPr>
            <w:tcW w:w="266"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130%</w:t>
            </w:r>
          </w:p>
        </w:tc>
        <w:tc>
          <w:tcPr>
            <w:tcW w:w="302"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w:t>
            </w:r>
          </w:p>
        </w:tc>
        <w:tc>
          <w:tcPr>
            <w:tcW w:w="214"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right"/>
              <w:rPr>
                <w:rFonts w:ascii="宋体" w:hAnsi="宋体" w:cs="宋体"/>
                <w:kern w:val="0"/>
                <w:sz w:val="18"/>
                <w:szCs w:val="18"/>
              </w:rPr>
            </w:pPr>
            <w:r w:rsidRPr="00EE20B7">
              <w:rPr>
                <w:rFonts w:ascii="宋体" w:hAnsi="宋体" w:cs="宋体"/>
                <w:kern w:val="0"/>
                <w:sz w:val="18"/>
                <w:szCs w:val="18"/>
              </w:rPr>
              <w:t>0.00%</w:t>
            </w:r>
          </w:p>
        </w:tc>
        <w:tc>
          <w:tcPr>
            <w:tcW w:w="324" w:type="pct"/>
            <w:tcBorders>
              <w:top w:val="nil"/>
              <w:left w:val="nil"/>
              <w:bottom w:val="single" w:sz="4" w:space="0" w:color="auto"/>
              <w:right w:val="single" w:sz="4" w:space="0" w:color="auto"/>
            </w:tcBorders>
            <w:shd w:val="clear" w:color="auto" w:fill="auto"/>
            <w:vAlign w:val="center"/>
            <w:hideMark/>
          </w:tcPr>
          <w:p w:rsidR="002343EF" w:rsidRPr="00EE20B7" w:rsidRDefault="00093D79" w:rsidP="002343EF">
            <w:pPr>
              <w:widowControl/>
              <w:jc w:val="left"/>
              <w:rPr>
                <w:rFonts w:ascii="宋体" w:hAnsi="宋体" w:cs="宋体"/>
                <w:kern w:val="0"/>
                <w:sz w:val="18"/>
                <w:szCs w:val="18"/>
              </w:rPr>
            </w:pPr>
            <w:r w:rsidRPr="00EE20B7">
              <w:rPr>
                <w:rFonts w:ascii="宋体" w:hAnsi="宋体" w:cs="宋体" w:hint="eastAsia"/>
                <w:kern w:val="0"/>
                <w:sz w:val="18"/>
                <w:szCs w:val="18"/>
              </w:rPr>
              <w:t xml:space="preserve">　</w:t>
            </w:r>
          </w:p>
        </w:tc>
      </w:tr>
    </w:tbl>
    <w:p w:rsidR="00441E39" w:rsidRDefault="00441E39">
      <w:pPr>
        <w:spacing w:line="60" w:lineRule="auto"/>
        <w:rPr>
          <w:rFonts w:ascii="宋体" w:hAnsi="宋体"/>
          <w:b/>
          <w:noProof/>
          <w:sz w:val="10"/>
          <w:szCs w:val="10"/>
        </w:rPr>
      </w:pPr>
    </w:p>
    <w:tbl>
      <w:tblPr>
        <w:tblW w:w="5000" w:type="pct"/>
        <w:tblLook w:val="04A0"/>
      </w:tblPr>
      <w:tblGrid>
        <w:gridCol w:w="940"/>
        <w:gridCol w:w="936"/>
        <w:gridCol w:w="764"/>
        <w:gridCol w:w="786"/>
        <w:gridCol w:w="877"/>
        <w:gridCol w:w="872"/>
        <w:gridCol w:w="982"/>
        <w:gridCol w:w="718"/>
        <w:gridCol w:w="985"/>
        <w:gridCol w:w="990"/>
        <w:gridCol w:w="915"/>
        <w:gridCol w:w="1230"/>
        <w:gridCol w:w="1232"/>
        <w:gridCol w:w="1227"/>
      </w:tblGrid>
      <w:tr w:rsidR="002343EF" w:rsidRPr="002343EF" w:rsidTr="00EF74A5">
        <w:trPr>
          <w:trHeight w:val="309"/>
        </w:trPr>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序号</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单位名称</w:t>
            </w:r>
          </w:p>
        </w:tc>
        <w:tc>
          <w:tcPr>
            <w:tcW w:w="1226"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监理境外合同额</w:t>
            </w:r>
          </w:p>
        </w:tc>
        <w:tc>
          <w:tcPr>
            <w:tcW w:w="1366"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总承包境外合同额</w:t>
            </w:r>
          </w:p>
        </w:tc>
        <w:tc>
          <w:tcPr>
            <w:tcW w:w="1711" w:type="pct"/>
            <w:gridSpan w:val="4"/>
            <w:tcBorders>
              <w:top w:val="single" w:sz="4" w:space="0" w:color="auto"/>
              <w:left w:val="nil"/>
              <w:bottom w:val="single" w:sz="4" w:space="0" w:color="auto"/>
              <w:right w:val="single" w:sz="4" w:space="0" w:color="000000"/>
            </w:tcBorders>
            <w:shd w:val="clear" w:color="auto" w:fill="auto"/>
            <w:vAlign w:val="center"/>
            <w:hideMark/>
          </w:tcPr>
          <w:p w:rsidR="002343EF" w:rsidRPr="002343EF" w:rsidRDefault="002343EF" w:rsidP="002343EF">
            <w:pPr>
              <w:widowControl/>
              <w:jc w:val="center"/>
              <w:rPr>
                <w:rFonts w:ascii="宋体" w:hAnsi="宋体" w:cs="宋体"/>
                <w:b/>
                <w:bCs/>
                <w:kern w:val="0"/>
                <w:sz w:val="18"/>
                <w:szCs w:val="18"/>
              </w:rPr>
            </w:pPr>
            <w:r w:rsidRPr="002343EF">
              <w:rPr>
                <w:rFonts w:ascii="宋体" w:hAnsi="宋体" w:cs="宋体" w:hint="eastAsia"/>
                <w:b/>
                <w:bCs/>
                <w:kern w:val="0"/>
                <w:sz w:val="18"/>
                <w:szCs w:val="18"/>
              </w:rPr>
              <w:t>其它境外合同额</w:t>
            </w:r>
          </w:p>
        </w:tc>
      </w:tr>
      <w:tr w:rsidR="002343EF" w:rsidRPr="002343EF" w:rsidTr="00E36144">
        <w:trPr>
          <w:trHeight w:val="569"/>
        </w:trPr>
        <w:tc>
          <w:tcPr>
            <w:tcW w:w="349" w:type="pct"/>
            <w:vMerge/>
            <w:tcBorders>
              <w:top w:val="single" w:sz="4" w:space="0" w:color="auto"/>
              <w:left w:val="single" w:sz="4" w:space="0" w:color="auto"/>
              <w:bottom w:val="single" w:sz="4" w:space="0" w:color="auto"/>
              <w:right w:val="single" w:sz="4" w:space="0" w:color="auto"/>
            </w:tcBorders>
            <w:vAlign w:val="center"/>
            <w:hideMark/>
          </w:tcPr>
          <w:p w:rsidR="002343EF" w:rsidRPr="002343EF" w:rsidRDefault="002343EF" w:rsidP="002343EF">
            <w:pPr>
              <w:widowControl/>
              <w:jc w:val="left"/>
              <w:rPr>
                <w:rFonts w:ascii="宋体" w:hAnsi="宋体" w:cs="宋体"/>
                <w:b/>
                <w:bCs/>
                <w:kern w:val="0"/>
                <w:sz w:val="18"/>
                <w:szCs w:val="18"/>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2343EF" w:rsidRPr="002343EF" w:rsidRDefault="002343EF" w:rsidP="002343EF">
            <w:pPr>
              <w:widowControl/>
              <w:jc w:val="left"/>
              <w:rPr>
                <w:rFonts w:ascii="宋体" w:hAnsi="宋体" w:cs="宋体"/>
                <w:b/>
                <w:bCs/>
                <w:kern w:val="0"/>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292"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326"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324"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同比</w:t>
            </w:r>
          </w:p>
        </w:tc>
        <w:tc>
          <w:tcPr>
            <w:tcW w:w="365"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267"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366"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368"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同比</w:t>
            </w:r>
          </w:p>
        </w:tc>
        <w:tc>
          <w:tcPr>
            <w:tcW w:w="340"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境外合同额</w:t>
            </w:r>
          </w:p>
        </w:tc>
        <w:tc>
          <w:tcPr>
            <w:tcW w:w="457"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构成</w:t>
            </w:r>
          </w:p>
        </w:tc>
        <w:tc>
          <w:tcPr>
            <w:tcW w:w="458"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占境外合同额%</w:t>
            </w:r>
          </w:p>
        </w:tc>
        <w:tc>
          <w:tcPr>
            <w:tcW w:w="456" w:type="pct"/>
            <w:tcBorders>
              <w:top w:val="nil"/>
              <w:left w:val="nil"/>
              <w:bottom w:val="single" w:sz="4" w:space="0" w:color="auto"/>
              <w:right w:val="single" w:sz="4" w:space="0" w:color="auto"/>
            </w:tcBorders>
            <w:shd w:val="clear" w:color="auto" w:fill="auto"/>
            <w:vAlign w:val="center"/>
            <w:hideMark/>
          </w:tcPr>
          <w:p w:rsidR="00441E39" w:rsidRDefault="002343EF">
            <w:pPr>
              <w:widowControl/>
              <w:spacing w:line="120" w:lineRule="atLeast"/>
              <w:jc w:val="center"/>
              <w:rPr>
                <w:rFonts w:ascii="宋体" w:hAnsi="宋体" w:cs="宋体"/>
                <w:b/>
                <w:bCs/>
                <w:kern w:val="0"/>
                <w:sz w:val="18"/>
                <w:szCs w:val="18"/>
              </w:rPr>
            </w:pPr>
            <w:r w:rsidRPr="002343EF">
              <w:rPr>
                <w:rFonts w:ascii="宋体" w:hAnsi="宋体" w:cs="宋体" w:hint="eastAsia"/>
                <w:b/>
                <w:bCs/>
                <w:kern w:val="0"/>
                <w:sz w:val="18"/>
                <w:szCs w:val="18"/>
              </w:rPr>
              <w:t>同比</w:t>
            </w:r>
          </w:p>
        </w:tc>
      </w:tr>
      <w:tr w:rsidR="002343EF" w:rsidRPr="002343EF" w:rsidTr="00EF74A5">
        <w:trPr>
          <w:trHeight w:val="20"/>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1</w:t>
            </w:r>
          </w:p>
        </w:tc>
        <w:tc>
          <w:tcPr>
            <w:tcW w:w="34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总计</w:t>
            </w:r>
          </w:p>
        </w:tc>
        <w:tc>
          <w:tcPr>
            <w:tcW w:w="28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1162</w:t>
            </w:r>
          </w:p>
        </w:tc>
        <w:tc>
          <w:tcPr>
            <w:tcW w:w="29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2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0.06%</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36%</w:t>
            </w:r>
          </w:p>
        </w:tc>
        <w:tc>
          <w:tcPr>
            <w:tcW w:w="365"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1796059</w:t>
            </w:r>
          </w:p>
        </w:tc>
        <w:tc>
          <w:tcPr>
            <w:tcW w:w="26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89%</w:t>
            </w:r>
          </w:p>
        </w:tc>
        <w:tc>
          <w:tcPr>
            <w:tcW w:w="36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286%</w:t>
            </w:r>
          </w:p>
        </w:tc>
        <w:tc>
          <w:tcPr>
            <w:tcW w:w="34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45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r w:rsidR="002343EF" w:rsidRPr="002343EF" w:rsidTr="00EF74A5">
        <w:trPr>
          <w:trHeight w:val="20"/>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2</w:t>
            </w:r>
          </w:p>
        </w:tc>
        <w:tc>
          <w:tcPr>
            <w:tcW w:w="34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中电工程</w:t>
            </w:r>
          </w:p>
        </w:tc>
        <w:tc>
          <w:tcPr>
            <w:tcW w:w="28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1162</w:t>
            </w:r>
          </w:p>
        </w:tc>
        <w:tc>
          <w:tcPr>
            <w:tcW w:w="29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100%</w:t>
            </w:r>
          </w:p>
        </w:tc>
        <w:tc>
          <w:tcPr>
            <w:tcW w:w="32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0.13%</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36%</w:t>
            </w:r>
          </w:p>
        </w:tc>
        <w:tc>
          <w:tcPr>
            <w:tcW w:w="365"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749951</w:t>
            </w:r>
          </w:p>
        </w:tc>
        <w:tc>
          <w:tcPr>
            <w:tcW w:w="26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42%</w:t>
            </w:r>
          </w:p>
        </w:tc>
        <w:tc>
          <w:tcPr>
            <w:tcW w:w="3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84%</w:t>
            </w:r>
          </w:p>
        </w:tc>
        <w:tc>
          <w:tcPr>
            <w:tcW w:w="36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172%</w:t>
            </w:r>
          </w:p>
        </w:tc>
        <w:tc>
          <w:tcPr>
            <w:tcW w:w="34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r w:rsidR="002343EF" w:rsidRPr="002343EF" w:rsidTr="00EF74A5">
        <w:trPr>
          <w:trHeight w:val="20"/>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3</w:t>
            </w:r>
          </w:p>
        </w:tc>
        <w:tc>
          <w:tcPr>
            <w:tcW w:w="34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中能建</w:t>
            </w:r>
          </w:p>
        </w:tc>
        <w:tc>
          <w:tcPr>
            <w:tcW w:w="28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29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32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365"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704862</w:t>
            </w:r>
          </w:p>
        </w:tc>
        <w:tc>
          <w:tcPr>
            <w:tcW w:w="26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39%</w:t>
            </w:r>
          </w:p>
        </w:tc>
        <w:tc>
          <w:tcPr>
            <w:tcW w:w="3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95%</w:t>
            </w:r>
          </w:p>
        </w:tc>
        <w:tc>
          <w:tcPr>
            <w:tcW w:w="36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1031%</w:t>
            </w:r>
          </w:p>
        </w:tc>
        <w:tc>
          <w:tcPr>
            <w:tcW w:w="34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r w:rsidR="002343EF" w:rsidRPr="002343EF" w:rsidTr="00EF74A5">
        <w:trPr>
          <w:trHeight w:val="20"/>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4</w:t>
            </w:r>
          </w:p>
        </w:tc>
        <w:tc>
          <w:tcPr>
            <w:tcW w:w="34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中电建</w:t>
            </w:r>
          </w:p>
        </w:tc>
        <w:tc>
          <w:tcPr>
            <w:tcW w:w="28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29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32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365"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76946</w:t>
            </w:r>
          </w:p>
        </w:tc>
        <w:tc>
          <w:tcPr>
            <w:tcW w:w="26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4%</w:t>
            </w:r>
          </w:p>
        </w:tc>
        <w:tc>
          <w:tcPr>
            <w:tcW w:w="3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78%</w:t>
            </w:r>
          </w:p>
        </w:tc>
        <w:tc>
          <w:tcPr>
            <w:tcW w:w="36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62%</w:t>
            </w:r>
          </w:p>
        </w:tc>
        <w:tc>
          <w:tcPr>
            <w:tcW w:w="34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r w:rsidR="002343EF" w:rsidRPr="002343EF" w:rsidTr="00EF74A5">
        <w:trPr>
          <w:trHeight w:val="20"/>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2343EF" w:rsidRPr="002343EF" w:rsidRDefault="002343EF" w:rsidP="002343EF">
            <w:pPr>
              <w:widowControl/>
              <w:jc w:val="center"/>
              <w:rPr>
                <w:rFonts w:ascii="宋体" w:hAnsi="宋体" w:cs="宋体"/>
                <w:kern w:val="0"/>
                <w:sz w:val="18"/>
                <w:szCs w:val="18"/>
              </w:rPr>
            </w:pPr>
            <w:r w:rsidRPr="002343EF">
              <w:rPr>
                <w:rFonts w:ascii="宋体" w:hAnsi="宋体" w:cs="宋体" w:hint="eastAsia"/>
                <w:kern w:val="0"/>
                <w:sz w:val="18"/>
                <w:szCs w:val="18"/>
              </w:rPr>
              <w:t>5</w:t>
            </w:r>
          </w:p>
        </w:tc>
        <w:tc>
          <w:tcPr>
            <w:tcW w:w="34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其它</w:t>
            </w:r>
          </w:p>
        </w:tc>
        <w:tc>
          <w:tcPr>
            <w:tcW w:w="28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292"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w:t>
            </w:r>
          </w:p>
        </w:tc>
        <w:tc>
          <w:tcPr>
            <w:tcW w:w="32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0.00%</w:t>
            </w:r>
          </w:p>
        </w:tc>
        <w:tc>
          <w:tcPr>
            <w:tcW w:w="324"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365"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264300</w:t>
            </w:r>
          </w:p>
        </w:tc>
        <w:tc>
          <w:tcPr>
            <w:tcW w:w="26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15%</w:t>
            </w:r>
          </w:p>
        </w:tc>
        <w:tc>
          <w:tcPr>
            <w:tcW w:w="36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right"/>
              <w:rPr>
                <w:rFonts w:ascii="宋体" w:hAnsi="宋体" w:cs="宋体"/>
                <w:kern w:val="0"/>
                <w:sz w:val="18"/>
                <w:szCs w:val="18"/>
              </w:rPr>
            </w:pPr>
            <w:r w:rsidRPr="002343EF">
              <w:rPr>
                <w:rFonts w:ascii="宋体" w:hAnsi="宋体" w:cs="宋体" w:hint="eastAsia"/>
                <w:kern w:val="0"/>
                <w:sz w:val="18"/>
                <w:szCs w:val="18"/>
              </w:rPr>
              <w:t>93%</w:t>
            </w:r>
          </w:p>
        </w:tc>
        <w:tc>
          <w:tcPr>
            <w:tcW w:w="36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340"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7"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c>
          <w:tcPr>
            <w:tcW w:w="456" w:type="pct"/>
            <w:tcBorders>
              <w:top w:val="nil"/>
              <w:left w:val="nil"/>
              <w:bottom w:val="single" w:sz="4" w:space="0" w:color="auto"/>
              <w:right w:val="single" w:sz="4" w:space="0" w:color="auto"/>
            </w:tcBorders>
            <w:shd w:val="clear" w:color="auto" w:fill="auto"/>
            <w:vAlign w:val="center"/>
            <w:hideMark/>
          </w:tcPr>
          <w:p w:rsidR="002343EF" w:rsidRPr="002343EF" w:rsidRDefault="002343EF" w:rsidP="002343EF">
            <w:pPr>
              <w:widowControl/>
              <w:jc w:val="left"/>
              <w:rPr>
                <w:rFonts w:ascii="宋体" w:hAnsi="宋体" w:cs="宋体"/>
                <w:kern w:val="0"/>
                <w:sz w:val="18"/>
                <w:szCs w:val="18"/>
              </w:rPr>
            </w:pPr>
            <w:r w:rsidRPr="002343EF">
              <w:rPr>
                <w:rFonts w:ascii="宋体" w:hAnsi="宋体" w:cs="宋体" w:hint="eastAsia"/>
                <w:kern w:val="0"/>
                <w:sz w:val="18"/>
                <w:szCs w:val="18"/>
              </w:rPr>
              <w:t xml:space="preserve">　</w:t>
            </w:r>
          </w:p>
        </w:tc>
      </w:tr>
    </w:tbl>
    <w:p w:rsidR="002343EF" w:rsidRDefault="002343EF" w:rsidP="002343EF">
      <w:pPr>
        <w:spacing w:line="360" w:lineRule="auto"/>
        <w:jc w:val="center"/>
        <w:rPr>
          <w:rFonts w:ascii="宋体" w:hAnsi="宋体"/>
          <w:b/>
          <w:sz w:val="28"/>
          <w:szCs w:val="28"/>
        </w:rPr>
      </w:pPr>
      <w:r w:rsidRPr="00426EF8">
        <w:rPr>
          <w:rFonts w:ascii="宋体" w:hAnsi="宋体" w:hint="eastAsia"/>
          <w:b/>
          <w:sz w:val="28"/>
          <w:szCs w:val="28"/>
        </w:rPr>
        <w:lastRenderedPageBreak/>
        <w:t>各类业务</w:t>
      </w:r>
      <w:r>
        <w:rPr>
          <w:rFonts w:ascii="宋体" w:hAnsi="宋体" w:hint="eastAsia"/>
          <w:b/>
          <w:sz w:val="28"/>
          <w:szCs w:val="28"/>
        </w:rPr>
        <w:t>境外合同额</w:t>
      </w:r>
      <w:r w:rsidRPr="00426EF8">
        <w:rPr>
          <w:rFonts w:ascii="宋体" w:hAnsi="宋体" w:hint="eastAsia"/>
          <w:b/>
          <w:sz w:val="28"/>
          <w:szCs w:val="28"/>
        </w:rPr>
        <w:t>按</w:t>
      </w:r>
      <w:r>
        <w:rPr>
          <w:rFonts w:ascii="宋体" w:hAnsi="宋体" w:hint="eastAsia"/>
          <w:b/>
          <w:sz w:val="28"/>
          <w:szCs w:val="28"/>
        </w:rPr>
        <w:t>所属集团</w:t>
      </w:r>
      <w:r w:rsidRPr="00426EF8">
        <w:rPr>
          <w:rFonts w:ascii="宋体" w:hAnsi="宋体" w:hint="eastAsia"/>
          <w:b/>
          <w:sz w:val="28"/>
          <w:szCs w:val="28"/>
        </w:rPr>
        <w:t>构成饼图</w:t>
      </w:r>
    </w:p>
    <w:p w:rsidR="003808A2" w:rsidRPr="003808A2" w:rsidRDefault="002343EF"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2781300" cy="1994485"/>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l="14664" t="3607" r="23422" b="15082"/>
                    <a:stretch>
                      <a:fillRect/>
                    </a:stretch>
                  </pic:blipFill>
                  <pic:spPr bwMode="auto">
                    <a:xfrm>
                      <a:off x="0" y="0"/>
                      <a:ext cx="2781300" cy="1994485"/>
                    </a:xfrm>
                    <a:prstGeom prst="rect">
                      <a:avLst/>
                    </a:prstGeom>
                    <a:noFill/>
                  </pic:spPr>
                </pic:pic>
              </a:graphicData>
            </a:graphic>
          </wp:inline>
        </w:drawing>
      </w:r>
      <w:r>
        <w:rPr>
          <w:rFonts w:ascii="宋体" w:hAnsi="宋体" w:cs="宋体" w:hint="eastAsia"/>
          <w:noProof/>
          <w:kern w:val="0"/>
          <w:sz w:val="28"/>
          <w:szCs w:val="28"/>
        </w:rPr>
        <w:t xml:space="preserve"> </w:t>
      </w:r>
      <w:r>
        <w:rPr>
          <w:rFonts w:ascii="宋体" w:hAnsi="宋体" w:cs="宋体"/>
          <w:noProof/>
          <w:kern w:val="0"/>
          <w:sz w:val="28"/>
          <w:szCs w:val="28"/>
        </w:rPr>
        <w:drawing>
          <wp:inline distT="0" distB="0" distL="0" distR="0">
            <wp:extent cx="2771775" cy="1943201"/>
            <wp:effectExtent l="1905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l="24441" t="11963" r="27194" b="27607"/>
                    <a:stretch>
                      <a:fillRect/>
                    </a:stretch>
                  </pic:blipFill>
                  <pic:spPr bwMode="auto">
                    <a:xfrm>
                      <a:off x="0" y="0"/>
                      <a:ext cx="2776002" cy="1946164"/>
                    </a:xfrm>
                    <a:prstGeom prst="rect">
                      <a:avLst/>
                    </a:prstGeom>
                    <a:noFill/>
                  </pic:spPr>
                </pic:pic>
              </a:graphicData>
            </a:graphic>
          </wp:inline>
        </w:drawing>
      </w:r>
      <w:r>
        <w:rPr>
          <w:rFonts w:ascii="宋体" w:hAnsi="宋体" w:cs="宋体"/>
          <w:noProof/>
          <w:kern w:val="0"/>
          <w:sz w:val="28"/>
          <w:szCs w:val="28"/>
        </w:rPr>
        <w:drawing>
          <wp:inline distT="0" distB="0" distL="0" distR="0">
            <wp:extent cx="2905125" cy="1975079"/>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l="24221" t="3819" r="30277" b="27778"/>
                    <a:stretch>
                      <a:fillRect/>
                    </a:stretch>
                  </pic:blipFill>
                  <pic:spPr bwMode="auto">
                    <a:xfrm>
                      <a:off x="0" y="0"/>
                      <a:ext cx="2917573" cy="1983542"/>
                    </a:xfrm>
                    <a:prstGeom prst="rect">
                      <a:avLst/>
                    </a:prstGeom>
                    <a:noFill/>
                  </pic:spPr>
                </pic:pic>
              </a:graphicData>
            </a:graphic>
          </wp:inline>
        </w:drawing>
      </w:r>
    </w:p>
    <w:p w:rsidR="003808A2" w:rsidRPr="00A77213" w:rsidRDefault="003808A2" w:rsidP="00A77213">
      <w:pPr>
        <w:ind w:rightChars="-451" w:right="-947"/>
        <w:rPr>
          <w:rFonts w:ascii="宋体" w:hAnsi="宋体" w:cs="宋体"/>
          <w:kern w:val="0"/>
          <w:sz w:val="10"/>
          <w:szCs w:val="10"/>
        </w:rPr>
      </w:pPr>
    </w:p>
    <w:p w:rsidR="003808A2" w:rsidRDefault="002343EF"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2981325" cy="2124075"/>
            <wp:effectExtent l="1905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l="19270" t="4682" r="26875" b="25418"/>
                    <a:stretch>
                      <a:fillRect/>
                    </a:stretch>
                  </pic:blipFill>
                  <pic:spPr bwMode="auto">
                    <a:xfrm>
                      <a:off x="0" y="0"/>
                      <a:ext cx="2981325" cy="2124075"/>
                    </a:xfrm>
                    <a:prstGeom prst="rect">
                      <a:avLst/>
                    </a:prstGeom>
                    <a:noFill/>
                  </pic:spPr>
                </pic:pic>
              </a:graphicData>
            </a:graphic>
          </wp:inline>
        </w:drawing>
      </w:r>
      <w:r w:rsidR="00A77213">
        <w:rPr>
          <w:rFonts w:ascii="宋体" w:hAnsi="宋体" w:cs="宋体" w:hint="eastAsia"/>
          <w:noProof/>
          <w:kern w:val="0"/>
          <w:sz w:val="28"/>
          <w:szCs w:val="28"/>
        </w:rPr>
        <w:t xml:space="preserve"> </w:t>
      </w:r>
      <w:r>
        <w:rPr>
          <w:rFonts w:ascii="宋体" w:hAnsi="宋体" w:cs="宋体"/>
          <w:noProof/>
          <w:kern w:val="0"/>
          <w:sz w:val="28"/>
          <w:szCs w:val="28"/>
        </w:rPr>
        <w:drawing>
          <wp:inline distT="0" distB="0" distL="0" distR="0">
            <wp:extent cx="2733675" cy="2264926"/>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l="26553" t="3526" r="26834" b="26923"/>
                    <a:stretch>
                      <a:fillRect/>
                    </a:stretch>
                  </pic:blipFill>
                  <pic:spPr bwMode="auto">
                    <a:xfrm>
                      <a:off x="0" y="0"/>
                      <a:ext cx="2736355" cy="2267147"/>
                    </a:xfrm>
                    <a:prstGeom prst="rect">
                      <a:avLst/>
                    </a:prstGeom>
                    <a:noFill/>
                  </pic:spPr>
                </pic:pic>
              </a:graphicData>
            </a:graphic>
          </wp:inline>
        </w:drawing>
      </w:r>
      <w:r w:rsidR="00A77213">
        <w:rPr>
          <w:rFonts w:ascii="宋体" w:hAnsi="宋体" w:cs="宋体" w:hint="eastAsia"/>
          <w:noProof/>
          <w:kern w:val="0"/>
          <w:sz w:val="28"/>
          <w:szCs w:val="28"/>
        </w:rPr>
        <w:t xml:space="preserve">  </w:t>
      </w:r>
      <w:r w:rsidR="00A77213">
        <w:rPr>
          <w:rFonts w:ascii="宋体" w:hAnsi="宋体" w:cs="宋体"/>
          <w:noProof/>
          <w:kern w:val="0"/>
          <w:sz w:val="28"/>
          <w:szCs w:val="28"/>
        </w:rPr>
        <w:drawing>
          <wp:inline distT="0" distB="0" distL="0" distR="0">
            <wp:extent cx="2933700" cy="2352675"/>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l="19552" t="2540" r="27624" b="19048"/>
                    <a:stretch>
                      <a:fillRect/>
                    </a:stretch>
                  </pic:blipFill>
                  <pic:spPr bwMode="auto">
                    <a:xfrm>
                      <a:off x="0" y="0"/>
                      <a:ext cx="2933700" cy="2352675"/>
                    </a:xfrm>
                    <a:prstGeom prst="rect">
                      <a:avLst/>
                    </a:prstGeom>
                    <a:noFill/>
                  </pic:spPr>
                </pic:pic>
              </a:graphicData>
            </a:graphic>
          </wp:inline>
        </w:drawing>
      </w:r>
    </w:p>
    <w:p w:rsidR="003808A2" w:rsidRDefault="003808A2" w:rsidP="001B37AA">
      <w:pPr>
        <w:ind w:rightChars="-451" w:right="-947"/>
        <w:rPr>
          <w:rFonts w:ascii="宋体" w:hAnsi="宋体" w:cs="宋体"/>
          <w:kern w:val="0"/>
          <w:sz w:val="28"/>
          <w:szCs w:val="28"/>
        </w:rPr>
      </w:pPr>
    </w:p>
    <w:p w:rsidR="00A2383F" w:rsidRPr="002C0AA6" w:rsidRDefault="00A2383F" w:rsidP="00242953">
      <w:pPr>
        <w:pStyle w:val="3"/>
        <w:numPr>
          <w:ilvl w:val="0"/>
          <w:numId w:val="10"/>
        </w:numPr>
        <w:rPr>
          <w:rFonts w:ascii="宋体" w:hAnsi="宋体"/>
          <w:sz w:val="28"/>
          <w:szCs w:val="28"/>
        </w:rPr>
      </w:pPr>
      <w:bookmarkStart w:id="20" w:name="_Toc391298682"/>
      <w:r w:rsidRPr="002C0AA6">
        <w:rPr>
          <w:rFonts w:ascii="宋体" w:hAnsi="宋体" w:hint="eastAsia"/>
          <w:sz w:val="28"/>
          <w:szCs w:val="28"/>
        </w:rPr>
        <w:lastRenderedPageBreak/>
        <w:t>完成产值情</w:t>
      </w:r>
      <w:r w:rsidRPr="009144AD">
        <w:rPr>
          <w:rFonts w:ascii="宋体" w:hAnsi="宋体" w:hint="eastAsia"/>
          <w:sz w:val="28"/>
          <w:szCs w:val="28"/>
        </w:rPr>
        <w:t>况分析</w:t>
      </w:r>
      <w:bookmarkEnd w:id="20"/>
    </w:p>
    <w:p w:rsidR="00A2383F" w:rsidRPr="0070219E" w:rsidRDefault="00A2383F" w:rsidP="00EF74A5">
      <w:pPr>
        <w:spacing w:line="300" w:lineRule="auto"/>
        <w:rPr>
          <w:rFonts w:ascii="宋体" w:hAnsi="宋体"/>
          <w:sz w:val="28"/>
          <w:szCs w:val="28"/>
        </w:rPr>
      </w:pPr>
      <w:r>
        <w:rPr>
          <w:rFonts w:ascii="宋体" w:hAnsi="宋体" w:hint="eastAsia"/>
          <w:sz w:val="28"/>
          <w:szCs w:val="28"/>
        </w:rPr>
        <w:t xml:space="preserve">   </w:t>
      </w:r>
      <w:r w:rsidRPr="0070219E">
        <w:rPr>
          <w:rFonts w:ascii="宋体" w:hAnsi="宋体" w:hint="eastAsia"/>
          <w:sz w:val="28"/>
          <w:szCs w:val="28"/>
        </w:rPr>
        <w:t xml:space="preserve"> 2013年，完成产值总额为263</w:t>
      </w:r>
      <w:r w:rsidR="009A3D08">
        <w:rPr>
          <w:rFonts w:ascii="宋体" w:hAnsi="宋体" w:hint="eastAsia"/>
          <w:sz w:val="28"/>
          <w:szCs w:val="28"/>
        </w:rPr>
        <w:t>.</w:t>
      </w:r>
      <w:r w:rsidRPr="0070219E">
        <w:rPr>
          <w:rFonts w:ascii="宋体" w:hAnsi="宋体" w:hint="eastAsia"/>
          <w:sz w:val="28"/>
          <w:szCs w:val="28"/>
        </w:rPr>
        <w:t>22</w:t>
      </w:r>
      <w:r w:rsidR="009A3D08">
        <w:rPr>
          <w:rFonts w:ascii="宋体" w:hAnsi="宋体" w:hint="eastAsia"/>
          <w:sz w:val="28"/>
          <w:szCs w:val="28"/>
        </w:rPr>
        <w:t>亿</w:t>
      </w:r>
      <w:r w:rsidRPr="0070219E">
        <w:rPr>
          <w:rFonts w:ascii="宋体" w:hAnsi="宋体" w:hint="eastAsia"/>
          <w:sz w:val="28"/>
          <w:szCs w:val="28"/>
        </w:rPr>
        <w:t>元,同比增加7%。其中：</w:t>
      </w:r>
      <w:r w:rsidR="009A3D08">
        <w:rPr>
          <w:rFonts w:ascii="宋体" w:hAnsi="宋体" w:hint="eastAsia"/>
          <w:sz w:val="28"/>
          <w:szCs w:val="28"/>
        </w:rPr>
        <w:t>中电工程</w:t>
      </w:r>
      <w:r w:rsidRPr="0070219E">
        <w:rPr>
          <w:rFonts w:ascii="宋体" w:hAnsi="宋体" w:hint="eastAsia"/>
          <w:sz w:val="28"/>
          <w:szCs w:val="28"/>
        </w:rPr>
        <w:t>86</w:t>
      </w:r>
      <w:r w:rsidR="009A3D08">
        <w:rPr>
          <w:rFonts w:ascii="宋体" w:hAnsi="宋体" w:hint="eastAsia"/>
          <w:sz w:val="28"/>
          <w:szCs w:val="28"/>
        </w:rPr>
        <w:t>.9亿</w:t>
      </w:r>
      <w:r w:rsidRPr="0070219E">
        <w:rPr>
          <w:rFonts w:ascii="宋体" w:hAnsi="宋体" w:hint="eastAsia"/>
          <w:sz w:val="28"/>
          <w:szCs w:val="28"/>
        </w:rPr>
        <w:t>元，增长5%，占33%；</w:t>
      </w:r>
      <w:r w:rsidR="009A3D08">
        <w:rPr>
          <w:rFonts w:ascii="宋体" w:hAnsi="宋体" w:hint="eastAsia"/>
          <w:sz w:val="28"/>
          <w:szCs w:val="28"/>
        </w:rPr>
        <w:t>中能建72.48亿</w:t>
      </w:r>
      <w:r w:rsidRPr="0070219E">
        <w:rPr>
          <w:rFonts w:ascii="宋体" w:hAnsi="宋体" w:hint="eastAsia"/>
          <w:sz w:val="28"/>
          <w:szCs w:val="28"/>
        </w:rPr>
        <w:t>元，增长</w:t>
      </w:r>
      <w:r w:rsidR="009A3D08">
        <w:rPr>
          <w:rFonts w:ascii="宋体" w:hAnsi="宋体" w:hint="eastAsia"/>
          <w:sz w:val="28"/>
          <w:szCs w:val="28"/>
        </w:rPr>
        <w:t>6</w:t>
      </w:r>
      <w:r w:rsidRPr="0070219E">
        <w:rPr>
          <w:rFonts w:ascii="宋体" w:hAnsi="宋体" w:hint="eastAsia"/>
          <w:sz w:val="28"/>
          <w:szCs w:val="28"/>
        </w:rPr>
        <w:t>%，占</w:t>
      </w:r>
      <w:r w:rsidR="009A3D08">
        <w:rPr>
          <w:rFonts w:ascii="宋体" w:hAnsi="宋体" w:hint="eastAsia"/>
          <w:sz w:val="28"/>
          <w:szCs w:val="28"/>
        </w:rPr>
        <w:t>28</w:t>
      </w:r>
      <w:r w:rsidRPr="0070219E">
        <w:rPr>
          <w:rFonts w:ascii="宋体" w:hAnsi="宋体" w:hint="eastAsia"/>
          <w:sz w:val="28"/>
          <w:szCs w:val="28"/>
        </w:rPr>
        <w:t>%；</w:t>
      </w:r>
      <w:r w:rsidR="009A3D08">
        <w:rPr>
          <w:rFonts w:ascii="宋体" w:hAnsi="宋体" w:hint="eastAsia"/>
          <w:sz w:val="28"/>
          <w:szCs w:val="28"/>
        </w:rPr>
        <w:t>中电建31.19亿</w:t>
      </w:r>
      <w:r w:rsidRPr="0070219E">
        <w:rPr>
          <w:rFonts w:ascii="宋体" w:hAnsi="宋体" w:hint="eastAsia"/>
          <w:sz w:val="28"/>
          <w:szCs w:val="28"/>
        </w:rPr>
        <w:t>元，</w:t>
      </w:r>
      <w:r w:rsidR="009A3D08">
        <w:rPr>
          <w:rFonts w:ascii="宋体" w:hAnsi="宋体" w:hint="eastAsia"/>
          <w:sz w:val="28"/>
          <w:szCs w:val="28"/>
        </w:rPr>
        <w:t>增长11</w:t>
      </w:r>
      <w:r w:rsidRPr="0070219E">
        <w:rPr>
          <w:rFonts w:ascii="宋体" w:hAnsi="宋体" w:hint="eastAsia"/>
          <w:sz w:val="28"/>
          <w:szCs w:val="28"/>
        </w:rPr>
        <w:t>%，占1</w:t>
      </w:r>
      <w:r w:rsidR="009A3D08">
        <w:rPr>
          <w:rFonts w:ascii="宋体" w:hAnsi="宋体" w:hint="eastAsia"/>
          <w:sz w:val="28"/>
          <w:szCs w:val="28"/>
        </w:rPr>
        <w:t>2</w:t>
      </w:r>
      <w:r w:rsidRPr="0070219E">
        <w:rPr>
          <w:rFonts w:ascii="宋体" w:hAnsi="宋体" w:hint="eastAsia"/>
          <w:sz w:val="28"/>
          <w:szCs w:val="28"/>
        </w:rPr>
        <w:t>%</w:t>
      </w:r>
      <w:r w:rsidR="009A3D08">
        <w:rPr>
          <w:rFonts w:ascii="宋体" w:hAnsi="宋体" w:hint="eastAsia"/>
          <w:sz w:val="28"/>
          <w:szCs w:val="28"/>
        </w:rPr>
        <w:t>；其它72.66亿元增长10%，占28%</w:t>
      </w:r>
      <w:r w:rsidRPr="0070219E">
        <w:rPr>
          <w:rFonts w:ascii="宋体" w:hAnsi="宋体" w:hint="eastAsia"/>
          <w:sz w:val="28"/>
          <w:szCs w:val="28"/>
        </w:rPr>
        <w:t>。勘测设计咨询传统业务占87%，总承包管理占8%</w:t>
      </w:r>
      <w:r w:rsidR="00EE20B7">
        <w:rPr>
          <w:rFonts w:ascii="宋体" w:hAnsi="宋体" w:hint="eastAsia"/>
          <w:sz w:val="24"/>
        </w:rPr>
        <w:t>（总承包产值按总承包合同中所计列的项目管理费统计）</w:t>
      </w:r>
      <w:r w:rsidRPr="0070219E">
        <w:rPr>
          <w:rFonts w:ascii="宋体" w:hAnsi="宋体" w:hint="eastAsia"/>
          <w:sz w:val="28"/>
          <w:szCs w:val="28"/>
        </w:rPr>
        <w:t>。</w:t>
      </w:r>
    </w:p>
    <w:p w:rsidR="003808A2" w:rsidRPr="009A3D08" w:rsidRDefault="009A3D08" w:rsidP="00EF74A5">
      <w:pPr>
        <w:spacing w:line="300" w:lineRule="auto"/>
        <w:ind w:firstLineChars="200" w:firstLine="562"/>
        <w:jc w:val="center"/>
        <w:rPr>
          <w:rFonts w:ascii="宋体" w:hAnsi="宋体" w:cs="宋体"/>
          <w:kern w:val="0"/>
          <w:sz w:val="28"/>
          <w:szCs w:val="28"/>
        </w:rPr>
      </w:pPr>
      <w:r w:rsidRPr="002C0AA6">
        <w:rPr>
          <w:rFonts w:ascii="宋体" w:hAnsi="宋体" w:hint="eastAsia"/>
          <w:b/>
          <w:sz w:val="28"/>
          <w:szCs w:val="28"/>
        </w:rPr>
        <w:t>201</w:t>
      </w:r>
      <w:r>
        <w:rPr>
          <w:rFonts w:ascii="宋体" w:hAnsi="宋体" w:hint="eastAsia"/>
          <w:b/>
          <w:sz w:val="28"/>
          <w:szCs w:val="28"/>
        </w:rPr>
        <w:t>3</w:t>
      </w:r>
      <w:r w:rsidRPr="002C0AA6">
        <w:rPr>
          <w:rFonts w:ascii="宋体" w:hAnsi="宋体" w:hint="eastAsia"/>
          <w:b/>
          <w:sz w:val="28"/>
          <w:szCs w:val="28"/>
        </w:rPr>
        <w:t>年完成产值</w:t>
      </w:r>
      <w:r>
        <w:rPr>
          <w:rFonts w:ascii="宋体" w:hAnsi="宋体" w:hint="eastAsia"/>
          <w:b/>
          <w:sz w:val="28"/>
          <w:szCs w:val="28"/>
        </w:rPr>
        <w:t>按所属集团</w:t>
      </w:r>
      <w:r w:rsidRPr="002C0AA6">
        <w:rPr>
          <w:rFonts w:ascii="宋体" w:hAnsi="宋体" w:hint="eastAsia"/>
          <w:b/>
          <w:sz w:val="28"/>
          <w:szCs w:val="28"/>
        </w:rPr>
        <w:t>情况分析</w:t>
      </w:r>
      <w:r w:rsidR="00797108">
        <w:rPr>
          <w:rFonts w:ascii="宋体" w:hAnsi="宋体" w:hint="eastAsia"/>
          <w:b/>
          <w:sz w:val="28"/>
          <w:szCs w:val="28"/>
        </w:rPr>
        <w:t>（单位：万元）</w:t>
      </w:r>
    </w:p>
    <w:tbl>
      <w:tblPr>
        <w:tblW w:w="5000" w:type="pct"/>
        <w:tblLook w:val="04A0"/>
      </w:tblPr>
      <w:tblGrid>
        <w:gridCol w:w="597"/>
        <w:gridCol w:w="971"/>
        <w:gridCol w:w="947"/>
        <w:gridCol w:w="638"/>
        <w:gridCol w:w="638"/>
        <w:gridCol w:w="845"/>
        <w:gridCol w:w="638"/>
        <w:gridCol w:w="1066"/>
        <w:gridCol w:w="638"/>
        <w:gridCol w:w="947"/>
        <w:gridCol w:w="638"/>
        <w:gridCol w:w="1066"/>
        <w:gridCol w:w="638"/>
        <w:gridCol w:w="845"/>
        <w:gridCol w:w="638"/>
        <w:gridCol w:w="1066"/>
        <w:gridCol w:w="638"/>
      </w:tblGrid>
      <w:tr w:rsidR="009A3D08" w:rsidRPr="009A3D08" w:rsidTr="00EF74A5">
        <w:trPr>
          <w:trHeight w:val="283"/>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序号</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单位名称</w:t>
            </w:r>
          </w:p>
        </w:tc>
        <w:tc>
          <w:tcPr>
            <w:tcW w:w="826" w:type="pct"/>
            <w:gridSpan w:val="3"/>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完成总产值</w:t>
            </w:r>
          </w:p>
        </w:tc>
        <w:tc>
          <w:tcPr>
            <w:tcW w:w="1184" w:type="pct"/>
            <w:gridSpan w:val="4"/>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勘测产值</w:t>
            </w:r>
          </w:p>
        </w:tc>
        <w:tc>
          <w:tcPr>
            <w:tcW w:w="1222" w:type="pct"/>
            <w:gridSpan w:val="4"/>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设计产值</w:t>
            </w:r>
          </w:p>
        </w:tc>
        <w:tc>
          <w:tcPr>
            <w:tcW w:w="1184" w:type="pct"/>
            <w:gridSpan w:val="4"/>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咨询产值</w:t>
            </w:r>
          </w:p>
        </w:tc>
      </w:tr>
      <w:tr w:rsidR="009A3D08" w:rsidRPr="009A3D08" w:rsidTr="00EF74A5">
        <w:trPr>
          <w:trHeight w:val="283"/>
        </w:trPr>
        <w:tc>
          <w:tcPr>
            <w:tcW w:w="222" w:type="pct"/>
            <w:vMerge/>
            <w:tcBorders>
              <w:top w:val="single" w:sz="4" w:space="0" w:color="auto"/>
              <w:left w:val="single" w:sz="4" w:space="0" w:color="auto"/>
              <w:bottom w:val="single" w:sz="4" w:space="0" w:color="auto"/>
              <w:right w:val="single" w:sz="4" w:space="0" w:color="auto"/>
            </w:tcBorders>
            <w:vAlign w:val="center"/>
            <w:hideMark/>
          </w:tcPr>
          <w:p w:rsidR="009A3D08" w:rsidRPr="009A3D08" w:rsidRDefault="009A3D08" w:rsidP="009A3D08">
            <w:pPr>
              <w:widowControl/>
              <w:jc w:val="left"/>
              <w:rPr>
                <w:rFonts w:ascii="宋体" w:hAnsi="宋体" w:cs="宋体"/>
                <w:b/>
                <w:bCs/>
                <w:kern w:val="0"/>
                <w:sz w:val="18"/>
                <w:szCs w:val="18"/>
              </w:rPr>
            </w:pPr>
          </w:p>
        </w:tc>
        <w:tc>
          <w:tcPr>
            <w:tcW w:w="361" w:type="pct"/>
            <w:vMerge/>
            <w:tcBorders>
              <w:top w:val="single" w:sz="4" w:space="0" w:color="auto"/>
              <w:left w:val="single" w:sz="4" w:space="0" w:color="auto"/>
              <w:bottom w:val="single" w:sz="4" w:space="0" w:color="000000"/>
              <w:right w:val="single" w:sz="4" w:space="0" w:color="auto"/>
            </w:tcBorders>
            <w:vAlign w:val="center"/>
            <w:hideMark/>
          </w:tcPr>
          <w:p w:rsidR="009A3D08" w:rsidRPr="009A3D08" w:rsidRDefault="009A3D08" w:rsidP="009A3D08">
            <w:pPr>
              <w:widowControl/>
              <w:jc w:val="left"/>
              <w:rPr>
                <w:rFonts w:ascii="宋体" w:hAnsi="宋体" w:cs="宋体"/>
                <w:b/>
                <w:bCs/>
                <w:kern w:val="0"/>
                <w:sz w:val="18"/>
                <w:szCs w:val="18"/>
              </w:rPr>
            </w:pP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r>
      <w:tr w:rsidR="009A3D08" w:rsidRPr="009A3D08" w:rsidTr="00EF74A5">
        <w:trPr>
          <w:trHeight w:val="283"/>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1</w:t>
            </w:r>
          </w:p>
        </w:tc>
        <w:tc>
          <w:tcPr>
            <w:tcW w:w="36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总计</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2632254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107%</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327904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109%</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1716284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65%</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270627</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104%</w:t>
            </w:r>
          </w:p>
        </w:tc>
      </w:tr>
      <w:tr w:rsidR="009A3D08" w:rsidRPr="009A3D08" w:rsidTr="00EF74A5">
        <w:trPr>
          <w:trHeight w:val="283"/>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2</w:t>
            </w:r>
          </w:p>
        </w:tc>
        <w:tc>
          <w:tcPr>
            <w:tcW w:w="36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中电工程</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868970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33%</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105%</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113138</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35%</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13%</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105%</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483902</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28%</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56%</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92%</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84817</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31%</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110%</w:t>
            </w:r>
          </w:p>
        </w:tc>
      </w:tr>
      <w:tr w:rsidR="009A3D08" w:rsidRPr="009A3D08" w:rsidTr="00EF74A5">
        <w:trPr>
          <w:trHeight w:val="283"/>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3</w:t>
            </w:r>
          </w:p>
        </w:tc>
        <w:tc>
          <w:tcPr>
            <w:tcW w:w="36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中能建</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724814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28%</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106%</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86290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26%</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108%</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482544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28%</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67%</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102439</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38%</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r>
      <w:tr w:rsidR="009A3D08" w:rsidRPr="009A3D08" w:rsidTr="00EF74A5">
        <w:trPr>
          <w:trHeight w:val="283"/>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4</w:t>
            </w:r>
          </w:p>
        </w:tc>
        <w:tc>
          <w:tcPr>
            <w:tcW w:w="36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中电建</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311870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111%</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47740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15%</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15%</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120%</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199338</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64%</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108%</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35583</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13%</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r>
      <w:tr w:rsidR="009A3D08" w:rsidRPr="009A3D08" w:rsidTr="00EF74A5">
        <w:trPr>
          <w:trHeight w:val="283"/>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18"/>
                <w:szCs w:val="18"/>
              </w:rPr>
            </w:pPr>
            <w:r w:rsidRPr="009A3D08">
              <w:rPr>
                <w:rFonts w:ascii="宋体" w:hAnsi="宋体" w:cs="宋体" w:hint="eastAsia"/>
                <w:kern w:val="0"/>
                <w:sz w:val="18"/>
                <w:szCs w:val="18"/>
              </w:rPr>
              <w:t>5</w:t>
            </w:r>
          </w:p>
        </w:tc>
        <w:tc>
          <w:tcPr>
            <w:tcW w:w="36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其它</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726600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28%</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110%</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80736</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25%</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111%</w:t>
            </w:r>
          </w:p>
        </w:tc>
        <w:tc>
          <w:tcPr>
            <w:tcW w:w="352"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550500</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32%</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76%</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105%</w:t>
            </w:r>
          </w:p>
        </w:tc>
        <w:tc>
          <w:tcPr>
            <w:tcW w:w="31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47788</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18%</w:t>
            </w:r>
          </w:p>
        </w:tc>
        <w:tc>
          <w:tcPr>
            <w:tcW w:w="39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7%</w:t>
            </w:r>
          </w:p>
        </w:tc>
        <w:tc>
          <w:tcPr>
            <w:tcW w:w="237"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107%</w:t>
            </w:r>
          </w:p>
        </w:tc>
      </w:tr>
    </w:tbl>
    <w:p w:rsidR="001B37AA" w:rsidRPr="009A3D08" w:rsidRDefault="001B37AA" w:rsidP="001B37AA">
      <w:pPr>
        <w:ind w:rightChars="-451" w:right="-947"/>
        <w:rPr>
          <w:rFonts w:ascii="宋体" w:hAnsi="宋体" w:cs="宋体"/>
          <w:kern w:val="0"/>
          <w:sz w:val="15"/>
          <w:szCs w:val="15"/>
        </w:rPr>
      </w:pPr>
    </w:p>
    <w:tbl>
      <w:tblPr>
        <w:tblW w:w="5000" w:type="pct"/>
        <w:tblLook w:val="04A0"/>
      </w:tblPr>
      <w:tblGrid>
        <w:gridCol w:w="728"/>
        <w:gridCol w:w="1187"/>
        <w:gridCol w:w="904"/>
        <w:gridCol w:w="778"/>
        <w:gridCol w:w="1302"/>
        <w:gridCol w:w="778"/>
        <w:gridCol w:w="1031"/>
        <w:gridCol w:w="778"/>
        <w:gridCol w:w="1302"/>
        <w:gridCol w:w="778"/>
        <w:gridCol w:w="904"/>
        <w:gridCol w:w="778"/>
        <w:gridCol w:w="1302"/>
        <w:gridCol w:w="904"/>
      </w:tblGrid>
      <w:tr w:rsidR="009A3D08" w:rsidRPr="009A3D08" w:rsidTr="00EF74A5">
        <w:trPr>
          <w:trHeight w:val="283"/>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序号</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单位名称</w:t>
            </w:r>
          </w:p>
        </w:tc>
        <w:tc>
          <w:tcPr>
            <w:tcW w:w="1398" w:type="pct"/>
            <w:gridSpan w:val="4"/>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监理产值</w:t>
            </w:r>
          </w:p>
        </w:tc>
        <w:tc>
          <w:tcPr>
            <w:tcW w:w="1445" w:type="pct"/>
            <w:gridSpan w:val="4"/>
            <w:tcBorders>
              <w:top w:val="single" w:sz="4" w:space="0" w:color="auto"/>
              <w:left w:val="nil"/>
              <w:bottom w:val="single" w:sz="4" w:space="0" w:color="auto"/>
              <w:right w:val="single" w:sz="4" w:space="0" w:color="000000"/>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项目管理产值</w:t>
            </w:r>
          </w:p>
        </w:tc>
        <w:tc>
          <w:tcPr>
            <w:tcW w:w="1445" w:type="pct"/>
            <w:gridSpan w:val="4"/>
            <w:tcBorders>
              <w:top w:val="single" w:sz="4" w:space="0" w:color="auto"/>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其它产值</w:t>
            </w:r>
          </w:p>
        </w:tc>
      </w:tr>
      <w:tr w:rsidR="009A3D08" w:rsidRPr="009A3D08" w:rsidTr="00EF74A5">
        <w:trPr>
          <w:trHeight w:val="283"/>
        </w:trPr>
        <w:tc>
          <w:tcPr>
            <w:tcW w:w="271" w:type="pct"/>
            <w:vMerge/>
            <w:tcBorders>
              <w:top w:val="single" w:sz="4" w:space="0" w:color="auto"/>
              <w:left w:val="single" w:sz="4" w:space="0" w:color="auto"/>
              <w:bottom w:val="single" w:sz="4" w:space="0" w:color="auto"/>
              <w:right w:val="single" w:sz="4" w:space="0" w:color="auto"/>
            </w:tcBorders>
            <w:vAlign w:val="center"/>
            <w:hideMark/>
          </w:tcPr>
          <w:p w:rsidR="009A3D08" w:rsidRPr="009A3D08" w:rsidRDefault="009A3D08" w:rsidP="009A3D08">
            <w:pPr>
              <w:widowControl/>
              <w:jc w:val="left"/>
              <w:rPr>
                <w:rFonts w:ascii="宋体" w:hAnsi="宋体" w:cs="宋体"/>
                <w:b/>
                <w:bCs/>
                <w:kern w:val="0"/>
                <w:sz w:val="18"/>
                <w:szCs w:val="18"/>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9A3D08" w:rsidRPr="009A3D08" w:rsidRDefault="009A3D08" w:rsidP="009A3D08">
            <w:pPr>
              <w:widowControl/>
              <w:jc w:val="left"/>
              <w:rPr>
                <w:rFonts w:ascii="宋体" w:hAnsi="宋体" w:cs="宋体"/>
                <w:b/>
                <w:bCs/>
                <w:kern w:val="0"/>
                <w:sz w:val="18"/>
                <w:szCs w:val="18"/>
              </w:rPr>
            </w:pP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产值</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构成</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占总产值%</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b/>
                <w:bCs/>
                <w:kern w:val="0"/>
                <w:sz w:val="18"/>
                <w:szCs w:val="18"/>
              </w:rPr>
            </w:pPr>
            <w:r w:rsidRPr="009A3D08">
              <w:rPr>
                <w:rFonts w:ascii="宋体" w:hAnsi="宋体" w:cs="宋体" w:hint="eastAsia"/>
                <w:b/>
                <w:bCs/>
                <w:kern w:val="0"/>
                <w:sz w:val="18"/>
                <w:szCs w:val="18"/>
              </w:rPr>
              <w:t>同比</w:t>
            </w:r>
          </w:p>
        </w:tc>
      </w:tr>
      <w:tr w:rsidR="009A3D08" w:rsidRPr="009A3D08" w:rsidTr="00EF74A5">
        <w:trPr>
          <w:trHeight w:val="283"/>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1</w:t>
            </w:r>
          </w:p>
        </w:tc>
        <w:tc>
          <w:tcPr>
            <w:tcW w:w="44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总计</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45735</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114%</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213865</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168%</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57839</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100%</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595%</w:t>
            </w:r>
          </w:p>
        </w:tc>
      </w:tr>
      <w:tr w:rsidR="009A3D08" w:rsidRPr="009A3D08" w:rsidTr="00EF74A5">
        <w:trPr>
          <w:trHeight w:val="283"/>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2</w:t>
            </w:r>
          </w:p>
        </w:tc>
        <w:tc>
          <w:tcPr>
            <w:tcW w:w="44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中电工程</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23837</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52%</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98%</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113920</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53%</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13%</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123%</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49356</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85%</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3911%</w:t>
            </w:r>
          </w:p>
        </w:tc>
      </w:tr>
      <w:tr w:rsidR="009A3D08" w:rsidRPr="009A3D08" w:rsidTr="00EF74A5">
        <w:trPr>
          <w:trHeight w:val="283"/>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3</w:t>
            </w:r>
          </w:p>
        </w:tc>
        <w:tc>
          <w:tcPr>
            <w:tcW w:w="44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中能建</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8033</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18%</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230%</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42475</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20%</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337%</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3034</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127%</w:t>
            </w:r>
          </w:p>
        </w:tc>
      </w:tr>
      <w:tr w:rsidR="009A3D08" w:rsidRPr="009A3D08" w:rsidTr="00EF74A5">
        <w:trPr>
          <w:trHeight w:val="283"/>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20"/>
                <w:szCs w:val="20"/>
              </w:rPr>
            </w:pPr>
            <w:r w:rsidRPr="009A3D08">
              <w:rPr>
                <w:rFonts w:ascii="宋体" w:hAnsi="宋体" w:cs="宋体" w:hint="eastAsia"/>
                <w:kern w:val="0"/>
                <w:sz w:val="20"/>
                <w:szCs w:val="20"/>
              </w:rPr>
              <w:t>4</w:t>
            </w:r>
          </w:p>
        </w:tc>
        <w:tc>
          <w:tcPr>
            <w:tcW w:w="44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中电建</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12069</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26%</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110%</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16300</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5%</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171%</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840</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72%</w:t>
            </w:r>
          </w:p>
        </w:tc>
      </w:tr>
      <w:tr w:rsidR="009A3D08" w:rsidRPr="009A3D08" w:rsidTr="00EF74A5">
        <w:trPr>
          <w:trHeight w:val="283"/>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9A3D08" w:rsidRPr="009A3D08" w:rsidRDefault="009A3D08" w:rsidP="009A3D08">
            <w:pPr>
              <w:widowControl/>
              <w:jc w:val="center"/>
              <w:rPr>
                <w:rFonts w:ascii="宋体" w:hAnsi="宋体" w:cs="宋体"/>
                <w:kern w:val="0"/>
                <w:sz w:val="18"/>
                <w:szCs w:val="18"/>
              </w:rPr>
            </w:pPr>
            <w:r w:rsidRPr="009A3D08">
              <w:rPr>
                <w:rFonts w:ascii="宋体" w:hAnsi="宋体" w:cs="宋体" w:hint="eastAsia"/>
                <w:kern w:val="0"/>
                <w:sz w:val="18"/>
                <w:szCs w:val="18"/>
              </w:rPr>
              <w:t>5</w:t>
            </w:r>
          </w:p>
        </w:tc>
        <w:tc>
          <w:tcPr>
            <w:tcW w:w="441"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left"/>
              <w:rPr>
                <w:rFonts w:ascii="宋体" w:hAnsi="宋体" w:cs="宋体"/>
                <w:kern w:val="0"/>
                <w:sz w:val="18"/>
                <w:szCs w:val="18"/>
              </w:rPr>
            </w:pPr>
            <w:r w:rsidRPr="009A3D08">
              <w:rPr>
                <w:rFonts w:ascii="宋体" w:hAnsi="宋体" w:cs="宋体" w:hint="eastAsia"/>
                <w:kern w:val="0"/>
                <w:sz w:val="18"/>
                <w:szCs w:val="18"/>
              </w:rPr>
              <w:t>其它</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1796</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0%</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153%</w:t>
            </w:r>
          </w:p>
        </w:tc>
        <w:tc>
          <w:tcPr>
            <w:tcW w:w="383"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41170</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19%</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6%</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322%</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4609</w:t>
            </w:r>
          </w:p>
        </w:tc>
        <w:tc>
          <w:tcPr>
            <w:tcW w:w="289"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8%</w:t>
            </w:r>
          </w:p>
        </w:tc>
        <w:tc>
          <w:tcPr>
            <w:tcW w:w="484"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1%</w:t>
            </w:r>
          </w:p>
        </w:tc>
        <w:tc>
          <w:tcPr>
            <w:tcW w:w="336" w:type="pct"/>
            <w:tcBorders>
              <w:top w:val="nil"/>
              <w:left w:val="nil"/>
              <w:bottom w:val="single" w:sz="4" w:space="0" w:color="auto"/>
              <w:right w:val="single" w:sz="4" w:space="0" w:color="auto"/>
            </w:tcBorders>
            <w:shd w:val="clear" w:color="auto" w:fill="auto"/>
            <w:vAlign w:val="center"/>
            <w:hideMark/>
          </w:tcPr>
          <w:p w:rsidR="009A3D08" w:rsidRPr="009A3D08" w:rsidRDefault="009A3D08" w:rsidP="009A3D08">
            <w:pPr>
              <w:widowControl/>
              <w:jc w:val="right"/>
              <w:rPr>
                <w:rFonts w:ascii="宋体" w:hAnsi="宋体" w:cs="宋体"/>
                <w:kern w:val="0"/>
                <w:sz w:val="20"/>
                <w:szCs w:val="20"/>
              </w:rPr>
            </w:pPr>
            <w:r w:rsidRPr="009A3D08">
              <w:rPr>
                <w:rFonts w:ascii="宋体" w:hAnsi="宋体" w:cs="宋体" w:hint="eastAsia"/>
                <w:kern w:val="0"/>
                <w:sz w:val="20"/>
                <w:szCs w:val="20"/>
              </w:rPr>
              <w:t>94%</w:t>
            </w:r>
          </w:p>
        </w:tc>
      </w:tr>
    </w:tbl>
    <w:p w:rsidR="00B1754C" w:rsidRDefault="00B1754C" w:rsidP="009A3D08">
      <w:pPr>
        <w:spacing w:line="360" w:lineRule="auto"/>
        <w:jc w:val="center"/>
        <w:rPr>
          <w:rFonts w:ascii="宋体" w:hAnsi="宋体"/>
          <w:b/>
          <w:sz w:val="28"/>
          <w:szCs w:val="28"/>
        </w:rPr>
      </w:pPr>
    </w:p>
    <w:p w:rsidR="009A3D08" w:rsidRDefault="009A3D08" w:rsidP="009A3D08">
      <w:pPr>
        <w:spacing w:line="360" w:lineRule="auto"/>
        <w:jc w:val="center"/>
        <w:rPr>
          <w:rFonts w:ascii="宋体" w:hAnsi="宋体"/>
          <w:b/>
          <w:sz w:val="28"/>
          <w:szCs w:val="28"/>
        </w:rPr>
      </w:pPr>
      <w:r w:rsidRPr="00426EF8">
        <w:rPr>
          <w:rFonts w:ascii="宋体" w:hAnsi="宋体" w:hint="eastAsia"/>
          <w:b/>
          <w:sz w:val="28"/>
          <w:szCs w:val="28"/>
        </w:rPr>
        <w:lastRenderedPageBreak/>
        <w:t>201</w:t>
      </w:r>
      <w:r>
        <w:rPr>
          <w:rFonts w:ascii="宋体" w:hAnsi="宋体" w:hint="eastAsia"/>
          <w:b/>
          <w:sz w:val="28"/>
          <w:szCs w:val="28"/>
        </w:rPr>
        <w:t>3</w:t>
      </w:r>
      <w:r w:rsidRPr="00426EF8">
        <w:rPr>
          <w:rFonts w:ascii="宋体" w:hAnsi="宋体" w:hint="eastAsia"/>
          <w:b/>
          <w:sz w:val="28"/>
          <w:szCs w:val="28"/>
        </w:rPr>
        <w:t>年各类业务</w:t>
      </w:r>
      <w:r>
        <w:rPr>
          <w:rFonts w:ascii="宋体" w:hAnsi="宋体" w:hint="eastAsia"/>
          <w:b/>
          <w:sz w:val="28"/>
          <w:szCs w:val="28"/>
        </w:rPr>
        <w:t>完成产值</w:t>
      </w:r>
      <w:r w:rsidRPr="00426EF8">
        <w:rPr>
          <w:rFonts w:ascii="宋体" w:hAnsi="宋体" w:hint="eastAsia"/>
          <w:b/>
          <w:sz w:val="28"/>
          <w:szCs w:val="28"/>
        </w:rPr>
        <w:t>按</w:t>
      </w:r>
      <w:r>
        <w:rPr>
          <w:rFonts w:ascii="宋体" w:hAnsi="宋体" w:hint="eastAsia"/>
          <w:b/>
          <w:sz w:val="28"/>
          <w:szCs w:val="28"/>
        </w:rPr>
        <w:t>所属集团</w:t>
      </w:r>
      <w:r w:rsidRPr="00426EF8">
        <w:rPr>
          <w:rFonts w:ascii="宋体" w:hAnsi="宋体" w:hint="eastAsia"/>
          <w:b/>
          <w:sz w:val="28"/>
          <w:szCs w:val="28"/>
        </w:rPr>
        <w:t>构成饼图</w:t>
      </w:r>
    </w:p>
    <w:p w:rsidR="005648A9" w:rsidRPr="00EF74A5" w:rsidRDefault="005648A9" w:rsidP="009A3D08">
      <w:pPr>
        <w:spacing w:line="360" w:lineRule="auto"/>
        <w:jc w:val="center"/>
        <w:rPr>
          <w:rFonts w:ascii="宋体" w:hAnsi="宋体"/>
          <w:b/>
          <w:sz w:val="10"/>
          <w:szCs w:val="10"/>
        </w:rPr>
      </w:pPr>
    </w:p>
    <w:p w:rsidR="00242953" w:rsidRDefault="009A3D08" w:rsidP="001B37AA">
      <w:pPr>
        <w:ind w:rightChars="-451" w:right="-947"/>
        <w:rPr>
          <w:rFonts w:ascii="宋体" w:hAnsi="宋体" w:cs="宋体"/>
          <w:noProof/>
          <w:kern w:val="0"/>
          <w:sz w:val="28"/>
          <w:szCs w:val="28"/>
        </w:rPr>
      </w:pPr>
      <w:r>
        <w:rPr>
          <w:rFonts w:ascii="宋体" w:hAnsi="宋体" w:cs="宋体"/>
          <w:noProof/>
          <w:kern w:val="0"/>
          <w:sz w:val="28"/>
          <w:szCs w:val="28"/>
        </w:rPr>
        <w:drawing>
          <wp:inline distT="0" distB="0" distL="0" distR="0">
            <wp:extent cx="2657475" cy="1977474"/>
            <wp:effectExtent l="19050" t="0" r="9525"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14907" t="3436" r="14700" b="9622"/>
                    <a:stretch>
                      <a:fillRect/>
                    </a:stretch>
                  </pic:blipFill>
                  <pic:spPr bwMode="auto">
                    <a:xfrm>
                      <a:off x="0" y="0"/>
                      <a:ext cx="2660010" cy="1979360"/>
                    </a:xfrm>
                    <a:prstGeom prst="rect">
                      <a:avLst/>
                    </a:prstGeom>
                    <a:noFill/>
                  </pic:spPr>
                </pic:pic>
              </a:graphicData>
            </a:graphic>
          </wp:inline>
        </w:drawing>
      </w:r>
      <w:r>
        <w:rPr>
          <w:rFonts w:ascii="宋体" w:hAnsi="宋体" w:cs="宋体" w:hint="eastAsia"/>
          <w:noProof/>
          <w:kern w:val="0"/>
          <w:sz w:val="28"/>
          <w:szCs w:val="28"/>
        </w:rPr>
        <w:t xml:space="preserve"> </w:t>
      </w:r>
      <w:r>
        <w:rPr>
          <w:rFonts w:ascii="宋体" w:hAnsi="宋体" w:cs="宋体"/>
          <w:noProof/>
          <w:kern w:val="0"/>
          <w:sz w:val="28"/>
          <w:szCs w:val="28"/>
        </w:rPr>
        <w:drawing>
          <wp:inline distT="0" distB="0" distL="0" distR="0">
            <wp:extent cx="2708695" cy="2238375"/>
            <wp:effectExtent l="19050" t="0" r="0" b="0"/>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l="18426" t="2414" r="17184" b="8965"/>
                    <a:stretch>
                      <a:fillRect/>
                    </a:stretch>
                  </pic:blipFill>
                  <pic:spPr bwMode="auto">
                    <a:xfrm>
                      <a:off x="0" y="0"/>
                      <a:ext cx="2708695" cy="2238375"/>
                    </a:xfrm>
                    <a:prstGeom prst="rect">
                      <a:avLst/>
                    </a:prstGeom>
                    <a:noFill/>
                  </pic:spPr>
                </pic:pic>
              </a:graphicData>
            </a:graphic>
          </wp:inline>
        </w:drawing>
      </w:r>
      <w:r>
        <w:rPr>
          <w:rFonts w:ascii="宋体" w:hAnsi="宋体" w:cs="宋体" w:hint="eastAsia"/>
          <w:noProof/>
          <w:kern w:val="0"/>
          <w:sz w:val="28"/>
          <w:szCs w:val="28"/>
        </w:rPr>
        <w:t xml:space="preserve"> </w:t>
      </w:r>
      <w:r>
        <w:rPr>
          <w:rFonts w:ascii="宋体" w:hAnsi="宋体" w:cs="宋体"/>
          <w:noProof/>
          <w:kern w:val="0"/>
          <w:sz w:val="28"/>
          <w:szCs w:val="28"/>
        </w:rPr>
        <w:drawing>
          <wp:inline distT="0" distB="0" distL="0" distR="0">
            <wp:extent cx="2708625" cy="2219325"/>
            <wp:effectExtent l="19050" t="0" r="0" b="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l="17391" t="3780" r="18427" b="8935"/>
                    <a:stretch>
                      <a:fillRect/>
                    </a:stretch>
                  </pic:blipFill>
                  <pic:spPr bwMode="auto">
                    <a:xfrm>
                      <a:off x="0" y="0"/>
                      <a:ext cx="2708625" cy="2219325"/>
                    </a:xfrm>
                    <a:prstGeom prst="rect">
                      <a:avLst/>
                    </a:prstGeom>
                    <a:noFill/>
                  </pic:spPr>
                </pic:pic>
              </a:graphicData>
            </a:graphic>
          </wp:inline>
        </w:drawing>
      </w:r>
    </w:p>
    <w:p w:rsidR="005648A9" w:rsidRPr="001A3C3D" w:rsidRDefault="005648A9" w:rsidP="001B37AA">
      <w:pPr>
        <w:ind w:rightChars="-451" w:right="-947"/>
        <w:rPr>
          <w:rFonts w:ascii="宋体" w:hAnsi="宋体" w:cs="宋体"/>
          <w:kern w:val="0"/>
          <w:sz w:val="10"/>
          <w:szCs w:val="10"/>
        </w:rPr>
      </w:pPr>
    </w:p>
    <w:p w:rsidR="00242953" w:rsidRDefault="009A3D08"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2657475" cy="2174923"/>
            <wp:effectExtent l="19050" t="0" r="9525" b="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l="18012" t="4124" r="17985" b="8935"/>
                    <a:stretch>
                      <a:fillRect/>
                    </a:stretch>
                  </pic:blipFill>
                  <pic:spPr bwMode="auto">
                    <a:xfrm>
                      <a:off x="0" y="0"/>
                      <a:ext cx="2659255" cy="2176379"/>
                    </a:xfrm>
                    <a:prstGeom prst="rect">
                      <a:avLst/>
                    </a:prstGeom>
                    <a:noFill/>
                  </pic:spPr>
                </pic:pic>
              </a:graphicData>
            </a:graphic>
          </wp:inline>
        </w:drawing>
      </w:r>
      <w:r w:rsidR="005648A9">
        <w:rPr>
          <w:rFonts w:ascii="宋体" w:hAnsi="宋体" w:cs="宋体" w:hint="eastAsia"/>
          <w:noProof/>
          <w:kern w:val="0"/>
          <w:sz w:val="28"/>
          <w:szCs w:val="28"/>
        </w:rPr>
        <w:t xml:space="preserve">  </w:t>
      </w:r>
      <w:r w:rsidR="005648A9">
        <w:rPr>
          <w:rFonts w:ascii="宋体" w:hAnsi="宋体" w:cs="宋体"/>
          <w:noProof/>
          <w:kern w:val="0"/>
          <w:sz w:val="28"/>
          <w:szCs w:val="28"/>
        </w:rPr>
        <w:drawing>
          <wp:inline distT="0" distB="0" distL="0" distR="0">
            <wp:extent cx="2609850" cy="2166346"/>
            <wp:effectExtent l="19050" t="0" r="0" b="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l="18426" t="3780" r="18220" b="8935"/>
                    <a:stretch>
                      <a:fillRect/>
                    </a:stretch>
                  </pic:blipFill>
                  <pic:spPr bwMode="auto">
                    <a:xfrm>
                      <a:off x="0" y="0"/>
                      <a:ext cx="2615795" cy="2171281"/>
                    </a:xfrm>
                    <a:prstGeom prst="rect">
                      <a:avLst/>
                    </a:prstGeom>
                    <a:noFill/>
                  </pic:spPr>
                </pic:pic>
              </a:graphicData>
            </a:graphic>
          </wp:inline>
        </w:drawing>
      </w:r>
      <w:r w:rsidR="005648A9">
        <w:rPr>
          <w:rFonts w:ascii="宋体" w:hAnsi="宋体" w:cs="宋体" w:hint="eastAsia"/>
          <w:noProof/>
          <w:kern w:val="0"/>
          <w:sz w:val="28"/>
          <w:szCs w:val="28"/>
        </w:rPr>
        <w:t xml:space="preserve">  </w:t>
      </w:r>
      <w:r w:rsidR="005648A9">
        <w:rPr>
          <w:rFonts w:ascii="宋体" w:hAnsi="宋体" w:cs="宋体"/>
          <w:noProof/>
          <w:kern w:val="0"/>
          <w:sz w:val="28"/>
          <w:szCs w:val="28"/>
        </w:rPr>
        <w:drawing>
          <wp:inline distT="0" distB="0" distL="0" distR="0">
            <wp:extent cx="2701787" cy="2238375"/>
            <wp:effectExtent l="19050" t="0" r="3313" b="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l="18426" t="3793" r="17598" b="7931"/>
                    <a:stretch>
                      <a:fillRect/>
                    </a:stretch>
                  </pic:blipFill>
                  <pic:spPr bwMode="auto">
                    <a:xfrm>
                      <a:off x="0" y="0"/>
                      <a:ext cx="2706936" cy="2242640"/>
                    </a:xfrm>
                    <a:prstGeom prst="rect">
                      <a:avLst/>
                    </a:prstGeom>
                    <a:noFill/>
                  </pic:spPr>
                </pic:pic>
              </a:graphicData>
            </a:graphic>
          </wp:inline>
        </w:drawing>
      </w:r>
    </w:p>
    <w:p w:rsidR="00242953" w:rsidRPr="00595765" w:rsidRDefault="00242953" w:rsidP="00242953">
      <w:pPr>
        <w:pStyle w:val="3"/>
        <w:numPr>
          <w:ilvl w:val="0"/>
          <w:numId w:val="10"/>
        </w:numPr>
        <w:rPr>
          <w:rFonts w:ascii="宋体" w:hAnsi="宋体"/>
          <w:sz w:val="28"/>
          <w:szCs w:val="28"/>
        </w:rPr>
      </w:pPr>
      <w:bookmarkStart w:id="21" w:name="_Toc391298683"/>
      <w:r w:rsidRPr="00595765">
        <w:rPr>
          <w:rFonts w:ascii="宋体" w:hAnsi="宋体" w:hint="eastAsia"/>
          <w:sz w:val="28"/>
          <w:szCs w:val="28"/>
        </w:rPr>
        <w:lastRenderedPageBreak/>
        <w:t>财务</w:t>
      </w:r>
      <w:r>
        <w:rPr>
          <w:rFonts w:ascii="宋体" w:hAnsi="宋体" w:hint="eastAsia"/>
          <w:sz w:val="28"/>
          <w:szCs w:val="28"/>
        </w:rPr>
        <w:t>主要</w:t>
      </w:r>
      <w:r w:rsidRPr="00595765">
        <w:rPr>
          <w:rFonts w:ascii="宋体" w:hAnsi="宋体" w:hint="eastAsia"/>
          <w:sz w:val="28"/>
          <w:szCs w:val="28"/>
        </w:rPr>
        <w:t>指标分析</w:t>
      </w:r>
      <w:bookmarkEnd w:id="21"/>
    </w:p>
    <w:p w:rsidR="00C23438" w:rsidRDefault="00242953">
      <w:pPr>
        <w:spacing w:line="360" w:lineRule="auto"/>
        <w:ind w:firstLineChars="200" w:firstLine="480"/>
        <w:rPr>
          <w:rFonts w:asciiTheme="minorEastAsia" w:eastAsiaTheme="minorEastAsia" w:hAnsiTheme="minorEastAsia"/>
          <w:sz w:val="24"/>
        </w:rPr>
      </w:pPr>
      <w:r w:rsidRPr="0070219E">
        <w:rPr>
          <w:rFonts w:asciiTheme="minorEastAsia" w:eastAsiaTheme="minorEastAsia" w:hAnsiTheme="minorEastAsia" w:hint="eastAsia"/>
          <w:sz w:val="24"/>
        </w:rPr>
        <w:t>2013年，实现营业收入总额486</w:t>
      </w:r>
      <w:r w:rsidR="00C61D32" w:rsidRPr="0070219E">
        <w:rPr>
          <w:rFonts w:asciiTheme="minorEastAsia" w:eastAsiaTheme="minorEastAsia" w:hAnsiTheme="minorEastAsia" w:hint="eastAsia"/>
          <w:sz w:val="24"/>
        </w:rPr>
        <w:t>.</w:t>
      </w:r>
      <w:r w:rsidRPr="0070219E">
        <w:rPr>
          <w:rFonts w:asciiTheme="minorEastAsia" w:eastAsiaTheme="minorEastAsia" w:hAnsiTheme="minorEastAsia" w:hint="eastAsia"/>
          <w:sz w:val="24"/>
        </w:rPr>
        <w:t>16</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元，同比增加15%。其中境内收入464</w:t>
      </w:r>
      <w:r w:rsidR="00C61D32" w:rsidRPr="0070219E">
        <w:rPr>
          <w:rFonts w:asciiTheme="minorEastAsia" w:eastAsiaTheme="minorEastAsia" w:hAnsiTheme="minorEastAsia" w:hint="eastAsia"/>
          <w:sz w:val="24"/>
        </w:rPr>
        <w:t>.</w:t>
      </w:r>
      <w:r w:rsidRPr="0070219E">
        <w:rPr>
          <w:rFonts w:asciiTheme="minorEastAsia" w:eastAsiaTheme="minorEastAsia" w:hAnsiTheme="minorEastAsia" w:hint="eastAsia"/>
          <w:sz w:val="24"/>
        </w:rPr>
        <w:t>0</w:t>
      </w:r>
      <w:r w:rsidR="00C61D32" w:rsidRPr="0070219E">
        <w:rPr>
          <w:rFonts w:asciiTheme="minorEastAsia" w:eastAsiaTheme="minorEastAsia" w:hAnsiTheme="minorEastAsia" w:hint="eastAsia"/>
          <w:sz w:val="24"/>
        </w:rPr>
        <w:t>5亿</w:t>
      </w:r>
      <w:r w:rsidRPr="0070219E">
        <w:rPr>
          <w:rFonts w:asciiTheme="minorEastAsia" w:eastAsiaTheme="minorEastAsia" w:hAnsiTheme="minorEastAsia" w:hint="eastAsia"/>
          <w:sz w:val="24"/>
        </w:rPr>
        <w:t>元，同比增长16%，占营业收入总额的95.5%，境外收入22</w:t>
      </w:r>
      <w:r w:rsidR="00C61D32" w:rsidRPr="0070219E">
        <w:rPr>
          <w:rFonts w:asciiTheme="minorEastAsia" w:eastAsiaTheme="minorEastAsia" w:hAnsiTheme="minorEastAsia" w:hint="eastAsia"/>
          <w:sz w:val="24"/>
        </w:rPr>
        <w:t>.</w:t>
      </w:r>
      <w:r w:rsidRPr="0070219E">
        <w:rPr>
          <w:rFonts w:asciiTheme="minorEastAsia" w:eastAsiaTheme="minorEastAsia" w:hAnsiTheme="minorEastAsia" w:hint="eastAsia"/>
          <w:sz w:val="24"/>
        </w:rPr>
        <w:t>11</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元，同比减少3%，占营业收入总额的4.5%。其中：</w:t>
      </w:r>
      <w:r w:rsidR="00EC102D" w:rsidRPr="0070219E">
        <w:rPr>
          <w:rFonts w:asciiTheme="minorEastAsia" w:eastAsiaTheme="minorEastAsia" w:hAnsiTheme="minorEastAsia" w:hint="eastAsia"/>
          <w:sz w:val="24"/>
        </w:rPr>
        <w:t>中电工程</w:t>
      </w:r>
      <w:r w:rsidRPr="0070219E">
        <w:rPr>
          <w:rFonts w:asciiTheme="minorEastAsia" w:eastAsiaTheme="minorEastAsia" w:hAnsiTheme="minorEastAsia" w:hint="eastAsia"/>
          <w:sz w:val="24"/>
        </w:rPr>
        <w:t>167</w:t>
      </w:r>
      <w:r w:rsidR="00C61D32" w:rsidRPr="0070219E">
        <w:rPr>
          <w:rFonts w:asciiTheme="minorEastAsia" w:eastAsiaTheme="minorEastAsia" w:hAnsiTheme="minorEastAsia" w:hint="eastAsia"/>
          <w:sz w:val="24"/>
        </w:rPr>
        <w:t>.</w:t>
      </w:r>
      <w:r w:rsidRPr="0070219E">
        <w:rPr>
          <w:rFonts w:asciiTheme="minorEastAsia" w:eastAsiaTheme="minorEastAsia" w:hAnsiTheme="minorEastAsia" w:hint="eastAsia"/>
          <w:sz w:val="24"/>
        </w:rPr>
        <w:t>85</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元，占35%；</w:t>
      </w:r>
      <w:r w:rsidR="00EC102D" w:rsidRPr="0070219E">
        <w:rPr>
          <w:rFonts w:asciiTheme="minorEastAsia" w:eastAsiaTheme="minorEastAsia" w:hAnsiTheme="minorEastAsia" w:hint="eastAsia"/>
          <w:sz w:val="24"/>
        </w:rPr>
        <w:t>中能建137</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63</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元，占</w:t>
      </w:r>
      <w:r w:rsidR="00EC102D" w:rsidRPr="0070219E">
        <w:rPr>
          <w:rFonts w:asciiTheme="minorEastAsia" w:eastAsiaTheme="minorEastAsia" w:hAnsiTheme="minorEastAsia" w:hint="eastAsia"/>
          <w:sz w:val="24"/>
        </w:rPr>
        <w:t>28</w:t>
      </w:r>
      <w:r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中电建61</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46</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元，占</w:t>
      </w:r>
      <w:r w:rsidR="00EC102D" w:rsidRPr="0070219E">
        <w:rPr>
          <w:rFonts w:asciiTheme="minorEastAsia" w:eastAsiaTheme="minorEastAsia" w:hAnsiTheme="minorEastAsia" w:hint="eastAsia"/>
          <w:sz w:val="24"/>
        </w:rPr>
        <w:t>13</w:t>
      </w:r>
      <w:r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；其它119</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21</w:t>
      </w:r>
      <w:r w:rsidR="00C61D32" w:rsidRPr="0070219E">
        <w:rPr>
          <w:rFonts w:asciiTheme="minorEastAsia" w:eastAsiaTheme="minorEastAsia" w:hAnsiTheme="minorEastAsia" w:hint="eastAsia"/>
          <w:sz w:val="24"/>
        </w:rPr>
        <w:t>亿</w:t>
      </w:r>
      <w:r w:rsidR="00EC102D" w:rsidRPr="0070219E">
        <w:rPr>
          <w:rFonts w:asciiTheme="minorEastAsia" w:eastAsiaTheme="minorEastAsia" w:hAnsiTheme="minorEastAsia" w:hint="eastAsia"/>
          <w:sz w:val="24"/>
        </w:rPr>
        <w:t>元，占25%</w:t>
      </w:r>
      <w:r w:rsidRPr="0070219E">
        <w:rPr>
          <w:rFonts w:asciiTheme="minorEastAsia" w:eastAsiaTheme="minorEastAsia" w:hAnsiTheme="minorEastAsia" w:hint="eastAsia"/>
          <w:sz w:val="24"/>
        </w:rPr>
        <w:t>。</w:t>
      </w:r>
    </w:p>
    <w:p w:rsidR="00C23438" w:rsidRDefault="00242953">
      <w:pPr>
        <w:spacing w:line="360" w:lineRule="auto"/>
        <w:ind w:firstLineChars="200" w:firstLine="480"/>
        <w:rPr>
          <w:rFonts w:asciiTheme="minorEastAsia" w:eastAsiaTheme="minorEastAsia" w:hAnsiTheme="minorEastAsia"/>
          <w:sz w:val="24"/>
        </w:rPr>
      </w:pPr>
      <w:r w:rsidRPr="0070219E">
        <w:rPr>
          <w:rFonts w:asciiTheme="minorEastAsia" w:eastAsiaTheme="minorEastAsia" w:hAnsiTheme="minorEastAsia" w:hint="eastAsia"/>
          <w:sz w:val="24"/>
        </w:rPr>
        <w:t>2013年，实现利润总额49</w:t>
      </w:r>
      <w:r w:rsidR="00C61D32" w:rsidRPr="0070219E">
        <w:rPr>
          <w:rFonts w:asciiTheme="minorEastAsia" w:eastAsiaTheme="minorEastAsia" w:hAnsiTheme="minorEastAsia" w:hint="eastAsia"/>
          <w:sz w:val="24"/>
        </w:rPr>
        <w:t>.17亿</w:t>
      </w:r>
      <w:r w:rsidRPr="0070219E">
        <w:rPr>
          <w:rFonts w:asciiTheme="minorEastAsia" w:eastAsiaTheme="minorEastAsia" w:hAnsiTheme="minorEastAsia" w:hint="eastAsia"/>
          <w:sz w:val="24"/>
        </w:rPr>
        <w:t>元，同比持平。其中：</w:t>
      </w:r>
      <w:r w:rsidR="00EC102D" w:rsidRPr="0070219E">
        <w:rPr>
          <w:rFonts w:asciiTheme="minorEastAsia" w:eastAsiaTheme="minorEastAsia" w:hAnsiTheme="minorEastAsia" w:hint="eastAsia"/>
          <w:sz w:val="24"/>
        </w:rPr>
        <w:t>中电工程13</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46</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元，占27%；</w:t>
      </w:r>
      <w:r w:rsidR="00EC102D" w:rsidRPr="0070219E">
        <w:rPr>
          <w:rFonts w:asciiTheme="minorEastAsia" w:eastAsiaTheme="minorEastAsia" w:hAnsiTheme="minorEastAsia" w:hint="eastAsia"/>
          <w:sz w:val="24"/>
        </w:rPr>
        <w:t>中能建10</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7</w:t>
      </w:r>
      <w:r w:rsidR="00C61D32" w:rsidRPr="0070219E">
        <w:rPr>
          <w:rFonts w:asciiTheme="minorEastAsia" w:eastAsiaTheme="minorEastAsia" w:hAnsiTheme="minorEastAsia" w:hint="eastAsia"/>
          <w:sz w:val="24"/>
        </w:rPr>
        <w:t>3亿</w:t>
      </w:r>
      <w:r w:rsidRPr="0070219E">
        <w:rPr>
          <w:rFonts w:asciiTheme="minorEastAsia" w:eastAsiaTheme="minorEastAsia" w:hAnsiTheme="minorEastAsia" w:hint="eastAsia"/>
          <w:sz w:val="24"/>
        </w:rPr>
        <w:t>元，占</w:t>
      </w:r>
      <w:r w:rsidR="00C61D32" w:rsidRPr="0070219E">
        <w:rPr>
          <w:rFonts w:asciiTheme="minorEastAsia" w:eastAsiaTheme="minorEastAsia" w:hAnsiTheme="minorEastAsia" w:hint="eastAsia"/>
          <w:sz w:val="24"/>
        </w:rPr>
        <w:t>22</w:t>
      </w:r>
      <w:r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中电建9</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12</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元，占1</w:t>
      </w:r>
      <w:r w:rsidR="00EC102D" w:rsidRPr="0070219E">
        <w:rPr>
          <w:rFonts w:asciiTheme="minorEastAsia" w:eastAsiaTheme="minorEastAsia" w:hAnsiTheme="minorEastAsia" w:hint="eastAsia"/>
          <w:sz w:val="24"/>
        </w:rPr>
        <w:t>9</w:t>
      </w:r>
      <w:r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；其它15</w:t>
      </w:r>
      <w:r w:rsidR="00C61D32" w:rsidRPr="0070219E">
        <w:rPr>
          <w:rFonts w:asciiTheme="minorEastAsia" w:eastAsiaTheme="minorEastAsia" w:hAnsiTheme="minorEastAsia" w:hint="eastAsia"/>
          <w:sz w:val="24"/>
        </w:rPr>
        <w:t>.</w:t>
      </w:r>
      <w:r w:rsidR="00EC102D" w:rsidRPr="0070219E">
        <w:rPr>
          <w:rFonts w:asciiTheme="minorEastAsia" w:eastAsiaTheme="minorEastAsia" w:hAnsiTheme="minorEastAsia" w:hint="eastAsia"/>
          <w:sz w:val="24"/>
        </w:rPr>
        <w:t>8</w:t>
      </w:r>
      <w:r w:rsidR="00C61D32" w:rsidRPr="0070219E">
        <w:rPr>
          <w:rFonts w:asciiTheme="minorEastAsia" w:eastAsiaTheme="minorEastAsia" w:hAnsiTheme="minorEastAsia" w:hint="eastAsia"/>
          <w:sz w:val="24"/>
        </w:rPr>
        <w:t>6亿</w:t>
      </w:r>
      <w:r w:rsidR="00EC102D" w:rsidRPr="0070219E">
        <w:rPr>
          <w:rFonts w:asciiTheme="minorEastAsia" w:eastAsiaTheme="minorEastAsia" w:hAnsiTheme="minorEastAsia" w:hint="eastAsia"/>
          <w:sz w:val="24"/>
        </w:rPr>
        <w:t>元，占</w:t>
      </w:r>
      <w:r w:rsidR="00C61D32" w:rsidRPr="0070219E">
        <w:rPr>
          <w:rFonts w:asciiTheme="minorEastAsia" w:eastAsiaTheme="minorEastAsia" w:hAnsiTheme="minorEastAsia" w:hint="eastAsia"/>
          <w:sz w:val="24"/>
        </w:rPr>
        <w:t>32%</w:t>
      </w:r>
      <w:r w:rsidRPr="0070219E">
        <w:rPr>
          <w:rFonts w:asciiTheme="minorEastAsia" w:eastAsiaTheme="minorEastAsia" w:hAnsiTheme="minorEastAsia" w:hint="eastAsia"/>
          <w:sz w:val="24"/>
        </w:rPr>
        <w:t>。</w:t>
      </w:r>
    </w:p>
    <w:p w:rsidR="00C23438" w:rsidRDefault="00242953">
      <w:pPr>
        <w:spacing w:line="360" w:lineRule="auto"/>
        <w:ind w:firstLineChars="200" w:firstLine="480"/>
        <w:rPr>
          <w:rFonts w:asciiTheme="minorEastAsia" w:eastAsiaTheme="minorEastAsia" w:hAnsiTheme="minorEastAsia"/>
          <w:sz w:val="24"/>
        </w:rPr>
      </w:pPr>
      <w:r w:rsidRPr="0070219E">
        <w:rPr>
          <w:rFonts w:asciiTheme="minorEastAsia" w:eastAsiaTheme="minorEastAsia" w:hAnsiTheme="minorEastAsia" w:hint="eastAsia"/>
          <w:sz w:val="24"/>
        </w:rPr>
        <w:t>2013年，实现经济增加值3</w:t>
      </w:r>
      <w:r w:rsidR="00C415A6">
        <w:rPr>
          <w:rFonts w:asciiTheme="minorEastAsia" w:eastAsiaTheme="minorEastAsia" w:hAnsiTheme="minorEastAsia" w:hint="eastAsia"/>
          <w:sz w:val="24"/>
        </w:rPr>
        <w:t>5.99</w:t>
      </w:r>
      <w:r w:rsidR="00C61D32" w:rsidRPr="0070219E">
        <w:rPr>
          <w:rFonts w:asciiTheme="minorEastAsia" w:eastAsiaTheme="minorEastAsia" w:hAnsiTheme="minorEastAsia" w:hint="eastAsia"/>
          <w:sz w:val="24"/>
        </w:rPr>
        <w:t>亿</w:t>
      </w:r>
      <w:r w:rsidRPr="0070219E">
        <w:rPr>
          <w:rFonts w:asciiTheme="minorEastAsia" w:eastAsiaTheme="minorEastAsia" w:hAnsiTheme="minorEastAsia" w:hint="eastAsia"/>
          <w:sz w:val="24"/>
        </w:rPr>
        <w:t>元，其中：</w:t>
      </w:r>
      <w:r w:rsidR="00C61D32" w:rsidRPr="0070219E">
        <w:rPr>
          <w:rFonts w:asciiTheme="minorEastAsia" w:eastAsiaTheme="minorEastAsia" w:hAnsiTheme="minorEastAsia" w:hint="eastAsia"/>
          <w:sz w:val="24"/>
        </w:rPr>
        <w:t>中电工程9.6亿元，占27%；中能建9.5亿元，占26%；中电建7.76亿元，占22%；其它9.11亿元，占25%。</w:t>
      </w:r>
    </w:p>
    <w:p w:rsidR="00C23438" w:rsidRDefault="00242953">
      <w:pPr>
        <w:spacing w:line="360" w:lineRule="auto"/>
        <w:ind w:firstLineChars="200" w:firstLine="480"/>
        <w:rPr>
          <w:rFonts w:asciiTheme="minorEastAsia" w:eastAsiaTheme="minorEastAsia" w:hAnsiTheme="minorEastAsia"/>
          <w:sz w:val="24"/>
        </w:rPr>
      </w:pPr>
      <w:r w:rsidRPr="0070219E">
        <w:rPr>
          <w:rFonts w:asciiTheme="minorEastAsia" w:eastAsiaTheme="minorEastAsia" w:hAnsiTheme="minorEastAsia" w:hint="eastAsia"/>
          <w:sz w:val="24"/>
        </w:rPr>
        <w:t>2013年，拥有资产总额567</w:t>
      </w:r>
      <w:r w:rsidR="00C61D32" w:rsidRPr="0070219E">
        <w:rPr>
          <w:rFonts w:asciiTheme="minorEastAsia" w:eastAsiaTheme="minorEastAsia" w:hAnsiTheme="minorEastAsia" w:hint="eastAsia"/>
          <w:sz w:val="24"/>
        </w:rPr>
        <w:t>.</w:t>
      </w:r>
      <w:r w:rsidRPr="0070219E">
        <w:rPr>
          <w:rFonts w:asciiTheme="minorEastAsia" w:eastAsiaTheme="minorEastAsia" w:hAnsiTheme="minorEastAsia" w:hint="eastAsia"/>
          <w:sz w:val="24"/>
        </w:rPr>
        <w:t>6</w:t>
      </w:r>
      <w:r w:rsidR="00C61D32" w:rsidRPr="0070219E">
        <w:rPr>
          <w:rFonts w:asciiTheme="minorEastAsia" w:eastAsiaTheme="minorEastAsia" w:hAnsiTheme="minorEastAsia" w:hint="eastAsia"/>
          <w:sz w:val="24"/>
        </w:rPr>
        <w:t>4亿</w:t>
      </w:r>
      <w:r w:rsidRPr="0070219E">
        <w:rPr>
          <w:rFonts w:asciiTheme="minorEastAsia" w:eastAsiaTheme="minorEastAsia" w:hAnsiTheme="minorEastAsia" w:hint="eastAsia"/>
          <w:sz w:val="24"/>
        </w:rPr>
        <w:t>元，同比增加26%。其中：</w:t>
      </w:r>
      <w:r w:rsidR="00C61D32" w:rsidRPr="0070219E">
        <w:rPr>
          <w:rFonts w:asciiTheme="minorEastAsia" w:eastAsiaTheme="minorEastAsia" w:hAnsiTheme="minorEastAsia" w:hint="eastAsia"/>
          <w:sz w:val="24"/>
        </w:rPr>
        <w:t>中电工程195.99亿元，占35%；中能建145.63亿元，占26%；中电建77.20亿元，占14%；其它148.82亿元，占26%。</w:t>
      </w:r>
    </w:p>
    <w:p w:rsidR="00242953" w:rsidRDefault="00242953" w:rsidP="00242953">
      <w:pPr>
        <w:spacing w:line="500" w:lineRule="exact"/>
        <w:ind w:firstLineChars="200" w:firstLine="562"/>
        <w:jc w:val="center"/>
        <w:rPr>
          <w:rFonts w:ascii="宋体" w:hAnsi="宋体"/>
          <w:b/>
          <w:sz w:val="28"/>
          <w:szCs w:val="28"/>
        </w:rPr>
      </w:pPr>
      <w:r w:rsidRPr="00234830">
        <w:rPr>
          <w:rFonts w:ascii="宋体" w:hAnsi="宋体" w:hint="eastAsia"/>
          <w:b/>
          <w:sz w:val="28"/>
          <w:szCs w:val="28"/>
        </w:rPr>
        <w:t>201</w:t>
      </w:r>
      <w:r>
        <w:rPr>
          <w:rFonts w:ascii="宋体" w:hAnsi="宋体" w:hint="eastAsia"/>
          <w:b/>
          <w:sz w:val="28"/>
          <w:szCs w:val="28"/>
        </w:rPr>
        <w:t>3</w:t>
      </w:r>
      <w:r w:rsidRPr="00234830">
        <w:rPr>
          <w:rFonts w:ascii="宋体" w:hAnsi="宋体" w:hint="eastAsia"/>
          <w:b/>
          <w:sz w:val="28"/>
          <w:szCs w:val="28"/>
        </w:rPr>
        <w:t>年主要财务指标分析</w:t>
      </w:r>
      <w:r w:rsidR="00797108">
        <w:rPr>
          <w:rFonts w:ascii="宋体" w:hAnsi="宋体" w:hint="eastAsia"/>
          <w:b/>
          <w:sz w:val="28"/>
          <w:szCs w:val="28"/>
        </w:rPr>
        <w:t>（单位：万元）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936"/>
        <w:gridCol w:w="846"/>
        <w:gridCol w:w="576"/>
        <w:gridCol w:w="576"/>
        <w:gridCol w:w="846"/>
        <w:gridCol w:w="576"/>
        <w:gridCol w:w="576"/>
        <w:gridCol w:w="756"/>
        <w:gridCol w:w="576"/>
        <w:gridCol w:w="576"/>
        <w:gridCol w:w="756"/>
        <w:gridCol w:w="576"/>
        <w:gridCol w:w="576"/>
        <w:gridCol w:w="756"/>
        <w:gridCol w:w="576"/>
        <w:gridCol w:w="576"/>
        <w:gridCol w:w="846"/>
        <w:gridCol w:w="576"/>
        <w:gridCol w:w="576"/>
      </w:tblGrid>
      <w:tr w:rsidR="00242953" w:rsidRPr="001A3C3D" w:rsidTr="001A3C3D">
        <w:trPr>
          <w:trHeight w:val="402"/>
        </w:trPr>
        <w:tc>
          <w:tcPr>
            <w:tcW w:w="0" w:type="auto"/>
            <w:vMerge w:val="restart"/>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序号</w:t>
            </w:r>
          </w:p>
        </w:tc>
        <w:tc>
          <w:tcPr>
            <w:tcW w:w="0" w:type="auto"/>
            <w:vMerge w:val="restart"/>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单位名称</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营业收入</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境内营业收入</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境外营业收入</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利润</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经济增加值</w:t>
            </w:r>
          </w:p>
        </w:tc>
        <w:tc>
          <w:tcPr>
            <w:tcW w:w="0" w:type="auto"/>
            <w:gridSpan w:val="3"/>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资产总额</w:t>
            </w:r>
          </w:p>
        </w:tc>
      </w:tr>
      <w:tr w:rsidR="001A3C3D" w:rsidRPr="001A3C3D" w:rsidTr="001A3C3D">
        <w:trPr>
          <w:trHeight w:val="690"/>
        </w:trPr>
        <w:tc>
          <w:tcPr>
            <w:tcW w:w="0" w:type="auto"/>
            <w:vMerge/>
            <w:vAlign w:val="center"/>
            <w:hideMark/>
          </w:tcPr>
          <w:p w:rsidR="00242953" w:rsidRPr="001A3C3D" w:rsidRDefault="00242953" w:rsidP="00D62C20">
            <w:pPr>
              <w:widowControl/>
              <w:jc w:val="left"/>
              <w:rPr>
                <w:rFonts w:asciiTheme="minorEastAsia" w:eastAsiaTheme="minorEastAsia" w:hAnsiTheme="minorEastAsia" w:cs="宋体"/>
                <w:kern w:val="0"/>
                <w:sz w:val="18"/>
                <w:szCs w:val="18"/>
              </w:rPr>
            </w:pPr>
          </w:p>
        </w:tc>
        <w:tc>
          <w:tcPr>
            <w:tcW w:w="0" w:type="auto"/>
            <w:vMerge/>
            <w:vAlign w:val="center"/>
            <w:hideMark/>
          </w:tcPr>
          <w:p w:rsidR="00242953" w:rsidRPr="001A3C3D" w:rsidRDefault="00242953" w:rsidP="00D62C20">
            <w:pPr>
              <w:widowControl/>
              <w:jc w:val="left"/>
              <w:rPr>
                <w:rFonts w:asciiTheme="minorEastAsia" w:eastAsiaTheme="minorEastAsia" w:hAnsiTheme="minorEastAsia" w:cs="宋体"/>
                <w:kern w:val="0"/>
                <w:sz w:val="18"/>
                <w:szCs w:val="18"/>
              </w:rPr>
            </w:pP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金额</w:t>
            </w:r>
            <w:r w:rsidRPr="001A3C3D">
              <w:rPr>
                <w:rFonts w:asciiTheme="minorEastAsia" w:eastAsiaTheme="minorEastAsia" w:hAnsiTheme="minorEastAsia" w:cs="宋体" w:hint="eastAsia"/>
                <w:kern w:val="0"/>
                <w:sz w:val="18"/>
                <w:szCs w:val="18"/>
              </w:rPr>
              <w:br/>
              <w:t>(万元)</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构成</w:t>
            </w:r>
          </w:p>
        </w:tc>
        <w:tc>
          <w:tcPr>
            <w:tcW w:w="0" w:type="auto"/>
            <w:shd w:val="clear" w:color="auto" w:fill="auto"/>
            <w:vAlign w:val="center"/>
            <w:hideMark/>
          </w:tcPr>
          <w:p w:rsidR="00242953" w:rsidRPr="001A3C3D" w:rsidRDefault="00242953" w:rsidP="00D62C20">
            <w:pPr>
              <w:widowControl/>
              <w:jc w:val="center"/>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同比</w:t>
            </w:r>
          </w:p>
        </w:tc>
      </w:tr>
      <w:tr w:rsidR="001A3C3D" w:rsidRPr="001A3C3D" w:rsidTr="001A3C3D">
        <w:trPr>
          <w:trHeight w:val="402"/>
        </w:trPr>
        <w:tc>
          <w:tcPr>
            <w:tcW w:w="0" w:type="auto"/>
            <w:shd w:val="clear" w:color="auto" w:fill="auto"/>
            <w:vAlign w:val="center"/>
            <w:hideMark/>
          </w:tcPr>
          <w:p w:rsidR="00242953" w:rsidRPr="001A3C3D" w:rsidRDefault="00242953">
            <w:pPr>
              <w:jc w:val="cente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w:t>
            </w:r>
          </w:p>
        </w:tc>
        <w:tc>
          <w:tcPr>
            <w:tcW w:w="0" w:type="auto"/>
            <w:shd w:val="clear" w:color="auto" w:fill="auto"/>
            <w:vAlign w:val="center"/>
            <w:hideMark/>
          </w:tcPr>
          <w:p w:rsidR="00242953" w:rsidRPr="001A3C3D" w:rsidRDefault="00242953">
            <w:pP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总计</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4861600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115%</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4640489</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116%</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221111</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97%</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491682</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359993</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131%</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5676362</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100%</w:t>
            </w:r>
          </w:p>
        </w:tc>
        <w:tc>
          <w:tcPr>
            <w:tcW w:w="0" w:type="auto"/>
            <w:shd w:val="clear" w:color="auto" w:fill="auto"/>
            <w:vAlign w:val="center"/>
            <w:hideMark/>
          </w:tcPr>
          <w:p w:rsidR="00242953" w:rsidRPr="001A3C3D" w:rsidRDefault="00242953" w:rsidP="00D62C20">
            <w:pPr>
              <w:widowControl/>
              <w:jc w:val="right"/>
              <w:rPr>
                <w:rFonts w:asciiTheme="minorEastAsia" w:eastAsiaTheme="minorEastAsia" w:hAnsiTheme="minorEastAsia" w:cs="宋体"/>
                <w:kern w:val="0"/>
                <w:sz w:val="18"/>
                <w:szCs w:val="18"/>
              </w:rPr>
            </w:pPr>
            <w:r w:rsidRPr="001A3C3D">
              <w:rPr>
                <w:rFonts w:asciiTheme="minorEastAsia" w:eastAsiaTheme="minorEastAsia" w:hAnsiTheme="minorEastAsia" w:cs="宋体" w:hint="eastAsia"/>
                <w:kern w:val="0"/>
                <w:sz w:val="18"/>
                <w:szCs w:val="18"/>
              </w:rPr>
              <w:t>126%</w:t>
            </w:r>
          </w:p>
        </w:tc>
      </w:tr>
      <w:tr w:rsidR="001A3C3D" w:rsidRPr="001A3C3D" w:rsidTr="001A3C3D">
        <w:trPr>
          <w:trHeight w:val="402"/>
        </w:trPr>
        <w:tc>
          <w:tcPr>
            <w:tcW w:w="0" w:type="auto"/>
            <w:shd w:val="clear" w:color="auto" w:fill="auto"/>
            <w:vAlign w:val="center"/>
            <w:hideMark/>
          </w:tcPr>
          <w:p w:rsidR="00EC102D" w:rsidRPr="001A3C3D" w:rsidRDefault="00EC102D">
            <w:pPr>
              <w:jc w:val="cente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w:t>
            </w:r>
          </w:p>
        </w:tc>
        <w:tc>
          <w:tcPr>
            <w:tcW w:w="0" w:type="auto"/>
            <w:shd w:val="clear" w:color="auto" w:fill="auto"/>
            <w:vAlign w:val="center"/>
            <w:hideMark/>
          </w:tcPr>
          <w:p w:rsidR="00EC102D" w:rsidRPr="001A3C3D" w:rsidRDefault="00EC102D">
            <w:pP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中电工程</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1678539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1605992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72547</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59%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134612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27%</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96039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27%</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1959938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123%</w:t>
            </w:r>
          </w:p>
        </w:tc>
      </w:tr>
      <w:tr w:rsidR="001A3C3D" w:rsidRPr="001A3C3D" w:rsidTr="001A3C3D">
        <w:trPr>
          <w:trHeight w:val="402"/>
        </w:trPr>
        <w:tc>
          <w:tcPr>
            <w:tcW w:w="0" w:type="auto"/>
            <w:shd w:val="clear" w:color="auto" w:fill="auto"/>
            <w:vAlign w:val="center"/>
            <w:hideMark/>
          </w:tcPr>
          <w:p w:rsidR="00EC102D" w:rsidRPr="001A3C3D" w:rsidRDefault="00EC102D">
            <w:pPr>
              <w:jc w:val="cente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w:t>
            </w:r>
          </w:p>
        </w:tc>
        <w:tc>
          <w:tcPr>
            <w:tcW w:w="0" w:type="auto"/>
            <w:shd w:val="clear" w:color="auto" w:fill="auto"/>
            <w:vAlign w:val="center"/>
            <w:hideMark/>
          </w:tcPr>
          <w:p w:rsidR="00EC102D" w:rsidRPr="001A3C3D" w:rsidRDefault="00EC102D">
            <w:pP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中能建</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1376301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1262073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27%</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117%</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114228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52%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107265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95238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122%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1456275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144%</w:t>
            </w:r>
          </w:p>
        </w:tc>
      </w:tr>
      <w:tr w:rsidR="001A3C3D" w:rsidRPr="001A3C3D" w:rsidTr="001A3C3D">
        <w:trPr>
          <w:trHeight w:val="402"/>
        </w:trPr>
        <w:tc>
          <w:tcPr>
            <w:tcW w:w="0" w:type="auto"/>
            <w:shd w:val="clear" w:color="auto" w:fill="auto"/>
            <w:vAlign w:val="center"/>
            <w:hideMark/>
          </w:tcPr>
          <w:p w:rsidR="00EC102D" w:rsidRPr="001A3C3D" w:rsidRDefault="00EC102D">
            <w:pPr>
              <w:jc w:val="cente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4</w:t>
            </w:r>
          </w:p>
        </w:tc>
        <w:tc>
          <w:tcPr>
            <w:tcW w:w="0" w:type="auto"/>
            <w:shd w:val="clear" w:color="auto" w:fill="auto"/>
            <w:vAlign w:val="center"/>
            <w:hideMark/>
          </w:tcPr>
          <w:p w:rsidR="00EC102D" w:rsidRPr="001A3C3D" w:rsidRDefault="00EC102D">
            <w:pP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中电建</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614618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582456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32162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188%</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91244</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77591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164%</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771996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14%</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131%</w:t>
            </w:r>
          </w:p>
        </w:tc>
      </w:tr>
      <w:tr w:rsidR="001A3C3D" w:rsidRPr="001A3C3D" w:rsidTr="001A3C3D">
        <w:trPr>
          <w:trHeight w:val="402"/>
        </w:trPr>
        <w:tc>
          <w:tcPr>
            <w:tcW w:w="0" w:type="auto"/>
            <w:shd w:val="clear" w:color="auto" w:fill="auto"/>
            <w:vAlign w:val="center"/>
            <w:hideMark/>
          </w:tcPr>
          <w:p w:rsidR="00EC102D" w:rsidRPr="001A3C3D" w:rsidRDefault="00EC102D">
            <w:pPr>
              <w:jc w:val="cente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5</w:t>
            </w:r>
          </w:p>
        </w:tc>
        <w:tc>
          <w:tcPr>
            <w:tcW w:w="0" w:type="auto"/>
            <w:shd w:val="clear" w:color="auto" w:fill="auto"/>
            <w:vAlign w:val="center"/>
            <w:hideMark/>
          </w:tcPr>
          <w:p w:rsidR="00EC102D" w:rsidRPr="001A3C3D" w:rsidRDefault="00EC102D">
            <w:pPr>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其它</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1192143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100%</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1189969</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2174</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158561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32%</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83%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91126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25%</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101%</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1488153</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26%</w:t>
            </w:r>
          </w:p>
        </w:tc>
        <w:tc>
          <w:tcPr>
            <w:tcW w:w="0" w:type="auto"/>
            <w:shd w:val="clear" w:color="auto" w:fill="auto"/>
            <w:vAlign w:val="center"/>
            <w:hideMark/>
          </w:tcPr>
          <w:p w:rsidR="00EC102D" w:rsidRPr="001A3C3D" w:rsidRDefault="00EC102D">
            <w:pPr>
              <w:jc w:val="right"/>
              <w:rPr>
                <w:rFonts w:asciiTheme="minorEastAsia" w:eastAsiaTheme="minorEastAsia" w:hAnsiTheme="minorEastAsia" w:cs="宋体"/>
                <w:sz w:val="18"/>
                <w:szCs w:val="18"/>
              </w:rPr>
            </w:pPr>
            <w:r w:rsidRPr="001A3C3D">
              <w:rPr>
                <w:rFonts w:asciiTheme="minorEastAsia" w:eastAsiaTheme="minorEastAsia" w:hAnsiTheme="minorEastAsia" w:hint="eastAsia"/>
                <w:sz w:val="18"/>
                <w:szCs w:val="18"/>
              </w:rPr>
              <w:t>97%</w:t>
            </w:r>
          </w:p>
        </w:tc>
      </w:tr>
    </w:tbl>
    <w:p w:rsidR="0070219E" w:rsidRDefault="0070219E" w:rsidP="0070219E">
      <w:pPr>
        <w:spacing w:line="360" w:lineRule="auto"/>
        <w:jc w:val="center"/>
        <w:rPr>
          <w:rFonts w:ascii="宋体" w:hAnsi="宋体"/>
          <w:b/>
          <w:sz w:val="28"/>
          <w:szCs w:val="28"/>
        </w:rPr>
      </w:pPr>
      <w:r>
        <w:rPr>
          <w:rFonts w:ascii="宋体" w:hAnsi="宋体" w:hint="eastAsia"/>
          <w:b/>
          <w:sz w:val="28"/>
          <w:szCs w:val="28"/>
        </w:rPr>
        <w:lastRenderedPageBreak/>
        <w:t>主要财务指标按隶属分类构成饼图</w:t>
      </w:r>
    </w:p>
    <w:p w:rsidR="00242953" w:rsidRPr="0070219E" w:rsidRDefault="0070219E"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896350" cy="4057650"/>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8896350" cy="4057650"/>
                    </a:xfrm>
                    <a:prstGeom prst="rect">
                      <a:avLst/>
                    </a:prstGeom>
                    <a:noFill/>
                    <a:ln w="9525">
                      <a:noFill/>
                      <a:miter lim="800000"/>
                      <a:headEnd/>
                      <a:tailEnd/>
                    </a:ln>
                  </pic:spPr>
                </pic:pic>
              </a:graphicData>
            </a:graphic>
          </wp:inline>
        </w:drawing>
      </w:r>
    </w:p>
    <w:p w:rsidR="0070219E" w:rsidRDefault="0070219E" w:rsidP="001B37AA">
      <w:pPr>
        <w:ind w:rightChars="-451" w:right="-947"/>
        <w:rPr>
          <w:rFonts w:ascii="宋体" w:hAnsi="宋体" w:cs="宋体"/>
          <w:kern w:val="0"/>
          <w:sz w:val="28"/>
          <w:szCs w:val="28"/>
        </w:rPr>
      </w:pPr>
    </w:p>
    <w:p w:rsidR="0070219E" w:rsidRDefault="0070219E" w:rsidP="001B37AA">
      <w:pPr>
        <w:ind w:rightChars="-451" w:right="-947"/>
        <w:rPr>
          <w:rFonts w:ascii="宋体" w:hAnsi="宋体" w:cs="宋体"/>
          <w:kern w:val="0"/>
          <w:sz w:val="28"/>
          <w:szCs w:val="28"/>
        </w:rPr>
      </w:pPr>
    </w:p>
    <w:p w:rsidR="00395917" w:rsidRPr="00A47EAE" w:rsidRDefault="00395917" w:rsidP="00017CE1">
      <w:pPr>
        <w:pStyle w:val="3"/>
        <w:numPr>
          <w:ilvl w:val="0"/>
          <w:numId w:val="10"/>
        </w:numPr>
        <w:spacing w:line="240" w:lineRule="auto"/>
        <w:rPr>
          <w:rFonts w:ascii="宋体" w:hAnsi="宋体"/>
          <w:sz w:val="28"/>
          <w:szCs w:val="28"/>
        </w:rPr>
      </w:pPr>
      <w:bookmarkStart w:id="22" w:name="_Toc391298684"/>
      <w:r w:rsidRPr="00A47EAE">
        <w:rPr>
          <w:rFonts w:ascii="宋体" w:hAnsi="宋体" w:hint="eastAsia"/>
          <w:sz w:val="28"/>
          <w:szCs w:val="28"/>
        </w:rPr>
        <w:lastRenderedPageBreak/>
        <w:t>工程总承包业务分析</w:t>
      </w:r>
      <w:bookmarkEnd w:id="22"/>
    </w:p>
    <w:p w:rsidR="00C749D3" w:rsidRDefault="00395917" w:rsidP="00C749D3">
      <w:pPr>
        <w:jc w:val="center"/>
        <w:rPr>
          <w:rFonts w:ascii="宋体" w:hAnsi="宋体"/>
          <w:b/>
          <w:sz w:val="28"/>
          <w:szCs w:val="28"/>
        </w:rPr>
      </w:pPr>
      <w:r>
        <w:rPr>
          <w:rFonts w:ascii="宋体" w:hAnsi="宋体" w:hint="eastAsia"/>
          <w:b/>
          <w:sz w:val="28"/>
          <w:szCs w:val="28"/>
        </w:rPr>
        <w:t>总承包业务主要指标分析</w:t>
      </w:r>
      <w:r w:rsidR="00797108">
        <w:rPr>
          <w:rFonts w:ascii="宋体" w:hAnsi="宋体" w:hint="eastAsia"/>
          <w:b/>
          <w:sz w:val="28"/>
          <w:szCs w:val="28"/>
        </w:rPr>
        <w:t>（单位：万元）</w:t>
      </w:r>
    </w:p>
    <w:tbl>
      <w:tblPr>
        <w:tblW w:w="14411" w:type="dxa"/>
        <w:tblInd w:w="-318" w:type="dxa"/>
        <w:tblLook w:val="04A0"/>
      </w:tblPr>
      <w:tblGrid>
        <w:gridCol w:w="1236"/>
        <w:gridCol w:w="846"/>
        <w:gridCol w:w="579"/>
        <w:gridCol w:w="576"/>
        <w:gridCol w:w="1105"/>
        <w:gridCol w:w="614"/>
        <w:gridCol w:w="631"/>
        <w:gridCol w:w="665"/>
        <w:gridCol w:w="916"/>
        <w:gridCol w:w="576"/>
        <w:gridCol w:w="584"/>
        <w:gridCol w:w="631"/>
        <w:gridCol w:w="854"/>
        <w:gridCol w:w="596"/>
        <w:gridCol w:w="631"/>
        <w:gridCol w:w="614"/>
        <w:gridCol w:w="916"/>
        <w:gridCol w:w="596"/>
        <w:gridCol w:w="666"/>
        <w:gridCol w:w="579"/>
      </w:tblGrid>
      <w:tr w:rsidR="00C749D3" w:rsidRPr="00C749D3" w:rsidTr="00C749D3">
        <w:trPr>
          <w:trHeight w:val="402"/>
        </w:trPr>
        <w:tc>
          <w:tcPr>
            <w:tcW w:w="12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单位名称</w:t>
            </w:r>
          </w:p>
        </w:tc>
        <w:tc>
          <w:tcPr>
            <w:tcW w:w="2001" w:type="dxa"/>
            <w:gridSpan w:val="3"/>
            <w:tcBorders>
              <w:top w:val="single" w:sz="4" w:space="0" w:color="auto"/>
              <w:left w:val="nil"/>
              <w:bottom w:val="single" w:sz="4" w:space="0" w:color="auto"/>
              <w:right w:val="single" w:sz="4" w:space="0" w:color="000000"/>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新签合同额</w:t>
            </w:r>
          </w:p>
        </w:tc>
        <w:tc>
          <w:tcPr>
            <w:tcW w:w="3015" w:type="dxa"/>
            <w:gridSpan w:val="4"/>
            <w:tcBorders>
              <w:top w:val="single" w:sz="4" w:space="0" w:color="auto"/>
              <w:left w:val="nil"/>
              <w:bottom w:val="single" w:sz="4" w:space="0" w:color="auto"/>
              <w:right w:val="single" w:sz="4" w:space="0" w:color="000000"/>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执行的总包合同额</w:t>
            </w:r>
          </w:p>
        </w:tc>
        <w:tc>
          <w:tcPr>
            <w:tcW w:w="2707" w:type="dxa"/>
            <w:gridSpan w:val="4"/>
            <w:tcBorders>
              <w:top w:val="single" w:sz="4" w:space="0" w:color="auto"/>
              <w:left w:val="nil"/>
              <w:bottom w:val="single" w:sz="4" w:space="0" w:color="auto"/>
              <w:right w:val="single" w:sz="4" w:space="0" w:color="000000"/>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完成总包合同额</w:t>
            </w:r>
          </w:p>
        </w:tc>
        <w:tc>
          <w:tcPr>
            <w:tcW w:w="2695" w:type="dxa"/>
            <w:gridSpan w:val="4"/>
            <w:tcBorders>
              <w:top w:val="single" w:sz="4" w:space="0" w:color="auto"/>
              <w:left w:val="nil"/>
              <w:bottom w:val="single" w:sz="4" w:space="0" w:color="auto"/>
              <w:right w:val="single" w:sz="4" w:space="0" w:color="000000"/>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完成项目管理产值</w:t>
            </w:r>
          </w:p>
        </w:tc>
        <w:tc>
          <w:tcPr>
            <w:tcW w:w="2757" w:type="dxa"/>
            <w:gridSpan w:val="4"/>
            <w:tcBorders>
              <w:top w:val="single" w:sz="4" w:space="0" w:color="auto"/>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总承包收入</w:t>
            </w:r>
          </w:p>
        </w:tc>
      </w:tr>
      <w:tr w:rsidR="00C749D3" w:rsidRPr="00C749D3" w:rsidTr="00C749D3">
        <w:trPr>
          <w:trHeight w:val="1020"/>
        </w:trPr>
        <w:tc>
          <w:tcPr>
            <w:tcW w:w="1236" w:type="dxa"/>
            <w:vMerge/>
            <w:tcBorders>
              <w:top w:val="single" w:sz="4" w:space="0" w:color="auto"/>
              <w:left w:val="single" w:sz="4" w:space="0" w:color="auto"/>
              <w:bottom w:val="single" w:sz="4" w:space="0" w:color="000000"/>
              <w:right w:val="single" w:sz="4" w:space="0" w:color="auto"/>
            </w:tcBorders>
            <w:vAlign w:val="center"/>
            <w:hideMark/>
          </w:tcPr>
          <w:p w:rsidR="00C749D3" w:rsidRPr="00C749D3" w:rsidRDefault="00C749D3" w:rsidP="00C749D3">
            <w:pPr>
              <w:widowControl/>
              <w:jc w:val="left"/>
              <w:rPr>
                <w:rFonts w:ascii="宋体" w:hAnsi="宋体" w:cs="宋体"/>
                <w:b/>
                <w:bCs/>
                <w:kern w:val="0"/>
                <w:sz w:val="18"/>
                <w:szCs w:val="18"/>
              </w:rPr>
            </w:pP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总包合同额</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构成</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同比</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执行合同额</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构成</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与新签合同额对比</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同比</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完成合同额</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构成</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占执行合同%</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同比</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项目管理产值</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构成</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占完成合同额%</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同比</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总承包收入</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构成</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占完成合同额%</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center"/>
              <w:rPr>
                <w:rFonts w:ascii="宋体" w:hAnsi="宋体" w:cs="宋体"/>
                <w:b/>
                <w:bCs/>
                <w:kern w:val="0"/>
                <w:sz w:val="18"/>
                <w:szCs w:val="18"/>
              </w:rPr>
            </w:pPr>
            <w:r w:rsidRPr="00C749D3">
              <w:rPr>
                <w:rFonts w:ascii="宋体" w:hAnsi="宋体" w:cs="宋体" w:hint="eastAsia"/>
                <w:b/>
                <w:bCs/>
                <w:kern w:val="0"/>
                <w:sz w:val="18"/>
                <w:szCs w:val="18"/>
              </w:rPr>
              <w:t>同比</w:t>
            </w:r>
          </w:p>
        </w:tc>
      </w:tr>
      <w:tr w:rsidR="00C749D3" w:rsidRPr="00C749D3" w:rsidTr="00C749D3">
        <w:trPr>
          <w:trHeight w:val="402"/>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749D3" w:rsidRPr="00C749D3" w:rsidRDefault="00C749D3" w:rsidP="00C749D3">
            <w:pPr>
              <w:widowControl/>
              <w:jc w:val="left"/>
              <w:rPr>
                <w:rFonts w:ascii="宋体" w:hAnsi="宋体" w:cs="宋体"/>
                <w:kern w:val="0"/>
                <w:sz w:val="18"/>
                <w:szCs w:val="18"/>
              </w:rPr>
            </w:pPr>
            <w:r w:rsidRPr="00C749D3">
              <w:rPr>
                <w:rFonts w:ascii="宋体" w:hAnsi="宋体" w:cs="宋体" w:hint="eastAsia"/>
                <w:kern w:val="0"/>
                <w:sz w:val="18"/>
                <w:szCs w:val="18"/>
              </w:rPr>
              <w:t>总计</w:t>
            </w: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7711238</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137%</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14684041</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190%</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133%</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3949014</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27%</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125%</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241279</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6.1%</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150%</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2523448</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63.9%</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128%</w:t>
            </w:r>
          </w:p>
        </w:tc>
      </w:tr>
      <w:tr w:rsidR="00C749D3" w:rsidRPr="00C749D3" w:rsidTr="00C749D3">
        <w:trPr>
          <w:trHeight w:val="525"/>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749D3" w:rsidRPr="00C749D3" w:rsidRDefault="00C749D3" w:rsidP="00C749D3">
            <w:pPr>
              <w:widowControl/>
              <w:jc w:val="left"/>
              <w:rPr>
                <w:rFonts w:ascii="宋体" w:hAnsi="宋体" w:cs="宋体"/>
                <w:kern w:val="0"/>
                <w:sz w:val="18"/>
                <w:szCs w:val="18"/>
              </w:rPr>
            </w:pPr>
            <w:r w:rsidRPr="00C749D3">
              <w:rPr>
                <w:rFonts w:ascii="宋体" w:hAnsi="宋体" w:cs="宋体" w:hint="eastAsia"/>
                <w:kern w:val="0"/>
                <w:sz w:val="18"/>
                <w:szCs w:val="18"/>
              </w:rPr>
              <w:t>中电工程</w:t>
            </w: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3349388</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43%</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133%</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8045047</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55%</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240%</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151%</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1258812</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32%</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16%</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112%</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114305</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47%</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9.1%</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134%</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1023522</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41%</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81.3%</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119%</w:t>
            </w:r>
          </w:p>
        </w:tc>
      </w:tr>
      <w:tr w:rsidR="00C749D3" w:rsidRPr="00C749D3" w:rsidTr="00C749D3">
        <w:trPr>
          <w:trHeight w:val="402"/>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749D3" w:rsidRPr="00C749D3" w:rsidRDefault="00C749D3" w:rsidP="00C749D3">
            <w:pPr>
              <w:widowControl/>
              <w:jc w:val="left"/>
              <w:rPr>
                <w:rFonts w:ascii="宋体" w:hAnsi="宋体" w:cs="宋体"/>
                <w:kern w:val="0"/>
                <w:sz w:val="18"/>
                <w:szCs w:val="18"/>
              </w:rPr>
            </w:pPr>
            <w:r w:rsidRPr="00C749D3">
              <w:rPr>
                <w:rFonts w:ascii="宋体" w:hAnsi="宋体" w:cs="宋体" w:hint="eastAsia"/>
                <w:kern w:val="0"/>
                <w:sz w:val="18"/>
                <w:szCs w:val="18"/>
              </w:rPr>
              <w:t>中能建</w:t>
            </w: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2398542</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31%</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129%</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3725101</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25%</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155%</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139%</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1365182</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35%</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37%</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181%</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54039</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22%</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4.0%</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346%</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708342</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28%</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51.9%</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150%</w:t>
            </w:r>
          </w:p>
        </w:tc>
      </w:tr>
      <w:tr w:rsidR="00C749D3" w:rsidRPr="00C749D3" w:rsidTr="00C749D3">
        <w:trPr>
          <w:trHeight w:val="435"/>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749D3" w:rsidRPr="00C749D3" w:rsidRDefault="00C749D3" w:rsidP="00C749D3">
            <w:pPr>
              <w:widowControl/>
              <w:jc w:val="left"/>
              <w:rPr>
                <w:rFonts w:ascii="宋体" w:hAnsi="宋体" w:cs="宋体"/>
                <w:kern w:val="0"/>
                <w:sz w:val="18"/>
                <w:szCs w:val="18"/>
              </w:rPr>
            </w:pPr>
            <w:r w:rsidRPr="00C749D3">
              <w:rPr>
                <w:rFonts w:ascii="宋体" w:hAnsi="宋体" w:cs="宋体" w:hint="eastAsia"/>
                <w:kern w:val="0"/>
                <w:sz w:val="18"/>
                <w:szCs w:val="18"/>
              </w:rPr>
              <w:t>中电建</w:t>
            </w: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1008565</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200%</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872165</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6%</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86%</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152%</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518579</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13%</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59%</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151%</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25186</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10%</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4.9%</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308%</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285615</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11%</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55.1%</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128%</w:t>
            </w:r>
          </w:p>
        </w:tc>
      </w:tr>
      <w:tr w:rsidR="00C749D3" w:rsidRPr="00C749D3" w:rsidTr="00C749D3">
        <w:trPr>
          <w:trHeight w:val="435"/>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749D3" w:rsidRPr="00C749D3" w:rsidRDefault="00C749D3" w:rsidP="00C749D3">
            <w:pPr>
              <w:widowControl/>
              <w:jc w:val="left"/>
              <w:rPr>
                <w:rFonts w:ascii="宋体" w:hAnsi="宋体" w:cs="宋体"/>
                <w:kern w:val="0"/>
                <w:sz w:val="18"/>
                <w:szCs w:val="18"/>
              </w:rPr>
            </w:pPr>
            <w:r w:rsidRPr="00C749D3">
              <w:rPr>
                <w:rFonts w:ascii="宋体" w:hAnsi="宋体" w:cs="宋体" w:hint="eastAsia"/>
                <w:kern w:val="0"/>
                <w:sz w:val="18"/>
                <w:szCs w:val="18"/>
              </w:rPr>
              <w:t>其它</w:t>
            </w:r>
          </w:p>
        </w:tc>
        <w:tc>
          <w:tcPr>
            <w:tcW w:w="84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954743</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125%</w:t>
            </w:r>
          </w:p>
        </w:tc>
        <w:tc>
          <w:tcPr>
            <w:tcW w:w="110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2041730</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14%</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214%</w:t>
            </w:r>
          </w:p>
        </w:tc>
        <w:tc>
          <w:tcPr>
            <w:tcW w:w="665"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83%</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806441</w:t>
            </w:r>
          </w:p>
        </w:tc>
        <w:tc>
          <w:tcPr>
            <w:tcW w:w="57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20%</w:t>
            </w:r>
          </w:p>
        </w:tc>
        <w:tc>
          <w:tcPr>
            <w:tcW w:w="58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39%</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87%</w:t>
            </w:r>
          </w:p>
        </w:tc>
        <w:tc>
          <w:tcPr>
            <w:tcW w:w="85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47750</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20%</w:t>
            </w:r>
          </w:p>
        </w:tc>
        <w:tc>
          <w:tcPr>
            <w:tcW w:w="631"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5.9%</w:t>
            </w:r>
          </w:p>
        </w:tc>
        <w:tc>
          <w:tcPr>
            <w:tcW w:w="614"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93%</w:t>
            </w:r>
          </w:p>
        </w:tc>
        <w:tc>
          <w:tcPr>
            <w:tcW w:w="91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20"/>
                <w:szCs w:val="20"/>
              </w:rPr>
            </w:pPr>
            <w:r w:rsidRPr="00C749D3">
              <w:rPr>
                <w:rFonts w:ascii="宋体" w:hAnsi="宋体" w:cs="宋体" w:hint="eastAsia"/>
                <w:kern w:val="0"/>
                <w:sz w:val="20"/>
                <w:szCs w:val="20"/>
              </w:rPr>
              <w:t>505969</w:t>
            </w:r>
          </w:p>
        </w:tc>
        <w:tc>
          <w:tcPr>
            <w:tcW w:w="59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20%</w:t>
            </w:r>
          </w:p>
        </w:tc>
        <w:tc>
          <w:tcPr>
            <w:tcW w:w="666"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62.7%</w:t>
            </w:r>
          </w:p>
        </w:tc>
        <w:tc>
          <w:tcPr>
            <w:tcW w:w="579" w:type="dxa"/>
            <w:tcBorders>
              <w:top w:val="nil"/>
              <w:left w:val="nil"/>
              <w:bottom w:val="single" w:sz="4" w:space="0" w:color="auto"/>
              <w:right w:val="single" w:sz="4" w:space="0" w:color="auto"/>
            </w:tcBorders>
            <w:shd w:val="clear" w:color="auto" w:fill="auto"/>
            <w:vAlign w:val="center"/>
            <w:hideMark/>
          </w:tcPr>
          <w:p w:rsidR="00C749D3" w:rsidRPr="00C749D3" w:rsidRDefault="00C749D3" w:rsidP="00C749D3">
            <w:pPr>
              <w:widowControl/>
              <w:jc w:val="right"/>
              <w:rPr>
                <w:rFonts w:ascii="宋体" w:hAnsi="宋体" w:cs="宋体"/>
                <w:kern w:val="0"/>
                <w:sz w:val="18"/>
                <w:szCs w:val="18"/>
              </w:rPr>
            </w:pPr>
            <w:r w:rsidRPr="00C749D3">
              <w:rPr>
                <w:rFonts w:ascii="宋体" w:hAnsi="宋体" w:cs="宋体" w:hint="eastAsia"/>
                <w:kern w:val="0"/>
                <w:sz w:val="18"/>
                <w:szCs w:val="18"/>
              </w:rPr>
              <w:t>120%</w:t>
            </w:r>
          </w:p>
        </w:tc>
      </w:tr>
    </w:tbl>
    <w:p w:rsidR="00C67889" w:rsidRPr="00C67889" w:rsidRDefault="00C67889" w:rsidP="00C67889">
      <w:pPr>
        <w:ind w:leftChars="-202" w:left="-424" w:rightChars="-379" w:right="-796" w:firstLineChars="200" w:firstLine="420"/>
        <w:rPr>
          <w:rFonts w:ascii="宋体" w:hAnsi="宋体"/>
          <w:szCs w:val="21"/>
        </w:rPr>
      </w:pPr>
    </w:p>
    <w:p w:rsidR="00017CE1" w:rsidRPr="00C67889" w:rsidRDefault="00017CE1" w:rsidP="00C749D3">
      <w:pPr>
        <w:ind w:leftChars="-202" w:left="-424" w:rightChars="-379" w:right="-796" w:firstLineChars="200" w:firstLine="560"/>
        <w:rPr>
          <w:rFonts w:ascii="宋体" w:hAnsi="宋体"/>
          <w:sz w:val="28"/>
          <w:szCs w:val="28"/>
        </w:rPr>
      </w:pPr>
      <w:r w:rsidRPr="00C67889">
        <w:rPr>
          <w:rFonts w:ascii="宋体" w:hAnsi="宋体" w:hint="eastAsia"/>
          <w:sz w:val="28"/>
          <w:szCs w:val="28"/>
        </w:rPr>
        <w:t>2013年，总承包业务新签合同总额771.12亿元，同比增加37%；正在执行的总承包项目合同总额为1468.4亿元，同比增长33%；完成总承包合同总额为394.9亿元，同比增加25%，占正在执行的总承包合同总额的27%，完成总包合同额小于新签合同额，说明总包业务得到了有效补充；完成总承包管理总产值24.13亿元，占完成总包合同额的比率为6.1%，说明总承包项目管理费较低；实现总承包收入252.34亿元，同比增加28%，占当年完成总承包合同总额的63.9%。</w:t>
      </w:r>
    </w:p>
    <w:p w:rsidR="00017CE1" w:rsidRPr="00595765" w:rsidRDefault="00017CE1" w:rsidP="00017CE1">
      <w:pPr>
        <w:pStyle w:val="3"/>
        <w:numPr>
          <w:ilvl w:val="0"/>
          <w:numId w:val="10"/>
        </w:numPr>
        <w:spacing w:line="240" w:lineRule="auto"/>
        <w:rPr>
          <w:rFonts w:ascii="宋体" w:hAnsi="宋体"/>
          <w:sz w:val="28"/>
          <w:szCs w:val="28"/>
        </w:rPr>
      </w:pPr>
      <w:bookmarkStart w:id="23" w:name="_Toc391298685"/>
      <w:r w:rsidRPr="00595765">
        <w:rPr>
          <w:rFonts w:ascii="宋体" w:hAnsi="宋体" w:hint="eastAsia"/>
          <w:sz w:val="28"/>
          <w:szCs w:val="28"/>
        </w:rPr>
        <w:lastRenderedPageBreak/>
        <w:t>工程</w:t>
      </w:r>
      <w:r>
        <w:rPr>
          <w:rFonts w:ascii="宋体" w:hAnsi="宋体" w:hint="eastAsia"/>
          <w:sz w:val="28"/>
          <w:szCs w:val="28"/>
        </w:rPr>
        <w:t>阶段</w:t>
      </w:r>
      <w:r w:rsidRPr="00595765">
        <w:rPr>
          <w:rFonts w:ascii="宋体" w:hAnsi="宋体" w:hint="eastAsia"/>
          <w:sz w:val="28"/>
          <w:szCs w:val="28"/>
        </w:rPr>
        <w:t>项目</w:t>
      </w:r>
      <w:r>
        <w:rPr>
          <w:rFonts w:ascii="宋体" w:hAnsi="宋体" w:hint="eastAsia"/>
          <w:sz w:val="28"/>
          <w:szCs w:val="28"/>
        </w:rPr>
        <w:t>设计容量完成</w:t>
      </w:r>
      <w:r w:rsidRPr="00595765">
        <w:rPr>
          <w:rFonts w:ascii="宋体" w:hAnsi="宋体" w:hint="eastAsia"/>
          <w:sz w:val="28"/>
          <w:szCs w:val="28"/>
        </w:rPr>
        <w:t>情况分析</w:t>
      </w:r>
      <w:bookmarkEnd w:id="23"/>
    </w:p>
    <w:p w:rsidR="00017CE1" w:rsidRDefault="00017CE1" w:rsidP="00A22EDA">
      <w:pPr>
        <w:numPr>
          <w:ilvl w:val="1"/>
          <w:numId w:val="10"/>
        </w:numPr>
        <w:rPr>
          <w:rFonts w:ascii="宋体" w:hAnsi="宋体"/>
          <w:b/>
          <w:noProof/>
          <w:sz w:val="28"/>
          <w:szCs w:val="28"/>
        </w:rPr>
      </w:pPr>
      <w:r w:rsidRPr="00A73E12">
        <w:rPr>
          <w:rFonts w:ascii="宋体" w:hAnsi="宋体" w:hint="eastAsia"/>
          <w:b/>
          <w:noProof/>
          <w:sz w:val="28"/>
          <w:szCs w:val="28"/>
        </w:rPr>
        <w:t>发电工程</w:t>
      </w:r>
      <w:r>
        <w:rPr>
          <w:rFonts w:ascii="宋体" w:hAnsi="宋体" w:hint="eastAsia"/>
          <w:b/>
          <w:noProof/>
          <w:sz w:val="28"/>
          <w:szCs w:val="28"/>
        </w:rPr>
        <w:t>完成情况分析</w:t>
      </w:r>
    </w:p>
    <w:p w:rsidR="00017CE1" w:rsidRDefault="00017CE1" w:rsidP="00A22EDA">
      <w:pPr>
        <w:ind w:left="709"/>
        <w:rPr>
          <w:rFonts w:ascii="宋体" w:hAnsi="宋体"/>
          <w:b/>
          <w:noProof/>
          <w:sz w:val="30"/>
          <w:szCs w:val="30"/>
        </w:rPr>
      </w:pPr>
      <w:r w:rsidRPr="00A73E12">
        <w:rPr>
          <w:rFonts w:ascii="宋体" w:hAnsi="宋体" w:hint="eastAsia"/>
          <w:b/>
          <w:noProof/>
          <w:sz w:val="28"/>
          <w:szCs w:val="28"/>
        </w:rPr>
        <w:t xml:space="preserve"> </w:t>
      </w:r>
      <w:r w:rsidR="00A22EDA">
        <w:rPr>
          <w:rFonts w:ascii="宋体" w:hAnsi="宋体" w:hint="eastAsia"/>
          <w:b/>
          <w:noProof/>
          <w:sz w:val="28"/>
          <w:szCs w:val="28"/>
        </w:rPr>
        <w:t xml:space="preserve">                     </w:t>
      </w:r>
      <w:r>
        <w:rPr>
          <w:rFonts w:ascii="宋体" w:hAnsi="宋体" w:hint="eastAsia"/>
          <w:b/>
          <w:noProof/>
          <w:sz w:val="30"/>
          <w:szCs w:val="30"/>
        </w:rPr>
        <w:t>发电工程初可阶段完成的</w:t>
      </w:r>
      <w:r w:rsidRPr="0012743F">
        <w:rPr>
          <w:rFonts w:ascii="宋体" w:hAnsi="宋体" w:hint="eastAsia"/>
          <w:b/>
          <w:noProof/>
          <w:sz w:val="30"/>
          <w:szCs w:val="30"/>
        </w:rPr>
        <w:t>设计容量构成分析</w:t>
      </w:r>
    </w:p>
    <w:p w:rsidR="00017CE1" w:rsidRPr="00017CE1" w:rsidRDefault="00017CE1" w:rsidP="00A22EDA">
      <w:pPr>
        <w:ind w:firstLineChars="147" w:firstLine="310"/>
        <w:rPr>
          <w:rFonts w:ascii="宋体" w:hAnsi="宋体"/>
          <w:b/>
          <w:szCs w:val="21"/>
        </w:rPr>
      </w:pPr>
      <w:r w:rsidRPr="00017CE1">
        <w:rPr>
          <w:rFonts w:ascii="宋体" w:hAnsi="宋体" w:hint="eastAsia"/>
          <w:b/>
          <w:szCs w:val="21"/>
        </w:rPr>
        <w:t>单位：MW</w:t>
      </w:r>
    </w:p>
    <w:p w:rsidR="00395917" w:rsidRPr="00017CE1" w:rsidRDefault="00017CE1"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953500" cy="1885950"/>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l="948" t="3340" b="2194"/>
                    <a:stretch>
                      <a:fillRect/>
                    </a:stretch>
                  </pic:blipFill>
                  <pic:spPr bwMode="auto">
                    <a:xfrm>
                      <a:off x="0" y="0"/>
                      <a:ext cx="8953500" cy="1885950"/>
                    </a:xfrm>
                    <a:prstGeom prst="rect">
                      <a:avLst/>
                    </a:prstGeom>
                    <a:noFill/>
                    <a:ln w="9525">
                      <a:noFill/>
                      <a:miter lim="800000"/>
                      <a:headEnd/>
                      <a:tailEnd/>
                    </a:ln>
                  </pic:spPr>
                </pic:pic>
              </a:graphicData>
            </a:graphic>
          </wp:inline>
        </w:drawing>
      </w:r>
    </w:p>
    <w:p w:rsidR="00395917" w:rsidRDefault="00A22EDA"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9017375" cy="2152650"/>
            <wp:effectExtent l="1905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9017375" cy="2152650"/>
                    </a:xfrm>
                    <a:prstGeom prst="rect">
                      <a:avLst/>
                    </a:prstGeom>
                    <a:noFill/>
                    <a:ln w="9525">
                      <a:noFill/>
                      <a:miter lim="800000"/>
                      <a:headEnd/>
                      <a:tailEnd/>
                    </a:ln>
                  </pic:spPr>
                </pic:pic>
              </a:graphicData>
            </a:graphic>
          </wp:inline>
        </w:drawing>
      </w:r>
    </w:p>
    <w:p w:rsidR="00A22EDA" w:rsidRDefault="00A22EDA" w:rsidP="00A22EDA">
      <w:pPr>
        <w:spacing w:line="240" w:lineRule="atLeast"/>
        <w:jc w:val="center"/>
        <w:rPr>
          <w:rFonts w:ascii="宋体" w:hAnsi="宋体"/>
          <w:b/>
          <w:noProof/>
          <w:sz w:val="30"/>
          <w:szCs w:val="30"/>
        </w:rPr>
      </w:pPr>
      <w:r>
        <w:rPr>
          <w:rFonts w:ascii="宋体" w:hAnsi="宋体" w:hint="eastAsia"/>
          <w:b/>
          <w:noProof/>
          <w:sz w:val="30"/>
          <w:szCs w:val="30"/>
        </w:rPr>
        <w:lastRenderedPageBreak/>
        <w:t>发电工程可研阶段完成的</w:t>
      </w:r>
      <w:r w:rsidRPr="0012743F">
        <w:rPr>
          <w:rFonts w:ascii="宋体" w:hAnsi="宋体" w:hint="eastAsia"/>
          <w:b/>
          <w:noProof/>
          <w:sz w:val="30"/>
          <w:szCs w:val="30"/>
        </w:rPr>
        <w:t>设计容量构成分析</w:t>
      </w:r>
    </w:p>
    <w:p w:rsidR="00A22EDA" w:rsidRPr="00A22EDA" w:rsidRDefault="00A22EDA" w:rsidP="00A22EDA">
      <w:pPr>
        <w:ind w:firstLineChars="98" w:firstLine="207"/>
        <w:rPr>
          <w:rFonts w:ascii="宋体" w:hAnsi="宋体"/>
          <w:b/>
          <w:noProof/>
          <w:szCs w:val="21"/>
        </w:rPr>
      </w:pPr>
      <w:r w:rsidRPr="00A22EDA">
        <w:rPr>
          <w:rFonts w:ascii="宋体" w:hAnsi="宋体" w:hint="eastAsia"/>
          <w:b/>
          <w:noProof/>
          <w:szCs w:val="21"/>
        </w:rPr>
        <w:t>单位：MW</w:t>
      </w:r>
    </w:p>
    <w:p w:rsidR="00A22EDA" w:rsidRDefault="00A22EDA"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9036050" cy="2021343"/>
            <wp:effectExtent l="19050" t="0" r="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a:off x="0" y="0"/>
                      <a:ext cx="9036050" cy="2021343"/>
                    </a:xfrm>
                    <a:prstGeom prst="rect">
                      <a:avLst/>
                    </a:prstGeom>
                    <a:noFill/>
                    <a:ln w="9525">
                      <a:noFill/>
                      <a:miter lim="800000"/>
                      <a:headEnd/>
                      <a:tailEnd/>
                    </a:ln>
                  </pic:spPr>
                </pic:pic>
              </a:graphicData>
            </a:graphic>
          </wp:inline>
        </w:drawing>
      </w:r>
    </w:p>
    <w:p w:rsidR="00A22EDA" w:rsidRDefault="00A22EDA"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9036050" cy="2236865"/>
            <wp:effectExtent l="1905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9036050" cy="2236865"/>
                    </a:xfrm>
                    <a:prstGeom prst="rect">
                      <a:avLst/>
                    </a:prstGeom>
                    <a:noFill/>
                    <a:ln w="9525">
                      <a:noFill/>
                      <a:miter lim="800000"/>
                      <a:headEnd/>
                      <a:tailEnd/>
                    </a:ln>
                  </pic:spPr>
                </pic:pic>
              </a:graphicData>
            </a:graphic>
          </wp:inline>
        </w:drawing>
      </w:r>
    </w:p>
    <w:p w:rsidR="00A22EDA" w:rsidRDefault="00A22EDA" w:rsidP="001B37AA">
      <w:pPr>
        <w:ind w:rightChars="-451" w:right="-947"/>
        <w:rPr>
          <w:rFonts w:ascii="宋体" w:hAnsi="宋体" w:cs="宋体"/>
          <w:kern w:val="0"/>
          <w:sz w:val="28"/>
          <w:szCs w:val="28"/>
        </w:rPr>
      </w:pPr>
    </w:p>
    <w:p w:rsidR="00A22EDA" w:rsidRPr="000E0060" w:rsidRDefault="00A22EDA" w:rsidP="00A22EDA">
      <w:pPr>
        <w:spacing w:line="360" w:lineRule="auto"/>
        <w:jc w:val="center"/>
        <w:rPr>
          <w:rFonts w:ascii="宋体" w:hAnsi="宋体"/>
          <w:b/>
          <w:noProof/>
          <w:sz w:val="28"/>
          <w:szCs w:val="28"/>
        </w:rPr>
      </w:pPr>
      <w:r>
        <w:rPr>
          <w:rFonts w:ascii="宋体" w:hAnsi="宋体" w:hint="eastAsia"/>
          <w:b/>
          <w:noProof/>
          <w:sz w:val="28"/>
          <w:szCs w:val="28"/>
        </w:rPr>
        <w:lastRenderedPageBreak/>
        <w:t>发电初设阶段</w:t>
      </w:r>
      <w:r w:rsidRPr="000E0060">
        <w:rPr>
          <w:rFonts w:ascii="宋体" w:hAnsi="宋体" w:hint="eastAsia"/>
          <w:b/>
          <w:noProof/>
          <w:sz w:val="28"/>
          <w:szCs w:val="28"/>
        </w:rPr>
        <w:t>完成设计容量构成分析</w:t>
      </w:r>
    </w:p>
    <w:p w:rsidR="00A22EDA" w:rsidRPr="00A22EDA" w:rsidRDefault="00A22EDA" w:rsidP="00AE5A8D">
      <w:pPr>
        <w:spacing w:line="240" w:lineRule="atLeast"/>
        <w:ind w:firstLineChars="196" w:firstLine="413"/>
        <w:rPr>
          <w:rFonts w:ascii="宋体" w:hAnsi="宋体"/>
          <w:b/>
          <w:szCs w:val="21"/>
        </w:rPr>
      </w:pPr>
      <w:r w:rsidRPr="00A22EDA">
        <w:rPr>
          <w:rFonts w:ascii="宋体" w:hAnsi="宋体" w:hint="eastAsia"/>
          <w:b/>
          <w:szCs w:val="21"/>
        </w:rPr>
        <w:t>单位：MW</w:t>
      </w:r>
    </w:p>
    <w:p w:rsidR="00A22EDA" w:rsidRDefault="00AE5A8D"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9036050" cy="1975493"/>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9036050" cy="1975493"/>
                    </a:xfrm>
                    <a:prstGeom prst="rect">
                      <a:avLst/>
                    </a:prstGeom>
                    <a:noFill/>
                    <a:ln w="9525">
                      <a:noFill/>
                      <a:miter lim="800000"/>
                      <a:headEnd/>
                      <a:tailEnd/>
                    </a:ln>
                  </pic:spPr>
                </pic:pic>
              </a:graphicData>
            </a:graphic>
          </wp:inline>
        </w:drawing>
      </w:r>
    </w:p>
    <w:p w:rsidR="00395917" w:rsidRDefault="00395917" w:rsidP="001B37AA">
      <w:pPr>
        <w:ind w:rightChars="-451" w:right="-947"/>
        <w:rPr>
          <w:rFonts w:ascii="宋体" w:hAnsi="宋体" w:cs="宋体"/>
          <w:kern w:val="0"/>
          <w:sz w:val="28"/>
          <w:szCs w:val="28"/>
        </w:rPr>
      </w:pPr>
    </w:p>
    <w:p w:rsidR="00AE5A8D" w:rsidRDefault="00AE5A8D"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9036050" cy="2257174"/>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9036050" cy="2257174"/>
                    </a:xfrm>
                    <a:prstGeom prst="rect">
                      <a:avLst/>
                    </a:prstGeom>
                    <a:noFill/>
                    <a:ln w="9525">
                      <a:noFill/>
                      <a:miter lim="800000"/>
                      <a:headEnd/>
                      <a:tailEnd/>
                    </a:ln>
                  </pic:spPr>
                </pic:pic>
              </a:graphicData>
            </a:graphic>
          </wp:inline>
        </w:drawing>
      </w:r>
    </w:p>
    <w:p w:rsidR="00395917" w:rsidRDefault="00395917" w:rsidP="001B37AA">
      <w:pPr>
        <w:ind w:rightChars="-451" w:right="-947"/>
        <w:rPr>
          <w:rFonts w:ascii="宋体" w:hAnsi="宋体" w:cs="宋体"/>
          <w:kern w:val="0"/>
          <w:sz w:val="28"/>
          <w:szCs w:val="28"/>
        </w:rPr>
      </w:pPr>
    </w:p>
    <w:p w:rsidR="00AE5A8D" w:rsidRPr="000E0060" w:rsidRDefault="00AE5A8D" w:rsidP="00AE5A8D">
      <w:pPr>
        <w:spacing w:line="360" w:lineRule="auto"/>
        <w:jc w:val="center"/>
        <w:rPr>
          <w:rFonts w:ascii="宋体" w:hAnsi="宋体"/>
          <w:b/>
          <w:noProof/>
          <w:sz w:val="28"/>
          <w:szCs w:val="28"/>
        </w:rPr>
      </w:pPr>
      <w:r>
        <w:rPr>
          <w:rFonts w:ascii="宋体" w:hAnsi="宋体" w:hint="eastAsia"/>
          <w:b/>
          <w:noProof/>
          <w:sz w:val="28"/>
          <w:szCs w:val="28"/>
        </w:rPr>
        <w:lastRenderedPageBreak/>
        <w:t>发电工程施工图阶段</w:t>
      </w:r>
      <w:r w:rsidRPr="000E0060">
        <w:rPr>
          <w:rFonts w:ascii="宋体" w:hAnsi="宋体" w:hint="eastAsia"/>
          <w:b/>
          <w:noProof/>
          <w:sz w:val="28"/>
          <w:szCs w:val="28"/>
        </w:rPr>
        <w:t>完成设计容量构成分析</w:t>
      </w:r>
    </w:p>
    <w:p w:rsidR="00AE5A8D" w:rsidRPr="00B72C68" w:rsidRDefault="00AE5A8D" w:rsidP="00B72C68">
      <w:pPr>
        <w:ind w:firstLineChars="98" w:firstLine="207"/>
        <w:rPr>
          <w:rFonts w:ascii="宋体" w:hAnsi="宋体"/>
          <w:b/>
          <w:noProof/>
          <w:szCs w:val="21"/>
        </w:rPr>
      </w:pPr>
      <w:r w:rsidRPr="00B72C68">
        <w:rPr>
          <w:rFonts w:ascii="宋体" w:hAnsi="宋体" w:hint="eastAsia"/>
          <w:b/>
          <w:noProof/>
          <w:szCs w:val="21"/>
        </w:rPr>
        <w:t>单位：MW</w:t>
      </w:r>
    </w:p>
    <w:p w:rsidR="00AE5A8D" w:rsidRDefault="00B72C68"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9036050" cy="2046427"/>
            <wp:effectExtent l="19050" t="0" r="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9036050" cy="2046427"/>
                    </a:xfrm>
                    <a:prstGeom prst="rect">
                      <a:avLst/>
                    </a:prstGeom>
                    <a:noFill/>
                    <a:ln w="9525">
                      <a:noFill/>
                      <a:miter lim="800000"/>
                      <a:headEnd/>
                      <a:tailEnd/>
                    </a:ln>
                  </pic:spPr>
                </pic:pic>
              </a:graphicData>
            </a:graphic>
          </wp:inline>
        </w:drawing>
      </w:r>
    </w:p>
    <w:p w:rsidR="00AE5A8D" w:rsidRPr="00B72C68" w:rsidRDefault="00AE5A8D" w:rsidP="001B37AA">
      <w:pPr>
        <w:ind w:rightChars="-451" w:right="-947"/>
        <w:rPr>
          <w:rFonts w:ascii="宋体" w:hAnsi="宋体" w:cs="宋体"/>
          <w:kern w:val="0"/>
          <w:sz w:val="15"/>
          <w:szCs w:val="15"/>
        </w:rPr>
      </w:pPr>
    </w:p>
    <w:p w:rsidR="00AE5A8D" w:rsidRDefault="00B72C68"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9036050" cy="2224371"/>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9036050" cy="2224371"/>
                    </a:xfrm>
                    <a:prstGeom prst="rect">
                      <a:avLst/>
                    </a:prstGeom>
                    <a:noFill/>
                    <a:ln w="9525">
                      <a:noFill/>
                      <a:miter lim="800000"/>
                      <a:headEnd/>
                      <a:tailEnd/>
                    </a:ln>
                  </pic:spPr>
                </pic:pic>
              </a:graphicData>
            </a:graphic>
          </wp:inline>
        </w:drawing>
      </w:r>
    </w:p>
    <w:p w:rsidR="00BF7415" w:rsidRDefault="00BF7415" w:rsidP="001B37AA">
      <w:pPr>
        <w:ind w:rightChars="-451" w:right="-947"/>
        <w:rPr>
          <w:rFonts w:ascii="宋体" w:hAnsi="宋体" w:cs="宋体"/>
          <w:kern w:val="0"/>
          <w:sz w:val="28"/>
          <w:szCs w:val="28"/>
        </w:rPr>
      </w:pPr>
    </w:p>
    <w:p w:rsidR="00B72C68" w:rsidRPr="00857477" w:rsidRDefault="00B72C68" w:rsidP="00D62C20">
      <w:pPr>
        <w:numPr>
          <w:ilvl w:val="1"/>
          <w:numId w:val="10"/>
        </w:numPr>
        <w:rPr>
          <w:rFonts w:ascii="宋体" w:hAnsi="宋体"/>
          <w:b/>
          <w:noProof/>
          <w:sz w:val="28"/>
          <w:szCs w:val="28"/>
        </w:rPr>
      </w:pPr>
      <w:r w:rsidRPr="00857477">
        <w:rPr>
          <w:rFonts w:ascii="宋体" w:hAnsi="宋体" w:hint="eastAsia"/>
          <w:b/>
          <w:noProof/>
          <w:sz w:val="28"/>
          <w:szCs w:val="28"/>
        </w:rPr>
        <w:lastRenderedPageBreak/>
        <w:t>变电工程</w:t>
      </w:r>
      <w:r>
        <w:rPr>
          <w:rFonts w:ascii="宋体" w:hAnsi="宋体" w:hint="eastAsia"/>
          <w:b/>
          <w:noProof/>
          <w:sz w:val="28"/>
          <w:szCs w:val="28"/>
        </w:rPr>
        <w:t>完成情况分析</w:t>
      </w:r>
    </w:p>
    <w:p w:rsidR="00D62C20" w:rsidRPr="00D62C20" w:rsidRDefault="00D62C20" w:rsidP="00D62C20">
      <w:pPr>
        <w:pStyle w:val="a8"/>
        <w:spacing w:line="360" w:lineRule="auto"/>
        <w:ind w:left="425" w:firstLineChars="0" w:firstLine="0"/>
        <w:jc w:val="center"/>
        <w:rPr>
          <w:rFonts w:ascii="宋体" w:hAnsi="宋体"/>
          <w:b/>
          <w:noProof/>
          <w:sz w:val="30"/>
          <w:szCs w:val="30"/>
        </w:rPr>
      </w:pPr>
      <w:r w:rsidRPr="00D62C20">
        <w:rPr>
          <w:rFonts w:ascii="宋体" w:hAnsi="宋体" w:hint="eastAsia"/>
          <w:b/>
          <w:noProof/>
          <w:sz w:val="30"/>
          <w:szCs w:val="30"/>
        </w:rPr>
        <w:t>变电工程初设阶段完成设计容量构成分析</w:t>
      </w:r>
    </w:p>
    <w:p w:rsidR="00D62C20" w:rsidRPr="00D62C20" w:rsidRDefault="00D62C20" w:rsidP="00D62C20">
      <w:pPr>
        <w:pStyle w:val="a8"/>
        <w:ind w:left="425" w:firstLineChars="0" w:firstLine="0"/>
        <w:rPr>
          <w:rFonts w:ascii="宋体" w:hAnsi="宋体"/>
          <w:b/>
          <w:noProof/>
          <w:szCs w:val="21"/>
        </w:rPr>
      </w:pPr>
      <w:r w:rsidRPr="00D62C20">
        <w:rPr>
          <w:rFonts w:ascii="宋体" w:hAnsi="宋体" w:hint="eastAsia"/>
          <w:b/>
          <w:noProof/>
          <w:szCs w:val="21"/>
        </w:rPr>
        <w:t>单位：MVA</w:t>
      </w:r>
    </w:p>
    <w:p w:rsidR="00B72C68" w:rsidRDefault="008271C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420100" cy="2009775"/>
            <wp:effectExtent l="19050" t="0" r="0" b="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8429895" cy="2012113"/>
                    </a:xfrm>
                    <a:prstGeom prst="rect">
                      <a:avLst/>
                    </a:prstGeom>
                    <a:noFill/>
                    <a:ln w="9525">
                      <a:noFill/>
                      <a:miter lim="800000"/>
                      <a:headEnd/>
                      <a:tailEnd/>
                    </a:ln>
                  </pic:spPr>
                </pic:pic>
              </a:graphicData>
            </a:graphic>
          </wp:inline>
        </w:drawing>
      </w:r>
    </w:p>
    <w:p w:rsidR="00B72C68" w:rsidRDefault="008271C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420100" cy="2257425"/>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8426023" cy="2259013"/>
                    </a:xfrm>
                    <a:prstGeom prst="rect">
                      <a:avLst/>
                    </a:prstGeom>
                    <a:noFill/>
                    <a:ln w="9525">
                      <a:noFill/>
                      <a:miter lim="800000"/>
                      <a:headEnd/>
                      <a:tailEnd/>
                    </a:ln>
                  </pic:spPr>
                </pic:pic>
              </a:graphicData>
            </a:graphic>
          </wp:inline>
        </w:drawing>
      </w:r>
    </w:p>
    <w:p w:rsidR="00F94499" w:rsidRDefault="00F94499" w:rsidP="00F94499">
      <w:pPr>
        <w:spacing w:line="360" w:lineRule="auto"/>
        <w:jc w:val="center"/>
        <w:rPr>
          <w:rFonts w:ascii="宋体" w:hAnsi="宋体"/>
          <w:b/>
          <w:noProof/>
          <w:sz w:val="30"/>
          <w:szCs w:val="30"/>
        </w:rPr>
      </w:pPr>
      <w:r>
        <w:rPr>
          <w:rFonts w:ascii="宋体" w:hAnsi="宋体" w:hint="eastAsia"/>
          <w:b/>
          <w:noProof/>
          <w:sz w:val="30"/>
          <w:szCs w:val="30"/>
        </w:rPr>
        <w:lastRenderedPageBreak/>
        <w:t>变电工程施工图阶段</w:t>
      </w:r>
      <w:r w:rsidRPr="0012743F">
        <w:rPr>
          <w:rFonts w:ascii="宋体" w:hAnsi="宋体" w:hint="eastAsia"/>
          <w:b/>
          <w:noProof/>
          <w:sz w:val="30"/>
          <w:szCs w:val="30"/>
        </w:rPr>
        <w:t>完成设计容量构成分析</w:t>
      </w:r>
    </w:p>
    <w:p w:rsidR="00F94499" w:rsidRPr="00F94499" w:rsidRDefault="00F94499" w:rsidP="00F94499">
      <w:pPr>
        <w:ind w:firstLineChars="98" w:firstLine="207"/>
        <w:rPr>
          <w:rFonts w:ascii="宋体" w:hAnsi="宋体"/>
          <w:b/>
          <w:noProof/>
          <w:szCs w:val="21"/>
        </w:rPr>
      </w:pPr>
      <w:r w:rsidRPr="00F94499">
        <w:rPr>
          <w:rFonts w:ascii="宋体" w:hAnsi="宋体" w:hint="eastAsia"/>
          <w:b/>
          <w:noProof/>
          <w:szCs w:val="21"/>
        </w:rPr>
        <w:t>单位：MVA</w:t>
      </w:r>
    </w:p>
    <w:p w:rsidR="00B72C68" w:rsidRDefault="00F94499"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553450" cy="1932398"/>
            <wp:effectExtent l="19050" t="0" r="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8550446" cy="1931719"/>
                    </a:xfrm>
                    <a:prstGeom prst="rect">
                      <a:avLst/>
                    </a:prstGeom>
                    <a:noFill/>
                    <a:ln w="9525">
                      <a:noFill/>
                      <a:miter lim="800000"/>
                      <a:headEnd/>
                      <a:tailEnd/>
                    </a:ln>
                  </pic:spPr>
                </pic:pic>
              </a:graphicData>
            </a:graphic>
          </wp:inline>
        </w:drawing>
      </w:r>
    </w:p>
    <w:p w:rsidR="00B72C68" w:rsidRDefault="00B72C68" w:rsidP="001B37AA">
      <w:pPr>
        <w:ind w:rightChars="-451" w:right="-947"/>
        <w:rPr>
          <w:rFonts w:ascii="宋体" w:hAnsi="宋体" w:cs="宋体"/>
          <w:kern w:val="0"/>
          <w:sz w:val="28"/>
          <w:szCs w:val="28"/>
        </w:rPr>
      </w:pPr>
    </w:p>
    <w:p w:rsidR="00AE5A8D" w:rsidRDefault="00F94499" w:rsidP="001B37AA">
      <w:pPr>
        <w:ind w:rightChars="-451" w:right="-947"/>
        <w:rPr>
          <w:rFonts w:ascii="宋体" w:hAnsi="宋体" w:cs="宋体"/>
          <w:kern w:val="0"/>
          <w:sz w:val="28"/>
          <w:szCs w:val="28"/>
        </w:rPr>
      </w:pPr>
      <w:r>
        <w:rPr>
          <w:rFonts w:ascii="宋体" w:hAnsi="宋体" w:cs="宋体"/>
          <w:noProof/>
          <w:kern w:val="0"/>
          <w:sz w:val="28"/>
          <w:szCs w:val="28"/>
        </w:rPr>
        <w:drawing>
          <wp:inline distT="0" distB="0" distL="0" distR="0">
            <wp:extent cx="8601075" cy="2256155"/>
            <wp:effectExtent l="1905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8598054" cy="2255363"/>
                    </a:xfrm>
                    <a:prstGeom prst="rect">
                      <a:avLst/>
                    </a:prstGeom>
                    <a:noFill/>
                    <a:ln w="9525">
                      <a:noFill/>
                      <a:miter lim="800000"/>
                      <a:headEnd/>
                      <a:tailEnd/>
                    </a:ln>
                  </pic:spPr>
                </pic:pic>
              </a:graphicData>
            </a:graphic>
          </wp:inline>
        </w:drawing>
      </w:r>
    </w:p>
    <w:p w:rsidR="00F94499" w:rsidRDefault="00F94499" w:rsidP="001B37AA">
      <w:pPr>
        <w:ind w:rightChars="-451" w:right="-947"/>
        <w:rPr>
          <w:rFonts w:ascii="宋体" w:hAnsi="宋体" w:cs="宋体"/>
          <w:kern w:val="0"/>
          <w:sz w:val="28"/>
          <w:szCs w:val="28"/>
        </w:rPr>
      </w:pPr>
    </w:p>
    <w:p w:rsidR="0055124E" w:rsidRPr="00C35F04" w:rsidRDefault="0055124E" w:rsidP="0055124E">
      <w:pPr>
        <w:numPr>
          <w:ilvl w:val="1"/>
          <w:numId w:val="10"/>
        </w:numPr>
        <w:rPr>
          <w:rFonts w:ascii="宋体" w:hAnsi="宋体"/>
          <w:b/>
          <w:noProof/>
          <w:sz w:val="28"/>
          <w:szCs w:val="28"/>
        </w:rPr>
      </w:pPr>
      <w:r>
        <w:rPr>
          <w:rFonts w:ascii="宋体" w:hAnsi="宋体" w:hint="eastAsia"/>
          <w:b/>
          <w:noProof/>
          <w:sz w:val="28"/>
          <w:szCs w:val="28"/>
        </w:rPr>
        <w:lastRenderedPageBreak/>
        <w:t>送电工程</w:t>
      </w:r>
      <w:r w:rsidRPr="00C35F04">
        <w:rPr>
          <w:rFonts w:ascii="宋体" w:hAnsi="宋体" w:hint="eastAsia"/>
          <w:b/>
          <w:noProof/>
          <w:sz w:val="28"/>
          <w:szCs w:val="28"/>
        </w:rPr>
        <w:t>完成情况分析</w:t>
      </w:r>
    </w:p>
    <w:p w:rsidR="0055124E" w:rsidRDefault="0055124E" w:rsidP="0055124E">
      <w:pPr>
        <w:spacing w:line="360" w:lineRule="auto"/>
        <w:jc w:val="center"/>
        <w:rPr>
          <w:rFonts w:ascii="宋体" w:hAnsi="宋体"/>
          <w:b/>
          <w:noProof/>
          <w:sz w:val="30"/>
          <w:szCs w:val="30"/>
        </w:rPr>
      </w:pPr>
      <w:r>
        <w:rPr>
          <w:rFonts w:ascii="宋体" w:hAnsi="宋体" w:hint="eastAsia"/>
          <w:b/>
          <w:noProof/>
          <w:sz w:val="30"/>
          <w:szCs w:val="30"/>
        </w:rPr>
        <w:t>送电工程初设阶段</w:t>
      </w:r>
      <w:r w:rsidRPr="0012743F">
        <w:rPr>
          <w:rFonts w:ascii="宋体" w:hAnsi="宋体" w:hint="eastAsia"/>
          <w:b/>
          <w:noProof/>
          <w:sz w:val="30"/>
          <w:szCs w:val="30"/>
        </w:rPr>
        <w:t>完成设计容量构成分析</w:t>
      </w:r>
    </w:p>
    <w:p w:rsidR="0055124E" w:rsidRPr="0055124E" w:rsidRDefault="0055124E" w:rsidP="0055124E">
      <w:pPr>
        <w:ind w:firstLineChars="147" w:firstLine="310"/>
        <w:rPr>
          <w:rFonts w:ascii="宋体" w:hAnsi="宋体"/>
          <w:b/>
          <w:noProof/>
          <w:szCs w:val="21"/>
        </w:rPr>
      </w:pPr>
      <w:r w:rsidRPr="0055124E">
        <w:rPr>
          <w:rFonts w:ascii="宋体" w:hAnsi="宋体" w:hint="eastAsia"/>
          <w:b/>
          <w:noProof/>
          <w:szCs w:val="21"/>
        </w:rPr>
        <w:t>单位：km</w:t>
      </w:r>
    </w:p>
    <w:p w:rsidR="00F94499" w:rsidRDefault="003D755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658225" cy="1931148"/>
            <wp:effectExtent l="19050" t="0" r="0" b="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8655184" cy="1930470"/>
                    </a:xfrm>
                    <a:prstGeom prst="rect">
                      <a:avLst/>
                    </a:prstGeom>
                    <a:noFill/>
                    <a:ln w="9525">
                      <a:noFill/>
                      <a:miter lim="800000"/>
                      <a:headEnd/>
                      <a:tailEnd/>
                    </a:ln>
                  </pic:spPr>
                </pic:pic>
              </a:graphicData>
            </a:graphic>
          </wp:inline>
        </w:drawing>
      </w:r>
    </w:p>
    <w:p w:rsidR="00F94499" w:rsidRDefault="003D755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658225" cy="2276275"/>
            <wp:effectExtent l="19050" t="0" r="9525"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8655184" cy="2275475"/>
                    </a:xfrm>
                    <a:prstGeom prst="rect">
                      <a:avLst/>
                    </a:prstGeom>
                    <a:noFill/>
                    <a:ln w="9525">
                      <a:noFill/>
                      <a:miter lim="800000"/>
                      <a:headEnd/>
                      <a:tailEnd/>
                    </a:ln>
                  </pic:spPr>
                </pic:pic>
              </a:graphicData>
            </a:graphic>
          </wp:inline>
        </w:drawing>
      </w:r>
    </w:p>
    <w:p w:rsidR="00F94499" w:rsidRDefault="00F94499" w:rsidP="001B37AA">
      <w:pPr>
        <w:ind w:rightChars="-451" w:right="-947"/>
        <w:rPr>
          <w:rFonts w:ascii="宋体" w:hAnsi="宋体" w:cs="宋体"/>
          <w:kern w:val="0"/>
          <w:sz w:val="28"/>
          <w:szCs w:val="28"/>
        </w:rPr>
      </w:pPr>
    </w:p>
    <w:p w:rsidR="0080400F" w:rsidRDefault="0080400F" w:rsidP="0080400F">
      <w:pPr>
        <w:spacing w:line="360" w:lineRule="auto"/>
        <w:jc w:val="center"/>
        <w:rPr>
          <w:rFonts w:ascii="宋体" w:hAnsi="宋体"/>
          <w:b/>
          <w:noProof/>
          <w:sz w:val="30"/>
          <w:szCs w:val="30"/>
        </w:rPr>
      </w:pPr>
      <w:r>
        <w:rPr>
          <w:rFonts w:ascii="宋体" w:hAnsi="宋体" w:hint="eastAsia"/>
          <w:b/>
          <w:noProof/>
          <w:sz w:val="30"/>
          <w:szCs w:val="30"/>
        </w:rPr>
        <w:lastRenderedPageBreak/>
        <w:t>送电工程施设阶段</w:t>
      </w:r>
      <w:r w:rsidRPr="0012743F">
        <w:rPr>
          <w:rFonts w:ascii="宋体" w:hAnsi="宋体" w:hint="eastAsia"/>
          <w:b/>
          <w:noProof/>
          <w:sz w:val="30"/>
          <w:szCs w:val="30"/>
        </w:rPr>
        <w:t>完成设计容量构成分析</w:t>
      </w:r>
    </w:p>
    <w:p w:rsidR="0080400F" w:rsidRPr="0080400F" w:rsidRDefault="0080400F" w:rsidP="0080400F">
      <w:pPr>
        <w:spacing w:line="360" w:lineRule="auto"/>
        <w:ind w:firstLineChars="147" w:firstLine="310"/>
        <w:rPr>
          <w:rFonts w:ascii="宋体" w:hAnsi="宋体"/>
          <w:b/>
          <w:noProof/>
          <w:szCs w:val="21"/>
        </w:rPr>
      </w:pPr>
      <w:r w:rsidRPr="0080400F">
        <w:rPr>
          <w:rFonts w:ascii="宋体" w:hAnsi="宋体" w:hint="eastAsia"/>
          <w:b/>
          <w:noProof/>
          <w:szCs w:val="21"/>
        </w:rPr>
        <w:t>单位：km</w:t>
      </w:r>
    </w:p>
    <w:p w:rsidR="00F94499" w:rsidRDefault="0080400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486775" cy="1914525"/>
            <wp:effectExtent l="19050" t="0" r="9525" b="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srcRect/>
                    <a:stretch>
                      <a:fillRect/>
                    </a:stretch>
                  </pic:blipFill>
                  <pic:spPr bwMode="auto">
                    <a:xfrm>
                      <a:off x="0" y="0"/>
                      <a:ext cx="8485618" cy="1914264"/>
                    </a:xfrm>
                    <a:prstGeom prst="rect">
                      <a:avLst/>
                    </a:prstGeom>
                    <a:noFill/>
                    <a:ln w="9525">
                      <a:noFill/>
                      <a:miter lim="800000"/>
                      <a:headEnd/>
                      <a:tailEnd/>
                    </a:ln>
                  </pic:spPr>
                </pic:pic>
              </a:graphicData>
            </a:graphic>
          </wp:inline>
        </w:drawing>
      </w:r>
    </w:p>
    <w:p w:rsidR="00F94499" w:rsidRDefault="00F94499" w:rsidP="001B37AA">
      <w:pPr>
        <w:ind w:rightChars="-451" w:right="-947"/>
        <w:rPr>
          <w:rFonts w:ascii="宋体" w:hAnsi="宋体" w:cs="宋体"/>
          <w:kern w:val="0"/>
          <w:sz w:val="28"/>
          <w:szCs w:val="28"/>
        </w:rPr>
      </w:pPr>
    </w:p>
    <w:p w:rsidR="00F94499" w:rsidRDefault="0080400F" w:rsidP="001B37AA">
      <w:pPr>
        <w:ind w:rightChars="-451" w:right="-947"/>
        <w:rPr>
          <w:rFonts w:ascii="宋体" w:hAnsi="宋体" w:cs="宋体"/>
          <w:kern w:val="0"/>
          <w:sz w:val="28"/>
          <w:szCs w:val="28"/>
        </w:rPr>
      </w:pPr>
      <w:r>
        <w:rPr>
          <w:rFonts w:ascii="宋体" w:hAnsi="宋体" w:cs="宋体" w:hint="eastAsia"/>
          <w:noProof/>
          <w:kern w:val="0"/>
          <w:sz w:val="28"/>
          <w:szCs w:val="28"/>
        </w:rPr>
        <w:drawing>
          <wp:inline distT="0" distB="0" distL="0" distR="0">
            <wp:extent cx="8334375" cy="2227055"/>
            <wp:effectExtent l="19050" t="0" r="9525" b="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8331448" cy="2226273"/>
                    </a:xfrm>
                    <a:prstGeom prst="rect">
                      <a:avLst/>
                    </a:prstGeom>
                    <a:noFill/>
                    <a:ln w="9525">
                      <a:noFill/>
                      <a:miter lim="800000"/>
                      <a:headEnd/>
                      <a:tailEnd/>
                    </a:ln>
                  </pic:spPr>
                </pic:pic>
              </a:graphicData>
            </a:graphic>
          </wp:inline>
        </w:drawing>
      </w:r>
    </w:p>
    <w:p w:rsidR="003D37E8" w:rsidRDefault="003D37E8" w:rsidP="003D37E8">
      <w:pPr>
        <w:ind w:rightChars="-451" w:right="-947"/>
      </w:pPr>
    </w:p>
    <w:sectPr w:rsidR="003D37E8" w:rsidSect="004828AE">
      <w:pgSz w:w="16838" w:h="11906" w:orient="landscape"/>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77F" w:rsidRDefault="0055777F" w:rsidP="00C15F2D">
      <w:r>
        <w:separator/>
      </w:r>
    </w:p>
  </w:endnote>
  <w:endnote w:type="continuationSeparator" w:id="0">
    <w:p w:rsidR="0055777F" w:rsidRDefault="0055777F" w:rsidP="00C15F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E39" w:rsidRDefault="0056797D" w:rsidP="00C15F2D">
    <w:pPr>
      <w:pStyle w:val="a4"/>
      <w:framePr w:wrap="around" w:vAnchor="text" w:hAnchor="margin" w:xAlign="center" w:y="1"/>
      <w:rPr>
        <w:rStyle w:val="a7"/>
      </w:rPr>
    </w:pPr>
    <w:r>
      <w:rPr>
        <w:rStyle w:val="a7"/>
      </w:rPr>
      <w:fldChar w:fldCharType="begin"/>
    </w:r>
    <w:r w:rsidR="00441E39">
      <w:rPr>
        <w:rStyle w:val="a7"/>
      </w:rPr>
      <w:instrText xml:space="preserve">PAGE  </w:instrText>
    </w:r>
    <w:r>
      <w:rPr>
        <w:rStyle w:val="a7"/>
      </w:rPr>
      <w:fldChar w:fldCharType="end"/>
    </w:r>
  </w:p>
  <w:p w:rsidR="00441E39" w:rsidRDefault="00441E3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E39" w:rsidRDefault="0056797D" w:rsidP="00C15F2D">
    <w:pPr>
      <w:pStyle w:val="a4"/>
      <w:framePr w:wrap="around" w:vAnchor="text" w:hAnchor="margin" w:xAlign="center" w:y="1"/>
      <w:rPr>
        <w:rStyle w:val="a7"/>
      </w:rPr>
    </w:pPr>
    <w:r>
      <w:rPr>
        <w:rStyle w:val="a7"/>
      </w:rPr>
      <w:fldChar w:fldCharType="begin"/>
    </w:r>
    <w:r w:rsidR="00441E39">
      <w:rPr>
        <w:rStyle w:val="a7"/>
      </w:rPr>
      <w:instrText xml:space="preserve">PAGE  </w:instrText>
    </w:r>
    <w:r>
      <w:rPr>
        <w:rStyle w:val="a7"/>
      </w:rPr>
      <w:fldChar w:fldCharType="separate"/>
    </w:r>
    <w:r w:rsidR="001320F0">
      <w:rPr>
        <w:rStyle w:val="a7"/>
        <w:noProof/>
      </w:rPr>
      <w:t>1</w:t>
    </w:r>
    <w:r>
      <w:rPr>
        <w:rStyle w:val="a7"/>
      </w:rPr>
      <w:fldChar w:fldCharType="end"/>
    </w:r>
  </w:p>
  <w:p w:rsidR="00441E39" w:rsidRDefault="00441E3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77F" w:rsidRDefault="0055777F" w:rsidP="00C15F2D">
      <w:r>
        <w:separator/>
      </w:r>
    </w:p>
  </w:footnote>
  <w:footnote w:type="continuationSeparator" w:id="0">
    <w:p w:rsidR="0055777F" w:rsidRDefault="0055777F" w:rsidP="00C15F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D75"/>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B834654"/>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0CB53395"/>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1DB01E96"/>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2CAE48BD"/>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2DEB54F7"/>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307819D3"/>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nsid w:val="3A51771A"/>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nsid w:val="3AF177FC"/>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nsid w:val="41163075"/>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44146474"/>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512A0A7C"/>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nsid w:val="546F5CEB"/>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nsid w:val="5A5A084F"/>
    <w:multiLevelType w:val="hybridMultilevel"/>
    <w:tmpl w:val="2CFE64BC"/>
    <w:lvl w:ilvl="0" w:tplc="F7947392">
      <w:start w:val="1"/>
      <w:numFmt w:val="japaneseCounting"/>
      <w:lvlText w:val="%1、"/>
      <w:lvlJc w:val="left"/>
      <w:pPr>
        <w:tabs>
          <w:tab w:val="num" w:pos="480"/>
        </w:tabs>
        <w:ind w:left="480" w:hanging="480"/>
      </w:pPr>
      <w:rPr>
        <w:rFonts w:hint="default"/>
      </w:rPr>
    </w:lvl>
    <w:lvl w:ilvl="1" w:tplc="04090019">
      <w:start w:val="1"/>
      <w:numFmt w:val="lowerLetter"/>
      <w:lvlText w:val="%2)"/>
      <w:lvlJc w:val="left"/>
      <w:pPr>
        <w:tabs>
          <w:tab w:val="num" w:pos="840"/>
        </w:tabs>
        <w:ind w:left="840" w:hanging="420"/>
      </w:pPr>
    </w:lvl>
    <w:lvl w:ilvl="2" w:tplc="B26428A2">
      <w:start w:val="1"/>
      <w:numFmt w:val="decimal"/>
      <w:lvlText w:val="%3."/>
      <w:lvlJc w:val="left"/>
      <w:pPr>
        <w:tabs>
          <w:tab w:val="num" w:pos="1200"/>
        </w:tabs>
        <w:ind w:left="1200" w:hanging="360"/>
      </w:pPr>
      <w:rPr>
        <w:rFonts w:hint="default"/>
      </w:rPr>
    </w:lvl>
    <w:lvl w:ilvl="3" w:tplc="0409000B">
      <w:start w:val="1"/>
      <w:numFmt w:val="bullet"/>
      <w:lvlText w:val=""/>
      <w:lvlJc w:val="left"/>
      <w:pPr>
        <w:tabs>
          <w:tab w:val="num" w:pos="1680"/>
        </w:tabs>
        <w:ind w:left="1680" w:hanging="420"/>
      </w:pPr>
      <w:rPr>
        <w:rFonts w:ascii="Wingdings" w:hAnsi="Wingding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2551973"/>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65A9476B"/>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72BC5BE7"/>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7FFA7FFC"/>
    <w:multiLevelType w:val="multilevel"/>
    <w:tmpl w:val="0409001F"/>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3"/>
  </w:num>
  <w:num w:numId="2">
    <w:abstractNumId w:val="15"/>
  </w:num>
  <w:num w:numId="3">
    <w:abstractNumId w:val="14"/>
  </w:num>
  <w:num w:numId="4">
    <w:abstractNumId w:val="8"/>
  </w:num>
  <w:num w:numId="5">
    <w:abstractNumId w:val="6"/>
  </w:num>
  <w:num w:numId="6">
    <w:abstractNumId w:val="3"/>
  </w:num>
  <w:num w:numId="7">
    <w:abstractNumId w:val="9"/>
  </w:num>
  <w:num w:numId="8">
    <w:abstractNumId w:val="11"/>
  </w:num>
  <w:num w:numId="9">
    <w:abstractNumId w:val="10"/>
  </w:num>
  <w:num w:numId="10">
    <w:abstractNumId w:val="1"/>
  </w:num>
  <w:num w:numId="11">
    <w:abstractNumId w:val="4"/>
  </w:num>
  <w:num w:numId="12">
    <w:abstractNumId w:val="0"/>
  </w:num>
  <w:num w:numId="13">
    <w:abstractNumId w:val="12"/>
  </w:num>
  <w:num w:numId="14">
    <w:abstractNumId w:val="17"/>
  </w:num>
  <w:num w:numId="15">
    <w:abstractNumId w:val="5"/>
  </w:num>
  <w:num w:numId="16">
    <w:abstractNumId w:val="2"/>
  </w:num>
  <w:num w:numId="17">
    <w:abstractNumId w:val="16"/>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5F2D"/>
    <w:rsid w:val="0000240B"/>
    <w:rsid w:val="00015671"/>
    <w:rsid w:val="00017214"/>
    <w:rsid w:val="00017CE1"/>
    <w:rsid w:val="00031BCE"/>
    <w:rsid w:val="000379A9"/>
    <w:rsid w:val="00047BB3"/>
    <w:rsid w:val="00061904"/>
    <w:rsid w:val="00076FFB"/>
    <w:rsid w:val="000776BD"/>
    <w:rsid w:val="0009096B"/>
    <w:rsid w:val="00093D79"/>
    <w:rsid w:val="00095167"/>
    <w:rsid w:val="0009540F"/>
    <w:rsid w:val="000A486D"/>
    <w:rsid w:val="000B0B20"/>
    <w:rsid w:val="000C28FE"/>
    <w:rsid w:val="000C2C2C"/>
    <w:rsid w:val="000D61FC"/>
    <w:rsid w:val="000E7C29"/>
    <w:rsid w:val="000F2DCA"/>
    <w:rsid w:val="001016AC"/>
    <w:rsid w:val="00105896"/>
    <w:rsid w:val="00110FF9"/>
    <w:rsid w:val="001320F0"/>
    <w:rsid w:val="00137D68"/>
    <w:rsid w:val="0016475F"/>
    <w:rsid w:val="00180A2C"/>
    <w:rsid w:val="0019323D"/>
    <w:rsid w:val="00193718"/>
    <w:rsid w:val="00194B90"/>
    <w:rsid w:val="001A369E"/>
    <w:rsid w:val="001A3C3D"/>
    <w:rsid w:val="001A7706"/>
    <w:rsid w:val="001B37AA"/>
    <w:rsid w:val="001C0EBB"/>
    <w:rsid w:val="001C1D79"/>
    <w:rsid w:val="001D0096"/>
    <w:rsid w:val="001D26D1"/>
    <w:rsid w:val="001D3991"/>
    <w:rsid w:val="001E6670"/>
    <w:rsid w:val="001E7F9D"/>
    <w:rsid w:val="00200CC2"/>
    <w:rsid w:val="00222BDE"/>
    <w:rsid w:val="00232F40"/>
    <w:rsid w:val="002343EF"/>
    <w:rsid w:val="00242953"/>
    <w:rsid w:val="00245E43"/>
    <w:rsid w:val="00260EAC"/>
    <w:rsid w:val="002652E4"/>
    <w:rsid w:val="00267539"/>
    <w:rsid w:val="00274512"/>
    <w:rsid w:val="00283C6D"/>
    <w:rsid w:val="00295E61"/>
    <w:rsid w:val="002D3371"/>
    <w:rsid w:val="002F4083"/>
    <w:rsid w:val="0030120F"/>
    <w:rsid w:val="003041C1"/>
    <w:rsid w:val="00313D5A"/>
    <w:rsid w:val="00317E0B"/>
    <w:rsid w:val="003216A3"/>
    <w:rsid w:val="00333FA3"/>
    <w:rsid w:val="003808A2"/>
    <w:rsid w:val="00381644"/>
    <w:rsid w:val="003828D5"/>
    <w:rsid w:val="00385706"/>
    <w:rsid w:val="0039170C"/>
    <w:rsid w:val="00395917"/>
    <w:rsid w:val="003A60BC"/>
    <w:rsid w:val="003A7A90"/>
    <w:rsid w:val="003C0B9F"/>
    <w:rsid w:val="003D2552"/>
    <w:rsid w:val="003D37E8"/>
    <w:rsid w:val="003D755F"/>
    <w:rsid w:val="003E0DB8"/>
    <w:rsid w:val="003E7DEA"/>
    <w:rsid w:val="00406AEB"/>
    <w:rsid w:val="00432842"/>
    <w:rsid w:val="00434C84"/>
    <w:rsid w:val="00441E39"/>
    <w:rsid w:val="0045668F"/>
    <w:rsid w:val="00456C1B"/>
    <w:rsid w:val="00461E11"/>
    <w:rsid w:val="00466CD0"/>
    <w:rsid w:val="004828AE"/>
    <w:rsid w:val="004F037C"/>
    <w:rsid w:val="004F0D9E"/>
    <w:rsid w:val="00523C7A"/>
    <w:rsid w:val="00525E51"/>
    <w:rsid w:val="00532350"/>
    <w:rsid w:val="0055124E"/>
    <w:rsid w:val="0055777F"/>
    <w:rsid w:val="00562C22"/>
    <w:rsid w:val="005648A9"/>
    <w:rsid w:val="00565D52"/>
    <w:rsid w:val="0056797D"/>
    <w:rsid w:val="00573DFB"/>
    <w:rsid w:val="005742D9"/>
    <w:rsid w:val="00587EAC"/>
    <w:rsid w:val="005A737F"/>
    <w:rsid w:val="005A78B7"/>
    <w:rsid w:val="005D7651"/>
    <w:rsid w:val="005E2E54"/>
    <w:rsid w:val="005E497F"/>
    <w:rsid w:val="00632F6F"/>
    <w:rsid w:val="00633B33"/>
    <w:rsid w:val="00635BFD"/>
    <w:rsid w:val="00655BFC"/>
    <w:rsid w:val="0065603B"/>
    <w:rsid w:val="0069037C"/>
    <w:rsid w:val="00690E16"/>
    <w:rsid w:val="006955A2"/>
    <w:rsid w:val="00695F2A"/>
    <w:rsid w:val="006B2B95"/>
    <w:rsid w:val="006B5AD7"/>
    <w:rsid w:val="006C044E"/>
    <w:rsid w:val="006C1867"/>
    <w:rsid w:val="006C5DD2"/>
    <w:rsid w:val="006E3D73"/>
    <w:rsid w:val="0070219E"/>
    <w:rsid w:val="00711568"/>
    <w:rsid w:val="00723254"/>
    <w:rsid w:val="007349FB"/>
    <w:rsid w:val="00761052"/>
    <w:rsid w:val="0076525E"/>
    <w:rsid w:val="00797108"/>
    <w:rsid w:val="007A5DA1"/>
    <w:rsid w:val="007A6666"/>
    <w:rsid w:val="007D212F"/>
    <w:rsid w:val="007E151D"/>
    <w:rsid w:val="007E2780"/>
    <w:rsid w:val="007E7E02"/>
    <w:rsid w:val="007F35E9"/>
    <w:rsid w:val="007F3628"/>
    <w:rsid w:val="0080400F"/>
    <w:rsid w:val="008271CF"/>
    <w:rsid w:val="0084504A"/>
    <w:rsid w:val="00855D11"/>
    <w:rsid w:val="00857477"/>
    <w:rsid w:val="0087436E"/>
    <w:rsid w:val="0087768A"/>
    <w:rsid w:val="008849FF"/>
    <w:rsid w:val="008947D9"/>
    <w:rsid w:val="0089617B"/>
    <w:rsid w:val="008A1B62"/>
    <w:rsid w:val="008B2917"/>
    <w:rsid w:val="008E13AB"/>
    <w:rsid w:val="008E19DE"/>
    <w:rsid w:val="008F61D5"/>
    <w:rsid w:val="00966E92"/>
    <w:rsid w:val="009A3D08"/>
    <w:rsid w:val="009B4DBE"/>
    <w:rsid w:val="009D3AAB"/>
    <w:rsid w:val="009E1FFF"/>
    <w:rsid w:val="009E50A2"/>
    <w:rsid w:val="009F0A2E"/>
    <w:rsid w:val="00A00EA6"/>
    <w:rsid w:val="00A22EDA"/>
    <w:rsid w:val="00A2383F"/>
    <w:rsid w:val="00A25CC2"/>
    <w:rsid w:val="00A25CCB"/>
    <w:rsid w:val="00A35766"/>
    <w:rsid w:val="00A4351F"/>
    <w:rsid w:val="00A6528B"/>
    <w:rsid w:val="00A77213"/>
    <w:rsid w:val="00A86A9E"/>
    <w:rsid w:val="00A91897"/>
    <w:rsid w:val="00A927D5"/>
    <w:rsid w:val="00A970F5"/>
    <w:rsid w:val="00AA7827"/>
    <w:rsid w:val="00AC07CE"/>
    <w:rsid w:val="00AC0B7A"/>
    <w:rsid w:val="00AC3700"/>
    <w:rsid w:val="00AD0519"/>
    <w:rsid w:val="00AD0FE7"/>
    <w:rsid w:val="00AE5A8D"/>
    <w:rsid w:val="00AE739B"/>
    <w:rsid w:val="00AF1FEE"/>
    <w:rsid w:val="00B05FFF"/>
    <w:rsid w:val="00B11099"/>
    <w:rsid w:val="00B160F8"/>
    <w:rsid w:val="00B1754C"/>
    <w:rsid w:val="00B21880"/>
    <w:rsid w:val="00B2634E"/>
    <w:rsid w:val="00B32154"/>
    <w:rsid w:val="00B43D51"/>
    <w:rsid w:val="00B43E23"/>
    <w:rsid w:val="00B43F20"/>
    <w:rsid w:val="00B5273C"/>
    <w:rsid w:val="00B72C68"/>
    <w:rsid w:val="00B756D4"/>
    <w:rsid w:val="00B82C79"/>
    <w:rsid w:val="00B92E2A"/>
    <w:rsid w:val="00BA0F65"/>
    <w:rsid w:val="00BB4C53"/>
    <w:rsid w:val="00BC735D"/>
    <w:rsid w:val="00BE50FE"/>
    <w:rsid w:val="00BF5689"/>
    <w:rsid w:val="00BF6566"/>
    <w:rsid w:val="00BF7415"/>
    <w:rsid w:val="00C00D61"/>
    <w:rsid w:val="00C15F2D"/>
    <w:rsid w:val="00C22252"/>
    <w:rsid w:val="00C23438"/>
    <w:rsid w:val="00C3431E"/>
    <w:rsid w:val="00C37C38"/>
    <w:rsid w:val="00C415A6"/>
    <w:rsid w:val="00C61D32"/>
    <w:rsid w:val="00C67889"/>
    <w:rsid w:val="00C749D3"/>
    <w:rsid w:val="00C81D23"/>
    <w:rsid w:val="00C8313E"/>
    <w:rsid w:val="00CA009D"/>
    <w:rsid w:val="00CA17F4"/>
    <w:rsid w:val="00CA619A"/>
    <w:rsid w:val="00CB2500"/>
    <w:rsid w:val="00CB41A9"/>
    <w:rsid w:val="00CC411D"/>
    <w:rsid w:val="00CC522A"/>
    <w:rsid w:val="00CC5374"/>
    <w:rsid w:val="00CD2265"/>
    <w:rsid w:val="00CE2656"/>
    <w:rsid w:val="00CF62EE"/>
    <w:rsid w:val="00D01B33"/>
    <w:rsid w:val="00D030A2"/>
    <w:rsid w:val="00D114B4"/>
    <w:rsid w:val="00D20952"/>
    <w:rsid w:val="00D62C20"/>
    <w:rsid w:val="00D75152"/>
    <w:rsid w:val="00D82550"/>
    <w:rsid w:val="00D831D1"/>
    <w:rsid w:val="00D8646E"/>
    <w:rsid w:val="00D91ABD"/>
    <w:rsid w:val="00D94B95"/>
    <w:rsid w:val="00DA15F6"/>
    <w:rsid w:val="00DA7C51"/>
    <w:rsid w:val="00DB038D"/>
    <w:rsid w:val="00DB07BF"/>
    <w:rsid w:val="00DC33B7"/>
    <w:rsid w:val="00DD3202"/>
    <w:rsid w:val="00DD63EF"/>
    <w:rsid w:val="00DD740E"/>
    <w:rsid w:val="00DE53F5"/>
    <w:rsid w:val="00DF1F08"/>
    <w:rsid w:val="00DF5A0E"/>
    <w:rsid w:val="00E07602"/>
    <w:rsid w:val="00E15437"/>
    <w:rsid w:val="00E36144"/>
    <w:rsid w:val="00E7071D"/>
    <w:rsid w:val="00E75646"/>
    <w:rsid w:val="00E80187"/>
    <w:rsid w:val="00E81DFD"/>
    <w:rsid w:val="00E87639"/>
    <w:rsid w:val="00EA3EFC"/>
    <w:rsid w:val="00EB28DF"/>
    <w:rsid w:val="00EB494C"/>
    <w:rsid w:val="00EB79F9"/>
    <w:rsid w:val="00EC102D"/>
    <w:rsid w:val="00EC47D1"/>
    <w:rsid w:val="00ED313E"/>
    <w:rsid w:val="00EE20B7"/>
    <w:rsid w:val="00EE759D"/>
    <w:rsid w:val="00EF74A5"/>
    <w:rsid w:val="00F21AE3"/>
    <w:rsid w:val="00F30BBD"/>
    <w:rsid w:val="00F3522A"/>
    <w:rsid w:val="00F5159D"/>
    <w:rsid w:val="00F70D55"/>
    <w:rsid w:val="00F76A03"/>
    <w:rsid w:val="00F76B43"/>
    <w:rsid w:val="00F902F8"/>
    <w:rsid w:val="00F90A8D"/>
    <w:rsid w:val="00F924FF"/>
    <w:rsid w:val="00F9269D"/>
    <w:rsid w:val="00F94499"/>
    <w:rsid w:val="00FA7E60"/>
    <w:rsid w:val="00FC0859"/>
    <w:rsid w:val="00FD4C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F2D"/>
    <w:pPr>
      <w:widowControl w:val="0"/>
      <w:jc w:val="both"/>
    </w:pPr>
    <w:rPr>
      <w:rFonts w:ascii="Times New Roman" w:eastAsia="宋体" w:hAnsi="Times New Roman" w:cs="Times New Roman"/>
      <w:szCs w:val="24"/>
    </w:rPr>
  </w:style>
  <w:style w:type="paragraph" w:styleId="2">
    <w:name w:val="heading 2"/>
    <w:basedOn w:val="a"/>
    <w:next w:val="a"/>
    <w:link w:val="2Char"/>
    <w:qFormat/>
    <w:rsid w:val="00C15F2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15F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15F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15F2D"/>
    <w:rPr>
      <w:sz w:val="18"/>
      <w:szCs w:val="18"/>
    </w:rPr>
  </w:style>
  <w:style w:type="paragraph" w:styleId="a4">
    <w:name w:val="footer"/>
    <w:basedOn w:val="a"/>
    <w:link w:val="Char0"/>
    <w:unhideWhenUsed/>
    <w:rsid w:val="00C15F2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15F2D"/>
    <w:rPr>
      <w:sz w:val="18"/>
      <w:szCs w:val="18"/>
    </w:rPr>
  </w:style>
  <w:style w:type="paragraph" w:styleId="a5">
    <w:name w:val="Balloon Text"/>
    <w:basedOn w:val="a"/>
    <w:link w:val="Char1"/>
    <w:uiPriority w:val="99"/>
    <w:semiHidden/>
    <w:unhideWhenUsed/>
    <w:rsid w:val="00C15F2D"/>
    <w:rPr>
      <w:sz w:val="18"/>
      <w:szCs w:val="18"/>
    </w:rPr>
  </w:style>
  <w:style w:type="character" w:customStyle="1" w:styleId="Char1">
    <w:name w:val="批注框文本 Char"/>
    <w:basedOn w:val="a0"/>
    <w:link w:val="a5"/>
    <w:uiPriority w:val="99"/>
    <w:semiHidden/>
    <w:rsid w:val="00C15F2D"/>
    <w:rPr>
      <w:sz w:val="18"/>
      <w:szCs w:val="18"/>
    </w:rPr>
  </w:style>
  <w:style w:type="character" w:customStyle="1" w:styleId="2Char">
    <w:name w:val="标题 2 Char"/>
    <w:basedOn w:val="a0"/>
    <w:link w:val="2"/>
    <w:rsid w:val="00C15F2D"/>
    <w:rPr>
      <w:rFonts w:ascii="Arial" w:eastAsia="黑体" w:hAnsi="Arial" w:cs="Times New Roman"/>
      <w:b/>
      <w:bCs/>
      <w:sz w:val="32"/>
      <w:szCs w:val="32"/>
    </w:rPr>
  </w:style>
  <w:style w:type="character" w:customStyle="1" w:styleId="3Char">
    <w:name w:val="标题 3 Char"/>
    <w:basedOn w:val="a0"/>
    <w:link w:val="3"/>
    <w:rsid w:val="00C15F2D"/>
    <w:rPr>
      <w:rFonts w:ascii="Times New Roman" w:eastAsia="宋体" w:hAnsi="Times New Roman" w:cs="Times New Roman"/>
      <w:b/>
      <w:bCs/>
      <w:sz w:val="32"/>
      <w:szCs w:val="32"/>
    </w:rPr>
  </w:style>
  <w:style w:type="character" w:styleId="a6">
    <w:name w:val="Hyperlink"/>
    <w:basedOn w:val="a0"/>
    <w:uiPriority w:val="99"/>
    <w:rsid w:val="00C15F2D"/>
    <w:rPr>
      <w:color w:val="0000FF"/>
      <w:u w:val="single"/>
    </w:rPr>
  </w:style>
  <w:style w:type="character" w:styleId="a7">
    <w:name w:val="page number"/>
    <w:basedOn w:val="a0"/>
    <w:rsid w:val="00C15F2D"/>
  </w:style>
  <w:style w:type="paragraph" w:styleId="20">
    <w:name w:val="toc 2"/>
    <w:basedOn w:val="a"/>
    <w:next w:val="a"/>
    <w:autoRedefine/>
    <w:uiPriority w:val="39"/>
    <w:rsid w:val="00C15F2D"/>
    <w:pPr>
      <w:tabs>
        <w:tab w:val="left" w:pos="1260"/>
        <w:tab w:val="right" w:leader="dot" w:pos="8302"/>
      </w:tabs>
      <w:ind w:leftChars="200" w:left="420"/>
      <w:jc w:val="center"/>
    </w:pPr>
    <w:rPr>
      <w:sz w:val="28"/>
      <w:szCs w:val="28"/>
    </w:rPr>
  </w:style>
  <w:style w:type="paragraph" w:styleId="30">
    <w:name w:val="toc 3"/>
    <w:basedOn w:val="a"/>
    <w:next w:val="a"/>
    <w:autoRedefine/>
    <w:uiPriority w:val="39"/>
    <w:rsid w:val="00C15F2D"/>
    <w:pPr>
      <w:tabs>
        <w:tab w:val="left" w:pos="1680"/>
        <w:tab w:val="right" w:leader="dot" w:pos="8302"/>
      </w:tabs>
      <w:spacing w:line="480" w:lineRule="auto"/>
      <w:ind w:leftChars="400" w:left="840"/>
    </w:pPr>
  </w:style>
  <w:style w:type="paragraph" w:styleId="a8">
    <w:name w:val="List Paragraph"/>
    <w:basedOn w:val="a"/>
    <w:uiPriority w:val="34"/>
    <w:qFormat/>
    <w:rsid w:val="00D62C20"/>
    <w:pPr>
      <w:ind w:firstLineChars="200" w:firstLine="420"/>
    </w:pPr>
  </w:style>
  <w:style w:type="paragraph" w:styleId="a9">
    <w:name w:val="Normal (Web)"/>
    <w:basedOn w:val="a"/>
    <w:uiPriority w:val="99"/>
    <w:unhideWhenUsed/>
    <w:rsid w:val="004F0D9E"/>
    <w:pPr>
      <w:widowControl/>
      <w:spacing w:before="100" w:beforeAutospacing="1" w:after="100" w:afterAutospacing="1"/>
      <w:jc w:val="left"/>
    </w:pPr>
    <w:rPr>
      <w:rFonts w:ascii="宋体" w:hAnsi="宋体" w:cs="宋体"/>
      <w:kern w:val="0"/>
      <w:sz w:val="24"/>
    </w:rPr>
  </w:style>
  <w:style w:type="paragraph" w:styleId="HTML">
    <w:name w:val="HTML Preformatted"/>
    <w:basedOn w:val="a"/>
    <w:link w:val="HTMLChar"/>
    <w:uiPriority w:val="99"/>
    <w:unhideWhenUsed/>
    <w:rsid w:val="00CC52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CC522A"/>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568122">
      <w:bodyDiv w:val="1"/>
      <w:marLeft w:val="0"/>
      <w:marRight w:val="0"/>
      <w:marTop w:val="0"/>
      <w:marBottom w:val="0"/>
      <w:divBdr>
        <w:top w:val="none" w:sz="0" w:space="0" w:color="auto"/>
        <w:left w:val="none" w:sz="0" w:space="0" w:color="auto"/>
        <w:bottom w:val="none" w:sz="0" w:space="0" w:color="auto"/>
        <w:right w:val="none" w:sz="0" w:space="0" w:color="auto"/>
      </w:divBdr>
    </w:div>
    <w:div w:id="17511664">
      <w:bodyDiv w:val="1"/>
      <w:marLeft w:val="0"/>
      <w:marRight w:val="0"/>
      <w:marTop w:val="0"/>
      <w:marBottom w:val="0"/>
      <w:divBdr>
        <w:top w:val="none" w:sz="0" w:space="0" w:color="auto"/>
        <w:left w:val="none" w:sz="0" w:space="0" w:color="auto"/>
        <w:bottom w:val="none" w:sz="0" w:space="0" w:color="auto"/>
        <w:right w:val="none" w:sz="0" w:space="0" w:color="auto"/>
      </w:divBdr>
    </w:div>
    <w:div w:id="30110901">
      <w:bodyDiv w:val="1"/>
      <w:marLeft w:val="0"/>
      <w:marRight w:val="0"/>
      <w:marTop w:val="0"/>
      <w:marBottom w:val="0"/>
      <w:divBdr>
        <w:top w:val="none" w:sz="0" w:space="0" w:color="auto"/>
        <w:left w:val="none" w:sz="0" w:space="0" w:color="auto"/>
        <w:bottom w:val="none" w:sz="0" w:space="0" w:color="auto"/>
        <w:right w:val="none" w:sz="0" w:space="0" w:color="auto"/>
      </w:divBdr>
    </w:div>
    <w:div w:id="67192579">
      <w:bodyDiv w:val="1"/>
      <w:marLeft w:val="0"/>
      <w:marRight w:val="0"/>
      <w:marTop w:val="0"/>
      <w:marBottom w:val="0"/>
      <w:divBdr>
        <w:top w:val="none" w:sz="0" w:space="0" w:color="auto"/>
        <w:left w:val="none" w:sz="0" w:space="0" w:color="auto"/>
        <w:bottom w:val="none" w:sz="0" w:space="0" w:color="auto"/>
        <w:right w:val="none" w:sz="0" w:space="0" w:color="auto"/>
      </w:divBdr>
    </w:div>
    <w:div w:id="95561174">
      <w:bodyDiv w:val="1"/>
      <w:marLeft w:val="0"/>
      <w:marRight w:val="0"/>
      <w:marTop w:val="0"/>
      <w:marBottom w:val="0"/>
      <w:divBdr>
        <w:top w:val="none" w:sz="0" w:space="0" w:color="auto"/>
        <w:left w:val="none" w:sz="0" w:space="0" w:color="auto"/>
        <w:bottom w:val="none" w:sz="0" w:space="0" w:color="auto"/>
        <w:right w:val="none" w:sz="0" w:space="0" w:color="auto"/>
      </w:divBdr>
    </w:div>
    <w:div w:id="134687969">
      <w:bodyDiv w:val="1"/>
      <w:marLeft w:val="0"/>
      <w:marRight w:val="0"/>
      <w:marTop w:val="0"/>
      <w:marBottom w:val="0"/>
      <w:divBdr>
        <w:top w:val="none" w:sz="0" w:space="0" w:color="auto"/>
        <w:left w:val="none" w:sz="0" w:space="0" w:color="auto"/>
        <w:bottom w:val="none" w:sz="0" w:space="0" w:color="auto"/>
        <w:right w:val="none" w:sz="0" w:space="0" w:color="auto"/>
      </w:divBdr>
    </w:div>
    <w:div w:id="180516104">
      <w:bodyDiv w:val="1"/>
      <w:marLeft w:val="0"/>
      <w:marRight w:val="0"/>
      <w:marTop w:val="0"/>
      <w:marBottom w:val="0"/>
      <w:divBdr>
        <w:top w:val="none" w:sz="0" w:space="0" w:color="auto"/>
        <w:left w:val="none" w:sz="0" w:space="0" w:color="auto"/>
        <w:bottom w:val="none" w:sz="0" w:space="0" w:color="auto"/>
        <w:right w:val="none" w:sz="0" w:space="0" w:color="auto"/>
      </w:divBdr>
    </w:div>
    <w:div w:id="284165714">
      <w:bodyDiv w:val="1"/>
      <w:marLeft w:val="0"/>
      <w:marRight w:val="0"/>
      <w:marTop w:val="0"/>
      <w:marBottom w:val="0"/>
      <w:divBdr>
        <w:top w:val="none" w:sz="0" w:space="0" w:color="auto"/>
        <w:left w:val="none" w:sz="0" w:space="0" w:color="auto"/>
        <w:bottom w:val="none" w:sz="0" w:space="0" w:color="auto"/>
        <w:right w:val="none" w:sz="0" w:space="0" w:color="auto"/>
      </w:divBdr>
    </w:div>
    <w:div w:id="294338463">
      <w:bodyDiv w:val="1"/>
      <w:marLeft w:val="0"/>
      <w:marRight w:val="0"/>
      <w:marTop w:val="0"/>
      <w:marBottom w:val="0"/>
      <w:divBdr>
        <w:top w:val="none" w:sz="0" w:space="0" w:color="auto"/>
        <w:left w:val="none" w:sz="0" w:space="0" w:color="auto"/>
        <w:bottom w:val="none" w:sz="0" w:space="0" w:color="auto"/>
        <w:right w:val="none" w:sz="0" w:space="0" w:color="auto"/>
      </w:divBdr>
    </w:div>
    <w:div w:id="296958151">
      <w:bodyDiv w:val="1"/>
      <w:marLeft w:val="0"/>
      <w:marRight w:val="0"/>
      <w:marTop w:val="0"/>
      <w:marBottom w:val="0"/>
      <w:divBdr>
        <w:top w:val="none" w:sz="0" w:space="0" w:color="auto"/>
        <w:left w:val="none" w:sz="0" w:space="0" w:color="auto"/>
        <w:bottom w:val="none" w:sz="0" w:space="0" w:color="auto"/>
        <w:right w:val="none" w:sz="0" w:space="0" w:color="auto"/>
      </w:divBdr>
    </w:div>
    <w:div w:id="352924560">
      <w:bodyDiv w:val="1"/>
      <w:marLeft w:val="0"/>
      <w:marRight w:val="0"/>
      <w:marTop w:val="0"/>
      <w:marBottom w:val="0"/>
      <w:divBdr>
        <w:top w:val="none" w:sz="0" w:space="0" w:color="auto"/>
        <w:left w:val="none" w:sz="0" w:space="0" w:color="auto"/>
        <w:bottom w:val="none" w:sz="0" w:space="0" w:color="auto"/>
        <w:right w:val="none" w:sz="0" w:space="0" w:color="auto"/>
      </w:divBdr>
    </w:div>
    <w:div w:id="428042395">
      <w:bodyDiv w:val="1"/>
      <w:marLeft w:val="0"/>
      <w:marRight w:val="0"/>
      <w:marTop w:val="0"/>
      <w:marBottom w:val="0"/>
      <w:divBdr>
        <w:top w:val="none" w:sz="0" w:space="0" w:color="auto"/>
        <w:left w:val="none" w:sz="0" w:space="0" w:color="auto"/>
        <w:bottom w:val="none" w:sz="0" w:space="0" w:color="auto"/>
        <w:right w:val="none" w:sz="0" w:space="0" w:color="auto"/>
      </w:divBdr>
    </w:div>
    <w:div w:id="429012090">
      <w:bodyDiv w:val="1"/>
      <w:marLeft w:val="0"/>
      <w:marRight w:val="0"/>
      <w:marTop w:val="0"/>
      <w:marBottom w:val="0"/>
      <w:divBdr>
        <w:top w:val="none" w:sz="0" w:space="0" w:color="auto"/>
        <w:left w:val="none" w:sz="0" w:space="0" w:color="auto"/>
        <w:bottom w:val="none" w:sz="0" w:space="0" w:color="auto"/>
        <w:right w:val="none" w:sz="0" w:space="0" w:color="auto"/>
      </w:divBdr>
    </w:div>
    <w:div w:id="492840943">
      <w:bodyDiv w:val="1"/>
      <w:marLeft w:val="0"/>
      <w:marRight w:val="0"/>
      <w:marTop w:val="0"/>
      <w:marBottom w:val="0"/>
      <w:divBdr>
        <w:top w:val="none" w:sz="0" w:space="0" w:color="auto"/>
        <w:left w:val="none" w:sz="0" w:space="0" w:color="auto"/>
        <w:bottom w:val="none" w:sz="0" w:space="0" w:color="auto"/>
        <w:right w:val="none" w:sz="0" w:space="0" w:color="auto"/>
      </w:divBdr>
    </w:div>
    <w:div w:id="603193617">
      <w:bodyDiv w:val="1"/>
      <w:marLeft w:val="0"/>
      <w:marRight w:val="0"/>
      <w:marTop w:val="0"/>
      <w:marBottom w:val="0"/>
      <w:divBdr>
        <w:top w:val="none" w:sz="0" w:space="0" w:color="auto"/>
        <w:left w:val="none" w:sz="0" w:space="0" w:color="auto"/>
        <w:bottom w:val="none" w:sz="0" w:space="0" w:color="auto"/>
        <w:right w:val="none" w:sz="0" w:space="0" w:color="auto"/>
      </w:divBdr>
    </w:div>
    <w:div w:id="728917745">
      <w:bodyDiv w:val="1"/>
      <w:marLeft w:val="0"/>
      <w:marRight w:val="0"/>
      <w:marTop w:val="0"/>
      <w:marBottom w:val="0"/>
      <w:divBdr>
        <w:top w:val="none" w:sz="0" w:space="0" w:color="auto"/>
        <w:left w:val="none" w:sz="0" w:space="0" w:color="auto"/>
        <w:bottom w:val="none" w:sz="0" w:space="0" w:color="auto"/>
        <w:right w:val="none" w:sz="0" w:space="0" w:color="auto"/>
      </w:divBdr>
    </w:div>
    <w:div w:id="818576639">
      <w:bodyDiv w:val="1"/>
      <w:marLeft w:val="0"/>
      <w:marRight w:val="0"/>
      <w:marTop w:val="0"/>
      <w:marBottom w:val="0"/>
      <w:divBdr>
        <w:top w:val="none" w:sz="0" w:space="0" w:color="auto"/>
        <w:left w:val="none" w:sz="0" w:space="0" w:color="auto"/>
        <w:bottom w:val="none" w:sz="0" w:space="0" w:color="auto"/>
        <w:right w:val="none" w:sz="0" w:space="0" w:color="auto"/>
      </w:divBdr>
    </w:div>
    <w:div w:id="849174268">
      <w:bodyDiv w:val="1"/>
      <w:marLeft w:val="0"/>
      <w:marRight w:val="0"/>
      <w:marTop w:val="0"/>
      <w:marBottom w:val="0"/>
      <w:divBdr>
        <w:top w:val="none" w:sz="0" w:space="0" w:color="auto"/>
        <w:left w:val="none" w:sz="0" w:space="0" w:color="auto"/>
        <w:bottom w:val="none" w:sz="0" w:space="0" w:color="auto"/>
        <w:right w:val="none" w:sz="0" w:space="0" w:color="auto"/>
      </w:divBdr>
    </w:div>
    <w:div w:id="915087020">
      <w:bodyDiv w:val="1"/>
      <w:marLeft w:val="0"/>
      <w:marRight w:val="0"/>
      <w:marTop w:val="0"/>
      <w:marBottom w:val="0"/>
      <w:divBdr>
        <w:top w:val="none" w:sz="0" w:space="0" w:color="auto"/>
        <w:left w:val="none" w:sz="0" w:space="0" w:color="auto"/>
        <w:bottom w:val="none" w:sz="0" w:space="0" w:color="auto"/>
        <w:right w:val="none" w:sz="0" w:space="0" w:color="auto"/>
      </w:divBdr>
    </w:div>
    <w:div w:id="973945504">
      <w:bodyDiv w:val="1"/>
      <w:marLeft w:val="0"/>
      <w:marRight w:val="0"/>
      <w:marTop w:val="0"/>
      <w:marBottom w:val="0"/>
      <w:divBdr>
        <w:top w:val="none" w:sz="0" w:space="0" w:color="auto"/>
        <w:left w:val="none" w:sz="0" w:space="0" w:color="auto"/>
        <w:bottom w:val="none" w:sz="0" w:space="0" w:color="auto"/>
        <w:right w:val="none" w:sz="0" w:space="0" w:color="auto"/>
      </w:divBdr>
    </w:div>
    <w:div w:id="986395727">
      <w:bodyDiv w:val="1"/>
      <w:marLeft w:val="0"/>
      <w:marRight w:val="0"/>
      <w:marTop w:val="0"/>
      <w:marBottom w:val="0"/>
      <w:divBdr>
        <w:top w:val="none" w:sz="0" w:space="0" w:color="auto"/>
        <w:left w:val="none" w:sz="0" w:space="0" w:color="auto"/>
        <w:bottom w:val="none" w:sz="0" w:space="0" w:color="auto"/>
        <w:right w:val="none" w:sz="0" w:space="0" w:color="auto"/>
      </w:divBdr>
    </w:div>
    <w:div w:id="995378368">
      <w:bodyDiv w:val="1"/>
      <w:marLeft w:val="0"/>
      <w:marRight w:val="0"/>
      <w:marTop w:val="0"/>
      <w:marBottom w:val="0"/>
      <w:divBdr>
        <w:top w:val="none" w:sz="0" w:space="0" w:color="auto"/>
        <w:left w:val="none" w:sz="0" w:space="0" w:color="auto"/>
        <w:bottom w:val="none" w:sz="0" w:space="0" w:color="auto"/>
        <w:right w:val="none" w:sz="0" w:space="0" w:color="auto"/>
      </w:divBdr>
    </w:div>
    <w:div w:id="1076828646">
      <w:bodyDiv w:val="1"/>
      <w:marLeft w:val="0"/>
      <w:marRight w:val="0"/>
      <w:marTop w:val="0"/>
      <w:marBottom w:val="0"/>
      <w:divBdr>
        <w:top w:val="none" w:sz="0" w:space="0" w:color="auto"/>
        <w:left w:val="none" w:sz="0" w:space="0" w:color="auto"/>
        <w:bottom w:val="none" w:sz="0" w:space="0" w:color="auto"/>
        <w:right w:val="none" w:sz="0" w:space="0" w:color="auto"/>
      </w:divBdr>
    </w:div>
    <w:div w:id="1106072079">
      <w:bodyDiv w:val="1"/>
      <w:marLeft w:val="0"/>
      <w:marRight w:val="0"/>
      <w:marTop w:val="0"/>
      <w:marBottom w:val="0"/>
      <w:divBdr>
        <w:top w:val="none" w:sz="0" w:space="0" w:color="auto"/>
        <w:left w:val="none" w:sz="0" w:space="0" w:color="auto"/>
        <w:bottom w:val="none" w:sz="0" w:space="0" w:color="auto"/>
        <w:right w:val="none" w:sz="0" w:space="0" w:color="auto"/>
      </w:divBdr>
    </w:div>
    <w:div w:id="1109812927">
      <w:bodyDiv w:val="1"/>
      <w:marLeft w:val="0"/>
      <w:marRight w:val="0"/>
      <w:marTop w:val="0"/>
      <w:marBottom w:val="0"/>
      <w:divBdr>
        <w:top w:val="none" w:sz="0" w:space="0" w:color="auto"/>
        <w:left w:val="none" w:sz="0" w:space="0" w:color="auto"/>
        <w:bottom w:val="none" w:sz="0" w:space="0" w:color="auto"/>
        <w:right w:val="none" w:sz="0" w:space="0" w:color="auto"/>
      </w:divBdr>
    </w:div>
    <w:div w:id="1192380755">
      <w:bodyDiv w:val="1"/>
      <w:marLeft w:val="0"/>
      <w:marRight w:val="0"/>
      <w:marTop w:val="0"/>
      <w:marBottom w:val="0"/>
      <w:divBdr>
        <w:top w:val="none" w:sz="0" w:space="0" w:color="auto"/>
        <w:left w:val="none" w:sz="0" w:space="0" w:color="auto"/>
        <w:bottom w:val="none" w:sz="0" w:space="0" w:color="auto"/>
        <w:right w:val="none" w:sz="0" w:space="0" w:color="auto"/>
      </w:divBdr>
    </w:div>
    <w:div w:id="1195341744">
      <w:bodyDiv w:val="1"/>
      <w:marLeft w:val="0"/>
      <w:marRight w:val="0"/>
      <w:marTop w:val="0"/>
      <w:marBottom w:val="0"/>
      <w:divBdr>
        <w:top w:val="none" w:sz="0" w:space="0" w:color="auto"/>
        <w:left w:val="none" w:sz="0" w:space="0" w:color="auto"/>
        <w:bottom w:val="none" w:sz="0" w:space="0" w:color="auto"/>
        <w:right w:val="none" w:sz="0" w:space="0" w:color="auto"/>
      </w:divBdr>
    </w:div>
    <w:div w:id="1235359189">
      <w:bodyDiv w:val="1"/>
      <w:marLeft w:val="0"/>
      <w:marRight w:val="0"/>
      <w:marTop w:val="0"/>
      <w:marBottom w:val="0"/>
      <w:divBdr>
        <w:top w:val="none" w:sz="0" w:space="0" w:color="auto"/>
        <w:left w:val="none" w:sz="0" w:space="0" w:color="auto"/>
        <w:bottom w:val="none" w:sz="0" w:space="0" w:color="auto"/>
        <w:right w:val="none" w:sz="0" w:space="0" w:color="auto"/>
      </w:divBdr>
    </w:div>
    <w:div w:id="1311981144">
      <w:bodyDiv w:val="1"/>
      <w:marLeft w:val="0"/>
      <w:marRight w:val="0"/>
      <w:marTop w:val="0"/>
      <w:marBottom w:val="0"/>
      <w:divBdr>
        <w:top w:val="none" w:sz="0" w:space="0" w:color="auto"/>
        <w:left w:val="none" w:sz="0" w:space="0" w:color="auto"/>
        <w:bottom w:val="none" w:sz="0" w:space="0" w:color="auto"/>
        <w:right w:val="none" w:sz="0" w:space="0" w:color="auto"/>
      </w:divBdr>
    </w:div>
    <w:div w:id="1372849739">
      <w:bodyDiv w:val="1"/>
      <w:marLeft w:val="0"/>
      <w:marRight w:val="0"/>
      <w:marTop w:val="0"/>
      <w:marBottom w:val="0"/>
      <w:divBdr>
        <w:top w:val="none" w:sz="0" w:space="0" w:color="auto"/>
        <w:left w:val="none" w:sz="0" w:space="0" w:color="auto"/>
        <w:bottom w:val="none" w:sz="0" w:space="0" w:color="auto"/>
        <w:right w:val="none" w:sz="0" w:space="0" w:color="auto"/>
      </w:divBdr>
    </w:div>
    <w:div w:id="1403016510">
      <w:bodyDiv w:val="1"/>
      <w:marLeft w:val="0"/>
      <w:marRight w:val="0"/>
      <w:marTop w:val="0"/>
      <w:marBottom w:val="0"/>
      <w:divBdr>
        <w:top w:val="none" w:sz="0" w:space="0" w:color="auto"/>
        <w:left w:val="none" w:sz="0" w:space="0" w:color="auto"/>
        <w:bottom w:val="none" w:sz="0" w:space="0" w:color="auto"/>
        <w:right w:val="none" w:sz="0" w:space="0" w:color="auto"/>
      </w:divBdr>
    </w:div>
    <w:div w:id="1457219634">
      <w:bodyDiv w:val="1"/>
      <w:marLeft w:val="0"/>
      <w:marRight w:val="0"/>
      <w:marTop w:val="0"/>
      <w:marBottom w:val="0"/>
      <w:divBdr>
        <w:top w:val="none" w:sz="0" w:space="0" w:color="auto"/>
        <w:left w:val="none" w:sz="0" w:space="0" w:color="auto"/>
        <w:bottom w:val="none" w:sz="0" w:space="0" w:color="auto"/>
        <w:right w:val="none" w:sz="0" w:space="0" w:color="auto"/>
      </w:divBdr>
    </w:div>
    <w:div w:id="1478571994">
      <w:bodyDiv w:val="1"/>
      <w:marLeft w:val="0"/>
      <w:marRight w:val="0"/>
      <w:marTop w:val="0"/>
      <w:marBottom w:val="0"/>
      <w:divBdr>
        <w:top w:val="none" w:sz="0" w:space="0" w:color="auto"/>
        <w:left w:val="none" w:sz="0" w:space="0" w:color="auto"/>
        <w:bottom w:val="none" w:sz="0" w:space="0" w:color="auto"/>
        <w:right w:val="none" w:sz="0" w:space="0" w:color="auto"/>
      </w:divBdr>
    </w:div>
    <w:div w:id="1485314963">
      <w:bodyDiv w:val="1"/>
      <w:marLeft w:val="0"/>
      <w:marRight w:val="0"/>
      <w:marTop w:val="0"/>
      <w:marBottom w:val="0"/>
      <w:divBdr>
        <w:top w:val="none" w:sz="0" w:space="0" w:color="auto"/>
        <w:left w:val="none" w:sz="0" w:space="0" w:color="auto"/>
        <w:bottom w:val="none" w:sz="0" w:space="0" w:color="auto"/>
        <w:right w:val="none" w:sz="0" w:space="0" w:color="auto"/>
      </w:divBdr>
    </w:div>
    <w:div w:id="1593051251">
      <w:bodyDiv w:val="1"/>
      <w:marLeft w:val="0"/>
      <w:marRight w:val="0"/>
      <w:marTop w:val="0"/>
      <w:marBottom w:val="0"/>
      <w:divBdr>
        <w:top w:val="none" w:sz="0" w:space="0" w:color="auto"/>
        <w:left w:val="none" w:sz="0" w:space="0" w:color="auto"/>
        <w:bottom w:val="none" w:sz="0" w:space="0" w:color="auto"/>
        <w:right w:val="none" w:sz="0" w:space="0" w:color="auto"/>
      </w:divBdr>
    </w:div>
    <w:div w:id="163455639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1565870331">
          <w:marLeft w:val="0"/>
          <w:marRight w:val="0"/>
          <w:marTop w:val="30"/>
          <w:marBottom w:val="0"/>
          <w:divBdr>
            <w:top w:val="none" w:sz="0" w:space="0" w:color="auto"/>
            <w:left w:val="none" w:sz="0" w:space="0" w:color="auto"/>
            <w:bottom w:val="none" w:sz="0" w:space="0" w:color="auto"/>
            <w:right w:val="none" w:sz="0" w:space="0" w:color="auto"/>
          </w:divBdr>
          <w:divsChild>
            <w:div w:id="1261718999">
              <w:marLeft w:val="0"/>
              <w:marRight w:val="0"/>
              <w:marTop w:val="0"/>
              <w:marBottom w:val="0"/>
              <w:divBdr>
                <w:top w:val="none" w:sz="0" w:space="0" w:color="auto"/>
                <w:left w:val="none" w:sz="0" w:space="0" w:color="auto"/>
                <w:bottom w:val="none" w:sz="0" w:space="0" w:color="auto"/>
                <w:right w:val="none" w:sz="0" w:space="0" w:color="auto"/>
              </w:divBdr>
              <w:divsChild>
                <w:div w:id="1986087032">
                  <w:marLeft w:val="0"/>
                  <w:marRight w:val="0"/>
                  <w:marTop w:val="0"/>
                  <w:marBottom w:val="0"/>
                  <w:divBdr>
                    <w:top w:val="single" w:sz="6" w:space="0" w:color="C7EBBB"/>
                    <w:left w:val="single" w:sz="6" w:space="0" w:color="C7EBBB"/>
                    <w:bottom w:val="single" w:sz="6" w:space="0" w:color="C7EBBB"/>
                    <w:right w:val="single" w:sz="6" w:space="0" w:color="C7EBBB"/>
                  </w:divBdr>
                  <w:divsChild>
                    <w:div w:id="1717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51756">
      <w:bodyDiv w:val="1"/>
      <w:marLeft w:val="0"/>
      <w:marRight w:val="0"/>
      <w:marTop w:val="0"/>
      <w:marBottom w:val="0"/>
      <w:divBdr>
        <w:top w:val="none" w:sz="0" w:space="0" w:color="auto"/>
        <w:left w:val="none" w:sz="0" w:space="0" w:color="auto"/>
        <w:bottom w:val="none" w:sz="0" w:space="0" w:color="auto"/>
        <w:right w:val="none" w:sz="0" w:space="0" w:color="auto"/>
      </w:divBdr>
    </w:div>
    <w:div w:id="1893688536">
      <w:bodyDiv w:val="1"/>
      <w:marLeft w:val="0"/>
      <w:marRight w:val="0"/>
      <w:marTop w:val="0"/>
      <w:marBottom w:val="0"/>
      <w:divBdr>
        <w:top w:val="none" w:sz="0" w:space="0" w:color="auto"/>
        <w:left w:val="none" w:sz="0" w:space="0" w:color="auto"/>
        <w:bottom w:val="none" w:sz="0" w:space="0" w:color="auto"/>
        <w:right w:val="none" w:sz="0" w:space="0" w:color="auto"/>
      </w:divBdr>
    </w:div>
    <w:div w:id="1910536062">
      <w:bodyDiv w:val="1"/>
      <w:marLeft w:val="0"/>
      <w:marRight w:val="0"/>
      <w:marTop w:val="0"/>
      <w:marBottom w:val="0"/>
      <w:divBdr>
        <w:top w:val="none" w:sz="0" w:space="0" w:color="auto"/>
        <w:left w:val="none" w:sz="0" w:space="0" w:color="auto"/>
        <w:bottom w:val="none" w:sz="0" w:space="0" w:color="auto"/>
        <w:right w:val="none" w:sz="0" w:space="0" w:color="auto"/>
      </w:divBdr>
    </w:div>
    <w:div w:id="212946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image" Target="media/image3.emf"/><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chart" Target="charts/chart19.xml"/><Relationship Id="rId68" Type="http://schemas.openxmlformats.org/officeDocument/2006/relationships/chart" Target="charts/chart24.xml"/><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5.png"/><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chart" Target="charts/chart22.xml"/><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chart" Target="charts/chart17.xml"/><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chart" Target="charts/chart1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image" Target="media/image43.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chart" Target="charts/chart23.xml"/><Relationship Id="rId20" Type="http://schemas.openxmlformats.org/officeDocument/2006/relationships/image" Target="media/image2.emf"/><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chart" Target="charts/chart18.xm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chart" Target="charts/chart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D:\&#19987;&#22996;&#20250;&#24037;&#20316;&#25991;&#20214;2012&#23626;\2014&#24180;&#32479;&#35745;&#19987;&#22996;&#20250;&#24037;&#20316;\2013&#24180;&#32479;&#35745;&#20998;&#26512;\2013&#24180;&#32456;&#29256;&#20998;&#26512;&#36164;&#26009;\&#20027;&#35201;&#25351;&#26631;&#20998;&#26512;&#34920;&#65288;&#33487;&#33993;&#65289;.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30005;&#21147;&#21208;&#27979;&#35774;&#35745;&#32479;&#35745;&#20998;&#26512;(&#20154;&#21592;&#65289;.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9987;&#22996;&#20250;&#24037;&#20316;&#25991;&#20214;2012&#23626;\2014&#24180;&#32479;&#35745;&#19987;&#22996;&#20250;&#24037;&#20316;\2013&#24180;&#32479;&#35745;&#20998;&#26512;\2013&#24180;&#32456;&#29256;&#20998;&#26512;&#36164;&#26009;\&#20027;&#35201;&#25351;&#26631;&#20998;&#26512;&#34920;&#65288;&#33487;&#33993;&#65289;.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2013&#24180;&#20154;&#21592;&#20998;&#26512;(&#38598;&#22242;&#652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36816;&#33829;&#31574;&#21010;&#37096;\&#20854;&#23427;\&#32479;&#35745;&#19987;&#22996;&#20250;&#24037;&#20316;\2013&#24180;&#36164;&#26009;\&#32479;&#35745;&#20998;&#26512;\&#32456;&#29256;&#20998;&#26512;&#36164;&#26009;\&#36235;&#21183;&#20998;&#26512;&#25351;&#2663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view3D>
      <c:depthPercent val="100"/>
      <c:rAngAx val="1"/>
    </c:view3D>
    <c:plotArea>
      <c:layout>
        <c:manualLayout>
          <c:layoutTarget val="inner"/>
          <c:xMode val="edge"/>
          <c:yMode val="edge"/>
          <c:x val="5.8497748022461125E-2"/>
          <c:y val="7.4120431477857504E-2"/>
          <c:w val="0.89729843116791452"/>
          <c:h val="0.43876787678767964"/>
        </c:manualLayout>
      </c:layout>
      <c:bar3DChart>
        <c:barDir val="col"/>
        <c:grouping val="clustered"/>
        <c:ser>
          <c:idx val="0"/>
          <c:order val="0"/>
          <c:tx>
            <c:strRef>
              <c:f>图表!$A$4</c:f>
              <c:strCache>
                <c:ptCount val="1"/>
                <c:pt idx="0">
                  <c:v>2013年</c:v>
                </c:pt>
              </c:strCache>
            </c:strRef>
          </c:tx>
          <c:dLbls>
            <c:txPr>
              <a:bodyPr/>
              <a:lstStyle/>
              <a:p>
                <a:pPr>
                  <a:defRPr b="1"/>
                </a:pPr>
                <a:endParaRPr lang="zh-CN"/>
              </a:p>
            </c:txPr>
            <c:showVal val="1"/>
          </c:dLbls>
          <c:cat>
            <c:strRef>
              <c:f>图表!$B$3:$I$3</c:f>
              <c:strCache>
                <c:ptCount val="8"/>
                <c:pt idx="0">
                  <c:v>期末职工总数（千人）</c:v>
                </c:pt>
                <c:pt idx="1">
                  <c:v>拥有资产总额（亿元）</c:v>
                </c:pt>
                <c:pt idx="2">
                  <c:v>新签合同总额（亿元）</c:v>
                </c:pt>
                <c:pt idx="3">
                  <c:v>新签总承包合同额（亿元）</c:v>
                </c:pt>
                <c:pt idx="4">
                  <c:v>营业收入（亿元）</c:v>
                </c:pt>
                <c:pt idx="5">
                  <c:v>总承包收入（亿元）</c:v>
                </c:pt>
                <c:pt idx="6">
                  <c:v>实现利润总额（亿元）</c:v>
                </c:pt>
                <c:pt idx="7">
                  <c:v>经济增加值（亿元）</c:v>
                </c:pt>
              </c:strCache>
            </c:strRef>
          </c:cat>
          <c:val>
            <c:numRef>
              <c:f>图表!$B$4:$I$4</c:f>
              <c:numCache>
                <c:formatCode>0.00_ </c:formatCode>
                <c:ptCount val="8"/>
                <c:pt idx="0">
                  <c:v>31.251999999999999</c:v>
                </c:pt>
                <c:pt idx="1">
                  <c:v>567.63</c:v>
                </c:pt>
                <c:pt idx="2">
                  <c:v>1001.99</c:v>
                </c:pt>
                <c:pt idx="3">
                  <c:v>771.12</c:v>
                </c:pt>
                <c:pt idx="4">
                  <c:v>486.16</c:v>
                </c:pt>
                <c:pt idx="5">
                  <c:v>246.74260847305752</c:v>
                </c:pt>
                <c:pt idx="6">
                  <c:v>49.17</c:v>
                </c:pt>
                <c:pt idx="7">
                  <c:v>35.99</c:v>
                </c:pt>
              </c:numCache>
            </c:numRef>
          </c:val>
        </c:ser>
        <c:ser>
          <c:idx val="1"/>
          <c:order val="1"/>
          <c:tx>
            <c:strRef>
              <c:f>图表!$A$5</c:f>
              <c:strCache>
                <c:ptCount val="1"/>
                <c:pt idx="0">
                  <c:v>2012年</c:v>
                </c:pt>
              </c:strCache>
            </c:strRef>
          </c:tx>
          <c:dLbls>
            <c:dLbl>
              <c:idx val="0"/>
              <c:layout>
                <c:manualLayout>
                  <c:x val="1.8463567424991761E-2"/>
                  <c:y val="0"/>
                </c:manualLayout>
              </c:layout>
              <c:showVal val="1"/>
            </c:dLbl>
            <c:dLbl>
              <c:idx val="1"/>
              <c:layout>
                <c:manualLayout>
                  <c:x val="1.9782393669634184E-2"/>
                  <c:y val="0"/>
                </c:manualLayout>
              </c:layout>
              <c:showVal val="1"/>
            </c:dLbl>
            <c:dLbl>
              <c:idx val="2"/>
              <c:layout>
                <c:manualLayout>
                  <c:x val="1.8463567424991723E-2"/>
                  <c:y val="0"/>
                </c:manualLayout>
              </c:layout>
              <c:showVal val="1"/>
            </c:dLbl>
            <c:dLbl>
              <c:idx val="3"/>
              <c:layout>
                <c:manualLayout>
                  <c:x val="1.9782393669634184E-2"/>
                  <c:y val="3.5323933617629024E-17"/>
                </c:manualLayout>
              </c:layout>
              <c:showVal val="1"/>
            </c:dLbl>
            <c:dLbl>
              <c:idx val="4"/>
              <c:layout>
                <c:manualLayout>
                  <c:x val="2.5057698648203324E-2"/>
                  <c:y val="-3.8535645472062121E-3"/>
                </c:manualLayout>
              </c:layout>
              <c:showVal val="1"/>
            </c:dLbl>
            <c:dLbl>
              <c:idx val="5"/>
              <c:layout>
                <c:manualLayout>
                  <c:x val="2.5057698648203324E-2"/>
                  <c:y val="0"/>
                </c:manualLayout>
              </c:layout>
              <c:showVal val="1"/>
            </c:dLbl>
            <c:dLbl>
              <c:idx val="6"/>
              <c:layout>
                <c:manualLayout>
                  <c:x val="1.7144741180349584E-2"/>
                  <c:y val="0"/>
                </c:manualLayout>
              </c:layout>
              <c:showVal val="1"/>
            </c:dLbl>
            <c:dLbl>
              <c:idx val="7"/>
              <c:layout>
                <c:manualLayout>
                  <c:x val="2.5057698648203324E-2"/>
                  <c:y val="-1.1560693641618647E-2"/>
                </c:manualLayout>
              </c:layout>
              <c:showVal val="1"/>
            </c:dLbl>
            <c:txPr>
              <a:bodyPr/>
              <a:lstStyle/>
              <a:p>
                <a:pPr>
                  <a:defRPr b="1"/>
                </a:pPr>
                <a:endParaRPr lang="zh-CN"/>
              </a:p>
            </c:txPr>
            <c:showVal val="1"/>
          </c:dLbls>
          <c:cat>
            <c:strRef>
              <c:f>图表!$B$3:$I$3</c:f>
              <c:strCache>
                <c:ptCount val="8"/>
                <c:pt idx="0">
                  <c:v>期末职工总数（千人）</c:v>
                </c:pt>
                <c:pt idx="1">
                  <c:v>拥有资产总额（亿元）</c:v>
                </c:pt>
                <c:pt idx="2">
                  <c:v>新签合同总额（亿元）</c:v>
                </c:pt>
                <c:pt idx="3">
                  <c:v>新签总承包合同额（亿元）</c:v>
                </c:pt>
                <c:pt idx="4">
                  <c:v>营业收入（亿元）</c:v>
                </c:pt>
                <c:pt idx="5">
                  <c:v>总承包收入（亿元）</c:v>
                </c:pt>
                <c:pt idx="6">
                  <c:v>实现利润总额（亿元）</c:v>
                </c:pt>
                <c:pt idx="7">
                  <c:v>经济增加值（亿元）</c:v>
                </c:pt>
              </c:strCache>
            </c:strRef>
          </c:cat>
          <c:val>
            <c:numRef>
              <c:f>图表!$B$5:$I$5</c:f>
              <c:numCache>
                <c:formatCode>0.00_ </c:formatCode>
                <c:ptCount val="8"/>
                <c:pt idx="0">
                  <c:v>30.056000000000001</c:v>
                </c:pt>
                <c:pt idx="1">
                  <c:v>451.44</c:v>
                </c:pt>
                <c:pt idx="2">
                  <c:v>793.31999999999948</c:v>
                </c:pt>
                <c:pt idx="3">
                  <c:v>564.75</c:v>
                </c:pt>
                <c:pt idx="4">
                  <c:v>423.5</c:v>
                </c:pt>
                <c:pt idx="5">
                  <c:v>187.89925472451276</c:v>
                </c:pt>
                <c:pt idx="6">
                  <c:v>49.28</c:v>
                </c:pt>
                <c:pt idx="7">
                  <c:v>27.5</c:v>
                </c:pt>
              </c:numCache>
            </c:numRef>
          </c:val>
        </c:ser>
        <c:shape val="cylinder"/>
        <c:axId val="110909696"/>
        <c:axId val="110919680"/>
        <c:axId val="0"/>
      </c:bar3DChart>
      <c:catAx>
        <c:axId val="110909696"/>
        <c:scaling>
          <c:orientation val="minMax"/>
        </c:scaling>
        <c:axPos val="b"/>
        <c:numFmt formatCode="General" sourceLinked="1"/>
        <c:tickLblPos val="nextTo"/>
        <c:txPr>
          <a:bodyPr/>
          <a:lstStyle/>
          <a:p>
            <a:pPr>
              <a:defRPr sz="900" b="1">
                <a:latin typeface="黑体" pitchFamily="2" charset="-122"/>
                <a:ea typeface="黑体" pitchFamily="2" charset="-122"/>
              </a:defRPr>
            </a:pPr>
            <a:endParaRPr lang="zh-CN"/>
          </a:p>
        </c:txPr>
        <c:crossAx val="110919680"/>
        <c:crosses val="autoZero"/>
        <c:auto val="1"/>
        <c:lblAlgn val="ctr"/>
        <c:lblOffset val="100"/>
      </c:catAx>
      <c:valAx>
        <c:axId val="110919680"/>
        <c:scaling>
          <c:orientation val="minMax"/>
        </c:scaling>
        <c:axPos val="l"/>
        <c:majorGridlines/>
        <c:numFmt formatCode="0.00_ " sourceLinked="1"/>
        <c:tickLblPos val="nextTo"/>
        <c:crossAx val="110909696"/>
        <c:crosses val="autoZero"/>
        <c:crossBetween val="between"/>
      </c:valAx>
      <c:spPr>
        <a:noFill/>
        <a:ln w="25400">
          <a:noFill/>
        </a:ln>
      </c:spPr>
    </c:plotArea>
    <c:legend>
      <c:legendPos val="r"/>
      <c:layout>
        <c:manualLayout>
          <c:xMode val="edge"/>
          <c:yMode val="edge"/>
          <c:x val="0.87045263259007"/>
          <c:y val="6.4430992368729012E-2"/>
          <c:w val="9.2479419301073951E-2"/>
          <c:h val="0.19459651358609228"/>
        </c:manualLayout>
      </c:layout>
      <c:txPr>
        <a:bodyPr/>
        <a:lstStyle/>
        <a:p>
          <a:pPr>
            <a:defRPr sz="1200" b="1"/>
          </a:pPr>
          <a:endParaRPr lang="zh-CN"/>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1" i="0" u="none" strike="noStrike" baseline="0">
                <a:solidFill>
                  <a:srgbClr val="000000"/>
                </a:solidFill>
                <a:latin typeface="宋体"/>
                <a:ea typeface="宋体"/>
                <a:cs typeface="宋体"/>
              </a:defRPr>
            </a:pPr>
            <a:r>
              <a:rPr lang="zh-CN" altLang="en-US"/>
              <a:t>专业技术职称柱状图</a:t>
            </a:r>
          </a:p>
        </c:rich>
      </c:tx>
      <c:layout>
        <c:manualLayout>
          <c:xMode val="edge"/>
          <c:yMode val="edge"/>
          <c:x val="0.38244514106583088"/>
          <c:y val="3.5502958579881692E-2"/>
        </c:manualLayout>
      </c:layout>
      <c:spPr>
        <a:noFill/>
        <a:ln w="25400">
          <a:noFill/>
        </a:ln>
      </c:spPr>
    </c:title>
    <c:plotArea>
      <c:layout>
        <c:manualLayout>
          <c:layoutTarget val="inner"/>
          <c:xMode val="edge"/>
          <c:yMode val="edge"/>
          <c:x val="0.24921630094044209"/>
          <c:y val="0.18047337278106707"/>
          <c:w val="0.72884012539184961"/>
          <c:h val="0.40828402366863908"/>
        </c:manualLayout>
      </c:layout>
      <c:barChart>
        <c:barDir val="col"/>
        <c:grouping val="clustered"/>
        <c:ser>
          <c:idx val="0"/>
          <c:order val="0"/>
          <c:tx>
            <c:strRef>
              <c:f>技术人员分析!$B$6</c:f>
              <c:strCache>
                <c:ptCount val="1"/>
                <c:pt idx="0">
                  <c:v>总计</c:v>
                </c:pt>
              </c:strCache>
            </c:strRef>
          </c:tx>
          <c:spPr>
            <a:solidFill>
              <a:srgbClr val="9999FF"/>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(技术人员分析!$C$6,技术人员分析!$F$6,技术人员分析!$J$6,技术人员分析!$N$6,技术人员分析!$R$6)</c:f>
              <c:numCache>
                <c:formatCode>General</c:formatCode>
                <c:ptCount val="5"/>
                <c:pt idx="0">
                  <c:v>25101</c:v>
                </c:pt>
                <c:pt idx="1">
                  <c:v>8951</c:v>
                </c:pt>
                <c:pt idx="2">
                  <c:v>9785</c:v>
                </c:pt>
                <c:pt idx="3">
                  <c:v>5035</c:v>
                </c:pt>
                <c:pt idx="4">
                  <c:v>1330</c:v>
                </c:pt>
              </c:numCache>
            </c:numRef>
          </c:val>
        </c:ser>
        <c:ser>
          <c:idx val="1"/>
          <c:order val="1"/>
          <c:tx>
            <c:strRef>
              <c:f>技术人员分析!$B$7</c:f>
              <c:strCache>
                <c:ptCount val="1"/>
                <c:pt idx="0">
                  <c:v>顾问集团</c:v>
                </c:pt>
              </c:strCache>
            </c:strRef>
          </c:tx>
          <c:spPr>
            <a:solidFill>
              <a:srgbClr val="993366"/>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(技术人员分析!$C$7,技术人员分析!$F$7,技术人员分析!$J$7,技术人员分析!$N$7,技术人员分析!$R$7)</c:f>
              <c:numCache>
                <c:formatCode>General</c:formatCode>
                <c:ptCount val="5"/>
                <c:pt idx="0">
                  <c:v>7136</c:v>
                </c:pt>
                <c:pt idx="1">
                  <c:v>2972</c:v>
                </c:pt>
                <c:pt idx="2">
                  <c:v>2268</c:v>
                </c:pt>
                <c:pt idx="3">
                  <c:v>1070</c:v>
                </c:pt>
                <c:pt idx="4">
                  <c:v>826</c:v>
                </c:pt>
              </c:numCache>
            </c:numRef>
          </c:val>
        </c:ser>
        <c:ser>
          <c:idx val="2"/>
          <c:order val="2"/>
          <c:tx>
            <c:strRef>
              <c:f>技术人员分析!$B$8</c:f>
              <c:strCache>
                <c:ptCount val="1"/>
                <c:pt idx="0">
                  <c:v>省级设计院</c:v>
                </c:pt>
              </c:strCache>
            </c:strRef>
          </c:tx>
          <c:spPr>
            <a:solidFill>
              <a:srgbClr val="FFFFCC"/>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(技术人员分析!$C$8,技术人员分析!$F$8,技术人员分析!$J$8,技术人员分析!$N$8,技术人员分析!$R$8)</c:f>
              <c:numCache>
                <c:formatCode>General</c:formatCode>
                <c:ptCount val="5"/>
                <c:pt idx="0">
                  <c:v>13478</c:v>
                </c:pt>
                <c:pt idx="1">
                  <c:v>4813</c:v>
                </c:pt>
                <c:pt idx="2">
                  <c:v>5692</c:v>
                </c:pt>
                <c:pt idx="3">
                  <c:v>2487</c:v>
                </c:pt>
                <c:pt idx="4">
                  <c:v>486</c:v>
                </c:pt>
              </c:numCache>
            </c:numRef>
          </c:val>
        </c:ser>
        <c:ser>
          <c:idx val="3"/>
          <c:order val="3"/>
          <c:tx>
            <c:strRef>
              <c:f>技术人员分析!$B$9</c:f>
              <c:strCache>
                <c:ptCount val="1"/>
                <c:pt idx="0">
                  <c:v>供电及其它设计院</c:v>
                </c:pt>
              </c:strCache>
            </c:strRef>
          </c:tx>
          <c:spPr>
            <a:solidFill>
              <a:srgbClr val="CCFFFF"/>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(技术人员分析!$C$9,技术人员分析!$F$9,技术人员分析!$J$9,技术人员分析!$N$9,技术人员分析!$R$9)</c:f>
              <c:numCache>
                <c:formatCode>General</c:formatCode>
                <c:ptCount val="5"/>
                <c:pt idx="0">
                  <c:v>4487</c:v>
                </c:pt>
                <c:pt idx="1">
                  <c:v>1166</c:v>
                </c:pt>
                <c:pt idx="2">
                  <c:v>1825</c:v>
                </c:pt>
                <c:pt idx="3">
                  <c:v>1478</c:v>
                </c:pt>
                <c:pt idx="4">
                  <c:v>18</c:v>
                </c:pt>
              </c:numCache>
            </c:numRef>
          </c:val>
        </c:ser>
        <c:axId val="113559040"/>
        <c:axId val="113560576"/>
      </c:barChart>
      <c:catAx>
        <c:axId val="11355904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113560576"/>
        <c:crosses val="autoZero"/>
        <c:auto val="1"/>
        <c:lblAlgn val="ctr"/>
        <c:lblOffset val="100"/>
        <c:tickMarkSkip val="1"/>
      </c:catAx>
      <c:valAx>
        <c:axId val="11356057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113559040"/>
        <c:crosses val="autoZero"/>
        <c:crossBetween val="between"/>
      </c:valAx>
      <c:dTable>
        <c:showHorzBorder val="1"/>
        <c:showVertBorder val="1"/>
        <c:showOutline val="1"/>
        <c:showKeys val="1"/>
        <c:spPr>
          <a:ln w="3175">
            <a:solidFill>
              <a:srgbClr val="000000"/>
            </a:solidFill>
            <a:prstDash val="solid"/>
          </a:ln>
        </c:spPr>
        <c:txPr>
          <a:bodyPr/>
          <a:lstStyle/>
          <a:p>
            <a:pPr rtl="0">
              <a:defRPr sz="11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专业技术人员职称构成</a:t>
            </a:r>
          </a:p>
        </c:rich>
      </c:tx>
      <c:layout>
        <c:manualLayout>
          <c:xMode val="edge"/>
          <c:yMode val="edge"/>
          <c:x val="0.3589748637189657"/>
          <c:y val="3.6666666666666681E-2"/>
        </c:manualLayout>
      </c:layout>
      <c:spPr>
        <a:noFill/>
        <a:ln w="25400">
          <a:noFill/>
        </a:ln>
      </c:spPr>
    </c:title>
    <c:view3D>
      <c:perspective val="0"/>
    </c:view3D>
    <c:plotArea>
      <c:layout>
        <c:manualLayout>
          <c:layoutTarget val="inner"/>
          <c:xMode val="edge"/>
          <c:yMode val="edge"/>
          <c:x val="0.27083375718925168"/>
          <c:y val="0.37000120443100393"/>
          <c:w val="0.45993661723854939"/>
          <c:h val="0.38000123698319327"/>
        </c:manualLayout>
      </c:layout>
      <c:pie3DChart>
        <c:varyColors val="1"/>
        <c:ser>
          <c:idx val="0"/>
          <c:order val="0"/>
          <c:tx>
            <c:strRef>
              <c:f>技术人员分析!$B$6</c:f>
              <c:strCache>
                <c:ptCount val="1"/>
                <c:pt idx="0">
                  <c:v>总计</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3.2326316453263525E-2"/>
                  <c:y val="-7.1396168164177043E-2"/>
                </c:manualLayout>
              </c:layout>
              <c:dLblPos val="bestFit"/>
              <c:showVal val="1"/>
              <c:showCatName val="1"/>
              <c:showPercent val="1"/>
            </c:dLbl>
            <c:dLbl>
              <c:idx val="1"/>
              <c:layout>
                <c:manualLayout>
                  <c:x val="-3.9598459895778787E-2"/>
                  <c:y val="9.0685018873306558E-2"/>
                </c:manualLayout>
              </c:layout>
              <c:dLblPos val="bestFit"/>
              <c:showVal val="1"/>
              <c:showCatName val="1"/>
              <c:showPercent val="1"/>
            </c:dLbl>
            <c:dLbl>
              <c:idx val="2"/>
              <c:layout>
                <c:manualLayout>
                  <c:x val="-2.1735377562060586E-2"/>
                  <c:y val="-3.3157443744298971E-2"/>
                </c:manualLayout>
              </c:layout>
              <c:dLblPos val="bestFit"/>
              <c:showVal val="1"/>
              <c:showCatName val="1"/>
              <c:showPercent val="1"/>
            </c:dLbl>
            <c:dLbl>
              <c:idx val="3"/>
              <c:layout>
                <c:manualLayout>
                  <c:x val="3.5691898665984892E-2"/>
                  <c:y val="-2.8064457378912913E-3"/>
                </c:manualLayout>
              </c:layout>
              <c:dLblPos val="bestFit"/>
              <c:showVal val="1"/>
              <c:showCatName val="1"/>
              <c:showPercent val="1"/>
            </c:dLbl>
            <c:numFmt formatCode="0%" sourceLinked="0"/>
            <c:spPr>
              <a:noFill/>
              <a:ln w="25400">
                <a:noFill/>
              </a:ln>
            </c:spPr>
            <c:txPr>
              <a:bodyPr/>
              <a:lstStyle/>
              <a:p>
                <a:pPr>
                  <a:defRPr sz="1200" b="0" i="0" u="none" strike="noStrike" baseline="0">
                    <a:solidFill>
                      <a:srgbClr val="000000"/>
                    </a:solidFill>
                    <a:latin typeface="宋体"/>
                    <a:ea typeface="宋体"/>
                    <a:cs typeface="宋体"/>
                  </a:defRPr>
                </a:pPr>
                <a:endParaRPr lang="zh-CN"/>
              </a:p>
            </c:txPr>
            <c:showVal val="1"/>
            <c:showCatName val="1"/>
            <c:showPercent val="1"/>
            <c:showLeaderLines val="1"/>
          </c:dLbls>
          <c:cat>
            <c:strRef>
              <c:f>(技术人员分析!$F$2,技术人员分析!$J$2,技术人员分析!$N$2,技术人员分析!$R$2)</c:f>
              <c:strCache>
                <c:ptCount val="4"/>
                <c:pt idx="0">
                  <c:v>高级职称</c:v>
                </c:pt>
                <c:pt idx="1">
                  <c:v>中级职称</c:v>
                </c:pt>
                <c:pt idx="2">
                  <c:v>初级职称</c:v>
                </c:pt>
                <c:pt idx="3">
                  <c:v>教授级高工</c:v>
                </c:pt>
              </c:strCache>
            </c:strRef>
          </c:cat>
          <c:val>
            <c:numRef>
              <c:f>(技术人员分析!$F$6,技术人员分析!$J$6,技术人员分析!$N$6,技术人员分析!$R$6)</c:f>
              <c:numCache>
                <c:formatCode>General</c:formatCode>
                <c:ptCount val="4"/>
                <c:pt idx="0">
                  <c:v>8951</c:v>
                </c:pt>
                <c:pt idx="1">
                  <c:v>9785</c:v>
                </c:pt>
                <c:pt idx="2">
                  <c:v>5035</c:v>
                </c:pt>
                <c:pt idx="3">
                  <c:v>1330</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技术人员职称占比分析</a:t>
            </a:r>
          </a:p>
        </c:rich>
      </c:tx>
      <c:layout>
        <c:manualLayout>
          <c:xMode val="edge"/>
          <c:yMode val="edge"/>
          <c:x val="0.35667744430497234"/>
          <c:y val="3.4591210858001042E-2"/>
        </c:manualLayout>
      </c:layout>
      <c:spPr>
        <a:noFill/>
        <a:ln w="25400">
          <a:noFill/>
        </a:ln>
      </c:spPr>
    </c:title>
    <c:plotArea>
      <c:layout>
        <c:manualLayout>
          <c:layoutTarget val="inner"/>
          <c:xMode val="edge"/>
          <c:yMode val="edge"/>
          <c:x val="0.27361563517915338"/>
          <c:y val="0.19182448845472341"/>
          <c:w val="0.70358306188924102"/>
          <c:h val="0.41195095061588138"/>
        </c:manualLayout>
      </c:layout>
      <c:barChart>
        <c:barDir val="col"/>
        <c:grouping val="clustered"/>
        <c:ser>
          <c:idx val="0"/>
          <c:order val="0"/>
          <c:tx>
            <c:strRef>
              <c:f>技术人员分析!$B$6</c:f>
              <c:strCache>
                <c:ptCount val="1"/>
                <c:pt idx="0">
                  <c:v>总计</c:v>
                </c:pt>
              </c:strCache>
            </c:strRef>
          </c:tx>
          <c:spPr>
            <a:solidFill>
              <a:srgbClr val="9999FF"/>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(技术人员分析!$H$6,技术人员分析!$L$6,技术人员分析!$P$6,技术人员分析!$T$6)</c:f>
              <c:numCache>
                <c:formatCode>0%</c:formatCode>
                <c:ptCount val="4"/>
                <c:pt idx="0">
                  <c:v>0.35659933867176574</c:v>
                </c:pt>
                <c:pt idx="1">
                  <c:v>0.38982510656946551</c:v>
                </c:pt>
                <c:pt idx="2">
                  <c:v>0.20058961794350658</c:v>
                </c:pt>
                <c:pt idx="3">
                  <c:v>5.2985936815267011E-2</c:v>
                </c:pt>
              </c:numCache>
            </c:numRef>
          </c:val>
        </c:ser>
        <c:ser>
          <c:idx val="1"/>
          <c:order val="1"/>
          <c:tx>
            <c:strRef>
              <c:f>技术人员分析!$B$7</c:f>
              <c:strCache>
                <c:ptCount val="1"/>
                <c:pt idx="0">
                  <c:v>顾问集团</c:v>
                </c:pt>
              </c:strCache>
            </c:strRef>
          </c:tx>
          <c:spPr>
            <a:solidFill>
              <a:srgbClr val="993366"/>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(技术人员分析!$H$7,技术人员分析!$L$7,技术人员分析!$P$7,技术人员分析!$T$7)</c:f>
              <c:numCache>
                <c:formatCode>0%</c:formatCode>
                <c:ptCount val="4"/>
                <c:pt idx="0">
                  <c:v>0.41647982062780675</c:v>
                </c:pt>
                <c:pt idx="1">
                  <c:v>0.31782511210762815</c:v>
                </c:pt>
                <c:pt idx="2">
                  <c:v>0.14994394618834359</c:v>
                </c:pt>
                <c:pt idx="3">
                  <c:v>0.11575112107623471</c:v>
                </c:pt>
              </c:numCache>
            </c:numRef>
          </c:val>
        </c:ser>
        <c:ser>
          <c:idx val="2"/>
          <c:order val="2"/>
          <c:tx>
            <c:strRef>
              <c:f>技术人员分析!$B$8</c:f>
              <c:strCache>
                <c:ptCount val="1"/>
                <c:pt idx="0">
                  <c:v>省级设计院</c:v>
                </c:pt>
              </c:strCache>
            </c:strRef>
          </c:tx>
          <c:spPr>
            <a:solidFill>
              <a:srgbClr val="FFFFCC"/>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(技术人员分析!$H$8,技术人员分析!$L$8,技术人员分析!$P$8,技术人员分析!$T$8)</c:f>
              <c:numCache>
                <c:formatCode>0.0%</c:formatCode>
                <c:ptCount val="4"/>
                <c:pt idx="0">
                  <c:v>0.35710046000890538</c:v>
                </c:pt>
                <c:pt idx="1">
                  <c:v>0.42231785131325666</c:v>
                </c:pt>
                <c:pt idx="2">
                  <c:v>0.18452292625018538</c:v>
                </c:pt>
                <c:pt idx="3">
                  <c:v>3.6058762427660401E-2</c:v>
                </c:pt>
              </c:numCache>
            </c:numRef>
          </c:val>
        </c:ser>
        <c:ser>
          <c:idx val="3"/>
          <c:order val="3"/>
          <c:tx>
            <c:strRef>
              <c:f>技术人员分析!$B$9</c:f>
              <c:strCache>
                <c:ptCount val="1"/>
                <c:pt idx="0">
                  <c:v>供电及其它设计院</c:v>
                </c:pt>
              </c:strCache>
            </c:strRef>
          </c:tx>
          <c:spPr>
            <a:solidFill>
              <a:srgbClr val="CCFFFF"/>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(技术人员分析!$H$9,技术人员分析!$L$9,技术人员分析!$P$9,技术人员分析!$T$9)</c:f>
              <c:numCache>
                <c:formatCode>0.0%</c:formatCode>
                <c:ptCount val="4"/>
                <c:pt idx="0">
                  <c:v>0.25986182304435357</c:v>
                </c:pt>
                <c:pt idx="1">
                  <c:v>0.40673055493648319</c:v>
                </c:pt>
                <c:pt idx="2">
                  <c:v>0.32939603298418002</c:v>
                </c:pt>
                <c:pt idx="3">
                  <c:v>4.0115890349899713E-3</c:v>
                </c:pt>
              </c:numCache>
            </c:numRef>
          </c:val>
        </c:ser>
        <c:axId val="113640960"/>
        <c:axId val="113642496"/>
      </c:barChart>
      <c:catAx>
        <c:axId val="11364096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113642496"/>
        <c:crosses val="autoZero"/>
        <c:auto val="1"/>
        <c:lblAlgn val="ctr"/>
        <c:lblOffset val="100"/>
        <c:tickMarkSkip val="1"/>
      </c:catAx>
      <c:valAx>
        <c:axId val="113642496"/>
        <c:scaling>
          <c:orientation val="minMax"/>
        </c:scaling>
        <c:axPos val="l"/>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113640960"/>
        <c:crosses val="autoZero"/>
        <c:crossBetween val="between"/>
      </c:valAx>
      <c:dTable>
        <c:showHorzBorder val="1"/>
        <c:showVertBorder val="1"/>
        <c:showOutline val="1"/>
        <c:showKeys val="1"/>
        <c:spPr>
          <a:ln w="3175">
            <a:solidFill>
              <a:srgbClr val="000000"/>
            </a:solidFill>
            <a:prstDash val="solid"/>
          </a:ln>
        </c:spPr>
        <c:txPr>
          <a:bodyPr/>
          <a:lstStyle/>
          <a:p>
            <a:pPr rtl="0">
              <a:defRPr sz="12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a:t>各类注册执业人员构成柱状图</a:t>
            </a:r>
          </a:p>
        </c:rich>
      </c:tx>
      <c:layout>
        <c:manualLayout>
          <c:xMode val="edge"/>
          <c:yMode val="edge"/>
          <c:x val="0.3495150727518283"/>
          <c:y val="3.3950617283950615E-2"/>
        </c:manualLayout>
      </c:layout>
      <c:spPr>
        <a:noFill/>
        <a:ln w="25400">
          <a:noFill/>
        </a:ln>
      </c:spPr>
    </c:title>
    <c:plotArea>
      <c:layout>
        <c:manualLayout>
          <c:layoutTarget val="inner"/>
          <c:xMode val="edge"/>
          <c:yMode val="edge"/>
          <c:x val="0.22653757480275138"/>
          <c:y val="0.17901288523848993"/>
          <c:w val="0.75081024791769069"/>
          <c:h val="0.42901363876120868"/>
        </c:manualLayout>
      </c:layout>
      <c:barChart>
        <c:barDir val="col"/>
        <c:grouping val="clustered"/>
        <c:ser>
          <c:idx val="0"/>
          <c:order val="0"/>
          <c:tx>
            <c:strRef>
              <c:f>注册执业人员分析!$B$6</c:f>
              <c:strCache>
                <c:ptCount val="1"/>
                <c:pt idx="0">
                  <c:v>总计</c:v>
                </c:pt>
              </c:strCache>
            </c:strRef>
          </c:tx>
          <c:spPr>
            <a:solidFill>
              <a:srgbClr val="9999FF"/>
            </a:solidFill>
            <a:ln w="12700">
              <a:solidFill>
                <a:srgbClr val="000000"/>
              </a:solidFill>
              <a:prstDash val="solid"/>
            </a:ln>
          </c:spPr>
          <c:cat>
            <c:strRef>
              <c:f>(注册执业人员分析!$C$2,注册执业人员分析!$F$2,注册执业人员分析!$J$2,注册执业人员分析!$N$2,注册执业人员分析!$R$2,注册执业人员分析!$V$2,注册执业人员分析!$Z$2,注册执业人员分析!$AD$2)</c:f>
              <c:strCache>
                <c:ptCount val="8"/>
                <c:pt idx="0">
                  <c:v>注册执业人员</c:v>
                </c:pt>
                <c:pt idx="1">
                  <c:v>注册建筑</c:v>
                </c:pt>
                <c:pt idx="2">
                  <c:v>注册结构</c:v>
                </c:pt>
                <c:pt idx="3">
                  <c:v>注册咨询</c:v>
                </c:pt>
                <c:pt idx="4">
                  <c:v>注册岩土</c:v>
                </c:pt>
                <c:pt idx="5">
                  <c:v>注册电气</c:v>
                </c:pt>
                <c:pt idx="6">
                  <c:v>注册其它</c:v>
                </c:pt>
                <c:pt idx="7">
                  <c:v>其它注册</c:v>
                </c:pt>
              </c:strCache>
            </c:strRef>
          </c:cat>
          <c:val>
            <c:numRef>
              <c:f>(注册执业人员分析!$C$6,注册执业人员分析!$F$6,注册执业人员分析!$J$6,注册执业人员分析!$N$6,注册执业人员分析!$R$6,注册执业人员分析!$V$6,注册执业人员分析!$Z$6,注册执业人员分析!$AD$6)</c:f>
              <c:numCache>
                <c:formatCode>General</c:formatCode>
                <c:ptCount val="8"/>
                <c:pt idx="0">
                  <c:v>8712</c:v>
                </c:pt>
                <c:pt idx="1">
                  <c:v>370</c:v>
                </c:pt>
                <c:pt idx="2">
                  <c:v>957</c:v>
                </c:pt>
                <c:pt idx="3">
                  <c:v>1489</c:v>
                </c:pt>
                <c:pt idx="4">
                  <c:v>304</c:v>
                </c:pt>
                <c:pt idx="5">
                  <c:v>1398</c:v>
                </c:pt>
                <c:pt idx="6">
                  <c:v>3874</c:v>
                </c:pt>
                <c:pt idx="7">
                  <c:v>320</c:v>
                </c:pt>
              </c:numCache>
            </c:numRef>
          </c:val>
        </c:ser>
        <c:ser>
          <c:idx val="1"/>
          <c:order val="1"/>
          <c:tx>
            <c:strRef>
              <c:f>注册执业人员分析!$B$7</c:f>
              <c:strCache>
                <c:ptCount val="1"/>
                <c:pt idx="0">
                  <c:v>顾问集团</c:v>
                </c:pt>
              </c:strCache>
            </c:strRef>
          </c:tx>
          <c:spPr>
            <a:solidFill>
              <a:srgbClr val="993366"/>
            </a:solidFill>
            <a:ln w="12700">
              <a:solidFill>
                <a:srgbClr val="000000"/>
              </a:solidFill>
              <a:prstDash val="solid"/>
            </a:ln>
          </c:spPr>
          <c:cat>
            <c:strRef>
              <c:f>(注册执业人员分析!$C$2,注册执业人员分析!$F$2,注册执业人员分析!$J$2,注册执业人员分析!$N$2,注册执业人员分析!$R$2,注册执业人员分析!$V$2,注册执业人员分析!$Z$2,注册执业人员分析!$AD$2)</c:f>
              <c:strCache>
                <c:ptCount val="8"/>
                <c:pt idx="0">
                  <c:v>注册执业人员</c:v>
                </c:pt>
                <c:pt idx="1">
                  <c:v>注册建筑</c:v>
                </c:pt>
                <c:pt idx="2">
                  <c:v>注册结构</c:v>
                </c:pt>
                <c:pt idx="3">
                  <c:v>注册咨询</c:v>
                </c:pt>
                <c:pt idx="4">
                  <c:v>注册岩土</c:v>
                </c:pt>
                <c:pt idx="5">
                  <c:v>注册电气</c:v>
                </c:pt>
                <c:pt idx="6">
                  <c:v>注册其它</c:v>
                </c:pt>
                <c:pt idx="7">
                  <c:v>其它注册</c:v>
                </c:pt>
              </c:strCache>
            </c:strRef>
          </c:cat>
          <c:val>
            <c:numRef>
              <c:f>(注册执业人员分析!$C$7,注册执业人员分析!$F$7,注册执业人员分析!$J$7,注册执业人员分析!$N$7,注册执业人员分析!$R$7,注册执业人员分析!$V$7,注册执业人员分析!$Z$7,注册执业人员分析!$AD$7)</c:f>
              <c:numCache>
                <c:formatCode>General</c:formatCode>
                <c:ptCount val="8"/>
                <c:pt idx="0">
                  <c:v>2037</c:v>
                </c:pt>
                <c:pt idx="1">
                  <c:v>75</c:v>
                </c:pt>
                <c:pt idx="2">
                  <c:v>256</c:v>
                </c:pt>
                <c:pt idx="3">
                  <c:v>239</c:v>
                </c:pt>
                <c:pt idx="4">
                  <c:v>83</c:v>
                </c:pt>
                <c:pt idx="5">
                  <c:v>325</c:v>
                </c:pt>
                <c:pt idx="6">
                  <c:v>980</c:v>
                </c:pt>
                <c:pt idx="7">
                  <c:v>79</c:v>
                </c:pt>
              </c:numCache>
            </c:numRef>
          </c:val>
        </c:ser>
        <c:ser>
          <c:idx val="2"/>
          <c:order val="2"/>
          <c:tx>
            <c:strRef>
              <c:f>注册执业人员分析!$B$8</c:f>
              <c:strCache>
                <c:ptCount val="1"/>
                <c:pt idx="0">
                  <c:v>省级设计院</c:v>
                </c:pt>
              </c:strCache>
            </c:strRef>
          </c:tx>
          <c:spPr>
            <a:solidFill>
              <a:srgbClr val="FFFFCC"/>
            </a:solidFill>
            <a:ln w="12700">
              <a:solidFill>
                <a:srgbClr val="000000"/>
              </a:solidFill>
              <a:prstDash val="solid"/>
            </a:ln>
          </c:spPr>
          <c:cat>
            <c:strRef>
              <c:f>(注册执业人员分析!$C$2,注册执业人员分析!$F$2,注册执业人员分析!$J$2,注册执业人员分析!$N$2,注册执业人员分析!$R$2,注册执业人员分析!$V$2,注册执业人员分析!$Z$2,注册执业人员分析!$AD$2)</c:f>
              <c:strCache>
                <c:ptCount val="8"/>
                <c:pt idx="0">
                  <c:v>注册执业人员</c:v>
                </c:pt>
                <c:pt idx="1">
                  <c:v>注册建筑</c:v>
                </c:pt>
                <c:pt idx="2">
                  <c:v>注册结构</c:v>
                </c:pt>
                <c:pt idx="3">
                  <c:v>注册咨询</c:v>
                </c:pt>
                <c:pt idx="4">
                  <c:v>注册岩土</c:v>
                </c:pt>
                <c:pt idx="5">
                  <c:v>注册电气</c:v>
                </c:pt>
                <c:pt idx="6">
                  <c:v>注册其它</c:v>
                </c:pt>
                <c:pt idx="7">
                  <c:v>其它注册</c:v>
                </c:pt>
              </c:strCache>
            </c:strRef>
          </c:cat>
          <c:val>
            <c:numRef>
              <c:f>(注册执业人员分析!$C$8,注册执业人员分析!$F$8,注册执业人员分析!$J$8,注册执业人员分析!$N$8,注册执业人员分析!$R$8,注册执业人员分析!$V$8,注册执业人员分析!$Z$8,注册执业人员分析!$AD$8)</c:f>
              <c:numCache>
                <c:formatCode>General</c:formatCode>
                <c:ptCount val="8"/>
                <c:pt idx="0">
                  <c:v>5279</c:v>
                </c:pt>
                <c:pt idx="1">
                  <c:v>173</c:v>
                </c:pt>
                <c:pt idx="2">
                  <c:v>493</c:v>
                </c:pt>
                <c:pt idx="3">
                  <c:v>839</c:v>
                </c:pt>
                <c:pt idx="4">
                  <c:v>221</c:v>
                </c:pt>
                <c:pt idx="5">
                  <c:v>742</c:v>
                </c:pt>
                <c:pt idx="6">
                  <c:v>2570</c:v>
                </c:pt>
                <c:pt idx="7">
                  <c:v>241</c:v>
                </c:pt>
              </c:numCache>
            </c:numRef>
          </c:val>
        </c:ser>
        <c:ser>
          <c:idx val="3"/>
          <c:order val="3"/>
          <c:tx>
            <c:strRef>
              <c:f>注册执业人员分析!$B$9</c:f>
              <c:strCache>
                <c:ptCount val="1"/>
                <c:pt idx="0">
                  <c:v>供电及其它设计院</c:v>
                </c:pt>
              </c:strCache>
            </c:strRef>
          </c:tx>
          <c:spPr>
            <a:solidFill>
              <a:srgbClr val="CCFFFF"/>
            </a:solidFill>
            <a:ln w="12700">
              <a:solidFill>
                <a:srgbClr val="000000"/>
              </a:solidFill>
              <a:prstDash val="solid"/>
            </a:ln>
          </c:spPr>
          <c:cat>
            <c:strRef>
              <c:f>(注册执业人员分析!$C$2,注册执业人员分析!$F$2,注册执业人员分析!$J$2,注册执业人员分析!$N$2,注册执业人员分析!$R$2,注册执业人员分析!$V$2,注册执业人员分析!$Z$2,注册执业人员分析!$AD$2)</c:f>
              <c:strCache>
                <c:ptCount val="8"/>
                <c:pt idx="0">
                  <c:v>注册执业人员</c:v>
                </c:pt>
                <c:pt idx="1">
                  <c:v>注册建筑</c:v>
                </c:pt>
                <c:pt idx="2">
                  <c:v>注册结构</c:v>
                </c:pt>
                <c:pt idx="3">
                  <c:v>注册咨询</c:v>
                </c:pt>
                <c:pt idx="4">
                  <c:v>注册岩土</c:v>
                </c:pt>
                <c:pt idx="5">
                  <c:v>注册电气</c:v>
                </c:pt>
                <c:pt idx="6">
                  <c:v>注册其它</c:v>
                </c:pt>
                <c:pt idx="7">
                  <c:v>其它注册</c:v>
                </c:pt>
              </c:strCache>
            </c:strRef>
          </c:cat>
          <c:val>
            <c:numRef>
              <c:f>(注册执业人员分析!$C$9,注册执业人员分析!$F$9,注册执业人员分析!$J$9,注册执业人员分析!$N$9,注册执业人员分析!$R$9,注册执业人员分析!$V$9,注册执业人员分析!$Z$9,注册执业人员分析!$AD$9)</c:f>
              <c:numCache>
                <c:formatCode>General</c:formatCode>
                <c:ptCount val="8"/>
                <c:pt idx="0">
                  <c:v>1396</c:v>
                </c:pt>
                <c:pt idx="1">
                  <c:v>122</c:v>
                </c:pt>
                <c:pt idx="2">
                  <c:v>208</c:v>
                </c:pt>
                <c:pt idx="3">
                  <c:v>411</c:v>
                </c:pt>
                <c:pt idx="4">
                  <c:v>0</c:v>
                </c:pt>
                <c:pt idx="5">
                  <c:v>331</c:v>
                </c:pt>
                <c:pt idx="6">
                  <c:v>324</c:v>
                </c:pt>
                <c:pt idx="7">
                  <c:v>0</c:v>
                </c:pt>
              </c:numCache>
            </c:numRef>
          </c:val>
        </c:ser>
        <c:axId val="113699072"/>
        <c:axId val="113709056"/>
      </c:barChart>
      <c:catAx>
        <c:axId val="11369907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3709056"/>
        <c:crosses val="autoZero"/>
        <c:auto val="1"/>
        <c:lblAlgn val="ctr"/>
        <c:lblOffset val="100"/>
        <c:tickMarkSkip val="1"/>
      </c:catAx>
      <c:valAx>
        <c:axId val="11370905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369907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a:t>注册执业人员类型构成</a:t>
            </a:r>
          </a:p>
        </c:rich>
      </c:tx>
      <c:layout>
        <c:manualLayout>
          <c:xMode val="edge"/>
          <c:yMode val="edge"/>
          <c:x val="0.38607594936709438"/>
          <c:y val="3.7931034482759085E-2"/>
        </c:manualLayout>
      </c:layout>
      <c:spPr>
        <a:noFill/>
        <a:ln w="25400">
          <a:noFill/>
        </a:ln>
      </c:spPr>
    </c:title>
    <c:view3D>
      <c:perspective val="0"/>
    </c:view3D>
    <c:plotArea>
      <c:layout>
        <c:manualLayout>
          <c:layoutTarget val="inner"/>
          <c:xMode val="edge"/>
          <c:yMode val="edge"/>
          <c:x val="0.28797468354430944"/>
          <c:y val="0.36896551724137938"/>
          <c:w val="0.42563291139241077"/>
          <c:h val="0.36896551724137938"/>
        </c:manualLayout>
      </c:layout>
      <c:pie3DChart>
        <c:varyColors val="1"/>
        <c:ser>
          <c:idx val="0"/>
          <c:order val="0"/>
          <c:tx>
            <c:strRef>
              <c:f>注册执业人员分析!$B$6</c:f>
              <c:strCache>
                <c:ptCount val="1"/>
                <c:pt idx="0">
                  <c:v>总计</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Lbls>
            <c:dLbl>
              <c:idx val="0"/>
              <c:layout>
                <c:manualLayout>
                  <c:x val="-5.4998006578291812E-2"/>
                  <c:y val="1.4203276314598615E-2"/>
                </c:manualLayout>
              </c:layout>
              <c:dLblPos val="bestFit"/>
              <c:showVal val="1"/>
              <c:showCatName val="1"/>
              <c:showPercent val="1"/>
            </c:dLbl>
            <c:dLbl>
              <c:idx val="1"/>
              <c:layout>
                <c:manualLayout>
                  <c:x val="1.2168178344795628E-2"/>
                  <c:y val="-2.3947144537967192E-2"/>
                </c:manualLayout>
              </c:layout>
              <c:dLblPos val="bestFit"/>
              <c:showVal val="1"/>
              <c:showCatName val="1"/>
              <c:showPercent val="1"/>
            </c:dLbl>
            <c:dLbl>
              <c:idx val="2"/>
              <c:layout>
                <c:manualLayout>
                  <c:x val="1.7055550018273021E-2"/>
                  <c:y val="7.4303918906689123E-2"/>
                </c:manualLayout>
              </c:layout>
              <c:dLblPos val="bestFit"/>
              <c:showVal val="1"/>
              <c:showCatName val="1"/>
              <c:showPercent val="1"/>
            </c:dLbl>
            <c:dLbl>
              <c:idx val="3"/>
              <c:layout>
                <c:manualLayout>
                  <c:x val="1.4215422439283677E-2"/>
                  <c:y val="0.10109801792017378"/>
                </c:manualLayout>
              </c:layout>
              <c:dLblPos val="bestFit"/>
              <c:showVal val="1"/>
              <c:showCatName val="1"/>
              <c:showPercent val="1"/>
            </c:dLbl>
            <c:dLbl>
              <c:idx val="4"/>
              <c:layout>
                <c:manualLayout>
                  <c:x val="-2.707498587993009E-2"/>
                  <c:y val="6.6151506923703474E-2"/>
                </c:manualLayout>
              </c:layout>
              <c:dLblPos val="bestFit"/>
              <c:showVal val="1"/>
              <c:showCatName val="1"/>
              <c:showPercent val="1"/>
            </c:dLbl>
            <c:dLbl>
              <c:idx val="5"/>
              <c:layout>
                <c:manualLayout>
                  <c:x val="-6.2415860992059535E-2"/>
                  <c:y val="0.11568322925151747"/>
                </c:manualLayout>
              </c:layout>
              <c:dLblPos val="bestFit"/>
              <c:showVal val="1"/>
              <c:showCatName val="1"/>
              <c:showPercent val="1"/>
            </c:dLbl>
            <c:dLbl>
              <c:idx val="6"/>
              <c:layout>
                <c:manualLayout>
                  <c:x val="-5.2071663510415624E-2"/>
                  <c:y val="6.0042718798081318E-2"/>
                </c:manualLayout>
              </c:layout>
              <c:dLblPos val="bestFit"/>
              <c:showVal val="1"/>
              <c:showCatName val="1"/>
              <c:showPercent val="1"/>
            </c:dLbl>
            <c:numFmt formatCode="0%" sourceLinked="0"/>
            <c:spPr>
              <a:noFill/>
              <a:ln w="25400">
                <a:noFill/>
              </a:ln>
            </c:spPr>
            <c:txPr>
              <a:bodyPr/>
              <a:lstStyle/>
              <a:p>
                <a:pPr>
                  <a:defRPr sz="1000" b="0" i="0" u="none" strike="noStrike" baseline="0">
                    <a:solidFill>
                      <a:srgbClr val="000000"/>
                    </a:solidFill>
                    <a:latin typeface="宋体"/>
                    <a:ea typeface="宋体"/>
                    <a:cs typeface="宋体"/>
                  </a:defRPr>
                </a:pPr>
                <a:endParaRPr lang="zh-CN"/>
              </a:p>
            </c:txPr>
            <c:showVal val="1"/>
            <c:showCatName val="1"/>
            <c:showPercent val="1"/>
            <c:showLeaderLines val="1"/>
          </c:dLbls>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(注册执业人员分析!$F$6,注册执业人员分析!$J$6,注册执业人员分析!$N$6,注册执业人员分析!$R$6,注册执业人员分析!$V$6,注册执业人员分析!$Z$6,注册执业人员分析!$AD$6)</c:f>
              <c:numCache>
                <c:formatCode>General</c:formatCode>
                <c:ptCount val="7"/>
                <c:pt idx="0">
                  <c:v>370</c:v>
                </c:pt>
                <c:pt idx="1">
                  <c:v>957</c:v>
                </c:pt>
                <c:pt idx="2">
                  <c:v>1489</c:v>
                </c:pt>
                <c:pt idx="3">
                  <c:v>304</c:v>
                </c:pt>
                <c:pt idx="4">
                  <c:v>1398</c:v>
                </c:pt>
                <c:pt idx="5">
                  <c:v>3874</c:v>
                </c:pt>
                <c:pt idx="6">
                  <c:v>320</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75" b="1" i="0" u="none" strike="noStrike" baseline="0">
                <a:solidFill>
                  <a:srgbClr val="000000"/>
                </a:solidFill>
                <a:latin typeface="宋体"/>
                <a:ea typeface="宋体"/>
                <a:cs typeface="宋体"/>
              </a:defRPr>
            </a:pPr>
            <a:r>
              <a:rPr lang="zh-CN" altLang="en-US"/>
              <a:t>各类注册执业人员占比柱状图</a:t>
            </a:r>
          </a:p>
        </c:rich>
      </c:tx>
      <c:layout>
        <c:manualLayout>
          <c:xMode val="edge"/>
          <c:yMode val="edge"/>
          <c:x val="0.33392857142857796"/>
          <c:y val="3.2876712328767696E-2"/>
        </c:manualLayout>
      </c:layout>
      <c:spPr>
        <a:noFill/>
        <a:ln w="25400">
          <a:noFill/>
        </a:ln>
      </c:spPr>
    </c:title>
    <c:plotArea>
      <c:layout>
        <c:manualLayout>
          <c:layoutTarget val="inner"/>
          <c:xMode val="edge"/>
          <c:yMode val="edge"/>
          <c:x val="0.25"/>
          <c:y val="0.16164383561643841"/>
          <c:w val="0.72500000000000064"/>
          <c:h val="0.53424657534246556"/>
        </c:manualLayout>
      </c:layout>
      <c:barChart>
        <c:barDir val="col"/>
        <c:grouping val="clustered"/>
        <c:ser>
          <c:idx val="0"/>
          <c:order val="0"/>
          <c:tx>
            <c:strRef>
              <c:f>注册执业人员分析!$B$6</c:f>
              <c:strCache>
                <c:ptCount val="1"/>
                <c:pt idx="0">
                  <c:v>总计</c:v>
                </c:pt>
              </c:strCache>
            </c:strRef>
          </c:tx>
          <c:spPr>
            <a:solidFill>
              <a:srgbClr val="9999FF"/>
            </a:solidFill>
            <a:ln w="12700">
              <a:solidFill>
                <a:srgbClr val="000000"/>
              </a:solidFill>
              <a:prstDash val="solid"/>
            </a:ln>
          </c:spPr>
          <c:cat>
            <c:strRef>
              <c:f>(注册执业人员分析!$H$3,注册执业人员分析!$L$3,注册执业人员分析!$P$3,注册执业人员分析!$T$3,注册执业人员分析!$X$3,注册执业人员分析!$AB$3)</c:f>
              <c:strCache>
                <c:ptCount val="6"/>
                <c:pt idx="0">
                  <c:v>注册建筑</c:v>
                </c:pt>
                <c:pt idx="1">
                  <c:v>注册结构</c:v>
                </c:pt>
                <c:pt idx="2">
                  <c:v>注册咨询</c:v>
                </c:pt>
                <c:pt idx="3">
                  <c:v>注册岩土</c:v>
                </c:pt>
                <c:pt idx="4">
                  <c:v>注册电气</c:v>
                </c:pt>
                <c:pt idx="5">
                  <c:v>注册其它</c:v>
                </c:pt>
              </c:strCache>
            </c:strRef>
          </c:cat>
          <c:val>
            <c:numRef>
              <c:f>(注册执业人员分析!$H$6,注册执业人员分析!$L$6,注册执业人员分析!$P$6,注册执业人员分析!$T$6,注册执业人员分析!$X$6,注册执业人员分析!$AB$6)</c:f>
              <c:numCache>
                <c:formatCode>0%</c:formatCode>
                <c:ptCount val="6"/>
                <c:pt idx="0">
                  <c:v>4.2470156106519726E-2</c:v>
                </c:pt>
                <c:pt idx="1">
                  <c:v>0.10984848484848486</c:v>
                </c:pt>
                <c:pt idx="2">
                  <c:v>0.17091368227732084</c:v>
                </c:pt>
                <c:pt idx="3">
                  <c:v>3.4894398530762191E-2</c:v>
                </c:pt>
                <c:pt idx="4">
                  <c:v>0.16046831955923113</c:v>
                </c:pt>
                <c:pt idx="5">
                  <c:v>0.44467401285583102</c:v>
                </c:pt>
              </c:numCache>
            </c:numRef>
          </c:val>
        </c:ser>
        <c:ser>
          <c:idx val="1"/>
          <c:order val="1"/>
          <c:tx>
            <c:strRef>
              <c:f>注册执业人员分析!$B$7</c:f>
              <c:strCache>
                <c:ptCount val="1"/>
                <c:pt idx="0">
                  <c:v>顾问集团</c:v>
                </c:pt>
              </c:strCache>
            </c:strRef>
          </c:tx>
          <c:spPr>
            <a:solidFill>
              <a:srgbClr val="993366"/>
            </a:solidFill>
            <a:ln w="12700">
              <a:solidFill>
                <a:srgbClr val="000000"/>
              </a:solidFill>
              <a:prstDash val="solid"/>
            </a:ln>
          </c:spPr>
          <c:cat>
            <c:strRef>
              <c:f>(注册执业人员分析!$H$3,注册执业人员分析!$L$3,注册执业人员分析!$P$3,注册执业人员分析!$T$3,注册执业人员分析!$X$3,注册执业人员分析!$AB$3)</c:f>
              <c:strCache>
                <c:ptCount val="6"/>
                <c:pt idx="0">
                  <c:v>注册建筑</c:v>
                </c:pt>
                <c:pt idx="1">
                  <c:v>注册结构</c:v>
                </c:pt>
                <c:pt idx="2">
                  <c:v>注册咨询</c:v>
                </c:pt>
                <c:pt idx="3">
                  <c:v>注册岩土</c:v>
                </c:pt>
                <c:pt idx="4">
                  <c:v>注册电气</c:v>
                </c:pt>
                <c:pt idx="5">
                  <c:v>注册其它</c:v>
                </c:pt>
              </c:strCache>
            </c:strRef>
          </c:cat>
          <c:val>
            <c:numRef>
              <c:f>(注册执业人员分析!$H$7,注册执业人员分析!$L$7,注册执业人员分析!$P$7,注册执业人员分析!$T$7,注册执业人员分析!$X$7,注册执业人员分析!$AB$7)</c:f>
              <c:numCache>
                <c:formatCode>0%</c:formatCode>
                <c:ptCount val="6"/>
                <c:pt idx="0">
                  <c:v>3.6818851251840944E-2</c:v>
                </c:pt>
                <c:pt idx="1">
                  <c:v>0.12567501227295017</c:v>
                </c:pt>
                <c:pt idx="2">
                  <c:v>0.11732940598920009</c:v>
                </c:pt>
                <c:pt idx="3">
                  <c:v>4.0746195385370644E-2</c:v>
                </c:pt>
                <c:pt idx="4">
                  <c:v>0.15954835542464632</c:v>
                </c:pt>
                <c:pt idx="5">
                  <c:v>0.48109965635738833</c:v>
                </c:pt>
              </c:numCache>
            </c:numRef>
          </c:val>
        </c:ser>
        <c:ser>
          <c:idx val="2"/>
          <c:order val="2"/>
          <c:tx>
            <c:strRef>
              <c:f>注册执业人员分析!$B$8</c:f>
              <c:strCache>
                <c:ptCount val="1"/>
                <c:pt idx="0">
                  <c:v>省级设计院</c:v>
                </c:pt>
              </c:strCache>
            </c:strRef>
          </c:tx>
          <c:spPr>
            <a:solidFill>
              <a:srgbClr val="FFFFCC"/>
            </a:solidFill>
            <a:ln w="12700">
              <a:solidFill>
                <a:srgbClr val="000000"/>
              </a:solidFill>
              <a:prstDash val="solid"/>
            </a:ln>
          </c:spPr>
          <c:cat>
            <c:strRef>
              <c:f>(注册执业人员分析!$H$3,注册执业人员分析!$L$3,注册执业人员分析!$P$3,注册执业人员分析!$T$3,注册执业人员分析!$X$3,注册执业人员分析!$AB$3)</c:f>
              <c:strCache>
                <c:ptCount val="6"/>
                <c:pt idx="0">
                  <c:v>注册建筑</c:v>
                </c:pt>
                <c:pt idx="1">
                  <c:v>注册结构</c:v>
                </c:pt>
                <c:pt idx="2">
                  <c:v>注册咨询</c:v>
                </c:pt>
                <c:pt idx="3">
                  <c:v>注册岩土</c:v>
                </c:pt>
                <c:pt idx="4">
                  <c:v>注册电气</c:v>
                </c:pt>
                <c:pt idx="5">
                  <c:v>注册其它</c:v>
                </c:pt>
              </c:strCache>
            </c:strRef>
          </c:cat>
          <c:val>
            <c:numRef>
              <c:f>(注册执业人员分析!$H$8,注册执业人员分析!$L$8,注册执业人员分析!$P$8,注册执业人员分析!$T$8,注册执业人员分析!$X$8,注册执业人员分析!$AB$8)</c:f>
              <c:numCache>
                <c:formatCode>0%</c:formatCode>
                <c:ptCount val="6"/>
                <c:pt idx="0">
                  <c:v>3.2771358211782592E-2</c:v>
                </c:pt>
                <c:pt idx="1">
                  <c:v>9.3388899412767554E-2</c:v>
                </c:pt>
                <c:pt idx="2">
                  <c:v>0.15893161583633536</c:v>
                </c:pt>
                <c:pt idx="3">
                  <c:v>4.1863989391930423E-2</c:v>
                </c:pt>
                <c:pt idx="4">
                  <c:v>0.14055692365978387</c:v>
                </c:pt>
                <c:pt idx="5">
                  <c:v>0.48683462777041514</c:v>
                </c:pt>
              </c:numCache>
            </c:numRef>
          </c:val>
        </c:ser>
        <c:ser>
          <c:idx val="3"/>
          <c:order val="3"/>
          <c:tx>
            <c:strRef>
              <c:f>注册执业人员分析!$B$9</c:f>
              <c:strCache>
                <c:ptCount val="1"/>
                <c:pt idx="0">
                  <c:v>供电及其它设计院</c:v>
                </c:pt>
              </c:strCache>
            </c:strRef>
          </c:tx>
          <c:spPr>
            <a:solidFill>
              <a:srgbClr val="CCFFFF"/>
            </a:solidFill>
            <a:ln w="12700">
              <a:solidFill>
                <a:srgbClr val="000000"/>
              </a:solidFill>
              <a:prstDash val="solid"/>
            </a:ln>
          </c:spPr>
          <c:cat>
            <c:strRef>
              <c:f>(注册执业人员分析!$H$3,注册执业人员分析!$L$3,注册执业人员分析!$P$3,注册执业人员分析!$T$3,注册执业人员分析!$X$3,注册执业人员分析!$AB$3)</c:f>
              <c:strCache>
                <c:ptCount val="6"/>
                <c:pt idx="0">
                  <c:v>注册建筑</c:v>
                </c:pt>
                <c:pt idx="1">
                  <c:v>注册结构</c:v>
                </c:pt>
                <c:pt idx="2">
                  <c:v>注册咨询</c:v>
                </c:pt>
                <c:pt idx="3">
                  <c:v>注册岩土</c:v>
                </c:pt>
                <c:pt idx="4">
                  <c:v>注册电气</c:v>
                </c:pt>
                <c:pt idx="5">
                  <c:v>注册其它</c:v>
                </c:pt>
              </c:strCache>
            </c:strRef>
          </c:cat>
          <c:val>
            <c:numRef>
              <c:f>(注册执业人员分析!$H$9,注册执业人员分析!$L$9,注册执业人员分析!$P$9,注册执业人员分析!$T$9,注册执业人员分析!$X$9,注册执业人员分析!$AB$9)</c:f>
              <c:numCache>
                <c:formatCode>0%</c:formatCode>
                <c:ptCount val="6"/>
                <c:pt idx="0">
                  <c:v>8.7392550143266523E-2</c:v>
                </c:pt>
                <c:pt idx="1">
                  <c:v>0.14899713467048986</c:v>
                </c:pt>
                <c:pt idx="2">
                  <c:v>0.29441260744986358</c:v>
                </c:pt>
                <c:pt idx="3">
                  <c:v>0</c:v>
                </c:pt>
                <c:pt idx="4">
                  <c:v>0.23710601719197721</c:v>
                </c:pt>
                <c:pt idx="5">
                  <c:v>0.23209169054441414</c:v>
                </c:pt>
              </c:numCache>
            </c:numRef>
          </c:val>
        </c:ser>
        <c:axId val="113782144"/>
        <c:axId val="113800320"/>
      </c:barChart>
      <c:catAx>
        <c:axId val="11378214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75" b="0" i="0" u="none" strike="noStrike" baseline="0">
                <a:solidFill>
                  <a:srgbClr val="000000"/>
                </a:solidFill>
                <a:latin typeface="宋体"/>
                <a:ea typeface="宋体"/>
                <a:cs typeface="宋体"/>
              </a:defRPr>
            </a:pPr>
            <a:endParaRPr lang="zh-CN"/>
          </a:p>
        </c:txPr>
        <c:crossAx val="113800320"/>
        <c:crosses val="autoZero"/>
        <c:auto val="1"/>
        <c:lblAlgn val="ctr"/>
        <c:lblOffset val="100"/>
        <c:tickMarkSkip val="1"/>
      </c:catAx>
      <c:valAx>
        <c:axId val="113800320"/>
        <c:scaling>
          <c:orientation val="minMax"/>
        </c:scaling>
        <c:axPos val="l"/>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975" b="0" i="0" u="none" strike="noStrike" baseline="0">
                <a:solidFill>
                  <a:srgbClr val="000000"/>
                </a:solidFill>
                <a:latin typeface="宋体"/>
                <a:ea typeface="宋体"/>
                <a:cs typeface="宋体"/>
              </a:defRPr>
            </a:pPr>
            <a:endParaRPr lang="zh-CN"/>
          </a:p>
        </c:txPr>
        <c:crossAx val="113782144"/>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宋体"/>
          <a:ea typeface="宋体"/>
          <a:cs typeface="宋体"/>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年末职工构成分析</a:t>
            </a:r>
          </a:p>
        </c:rich>
      </c:tx>
      <c:layout>
        <c:manualLayout>
          <c:xMode val="edge"/>
          <c:yMode val="edge"/>
          <c:x val="0.3652012248468941"/>
          <c:y val="3.9215686274509803E-2"/>
        </c:manualLayout>
      </c:layout>
      <c:spPr>
        <a:noFill/>
        <a:ln w="25400">
          <a:noFill/>
        </a:ln>
      </c:spPr>
    </c:title>
    <c:view3D>
      <c:perspective val="0"/>
    </c:view3D>
    <c:plotArea>
      <c:layout>
        <c:manualLayout>
          <c:layoutTarget val="inner"/>
          <c:xMode val="edge"/>
          <c:yMode val="edge"/>
          <c:x val="0.30975172322363032"/>
          <c:y val="0.41176628280592381"/>
          <c:w val="0.38049748716977333"/>
          <c:h val="0.30980510801588845"/>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2.8664455829711034E-2"/>
                  <c:y val="-6.8437412701594383E-2"/>
                </c:manualLayout>
              </c:layout>
              <c:dLblPos val="bestFit"/>
              <c:showVal val="1"/>
              <c:showCatName val="1"/>
              <c:showPercent val="1"/>
            </c:dLbl>
            <c:dLbl>
              <c:idx val="1"/>
              <c:layout>
                <c:manualLayout>
                  <c:x val="1.0166647457143616E-2"/>
                  <c:y val="5.4722933340746412E-2"/>
                </c:manualLayout>
              </c:layout>
              <c:dLblPos val="bestFit"/>
              <c:showVal val="1"/>
              <c:showCatName val="1"/>
              <c:showPercent val="1"/>
            </c:dLbl>
            <c:dLbl>
              <c:idx val="2"/>
              <c:layout>
                <c:manualLayout>
                  <c:x val="-6.380532163515594E-2"/>
                  <c:y val="4.7014823010809954E-2"/>
                </c:manualLayout>
              </c:layout>
              <c:dLblPos val="bestFit"/>
              <c:showVal val="1"/>
              <c:showCatName val="1"/>
              <c:showPercent val="1"/>
            </c:dLbl>
            <c:numFmt formatCode="0%" sourceLinked="0"/>
            <c:spPr>
              <a:noFill/>
              <a:ln w="25400">
                <a:noFill/>
              </a:ln>
            </c:spPr>
            <c:txPr>
              <a:bodyPr/>
              <a:lstStyle/>
              <a:p>
                <a:pPr>
                  <a:defRPr sz="1200" b="0" i="0" u="none" strike="noStrike" baseline="0">
                    <a:solidFill>
                      <a:srgbClr val="000000"/>
                    </a:solidFill>
                    <a:latin typeface="宋体"/>
                    <a:ea typeface="宋体"/>
                    <a:cs typeface="宋体"/>
                  </a:defRPr>
                </a:pPr>
                <a:endParaRPr lang="zh-CN"/>
              </a:p>
            </c:txPr>
            <c:showVal val="1"/>
            <c:showCatName val="1"/>
            <c:showPercent val="1"/>
            <c:showLeaderLines val="1"/>
          </c:dLbls>
          <c:cat>
            <c:strRef>
              <c:f>人员总量分析!$B$5:$B$8</c:f>
              <c:strCache>
                <c:ptCount val="4"/>
                <c:pt idx="0">
                  <c:v>中电工程</c:v>
                </c:pt>
                <c:pt idx="1">
                  <c:v>中能建</c:v>
                </c:pt>
                <c:pt idx="2">
                  <c:v>中电建</c:v>
                </c:pt>
                <c:pt idx="3">
                  <c:v>其它</c:v>
                </c:pt>
              </c:strCache>
            </c:strRef>
          </c:cat>
          <c:val>
            <c:numRef>
              <c:f>人员总量分析!$C$5:$C$8</c:f>
              <c:numCache>
                <c:formatCode>General</c:formatCode>
                <c:ptCount val="4"/>
                <c:pt idx="0">
                  <c:v>7993</c:v>
                </c:pt>
                <c:pt idx="1">
                  <c:v>8479</c:v>
                </c:pt>
                <c:pt idx="2">
                  <c:v>4139</c:v>
                </c:pt>
                <c:pt idx="3">
                  <c:v>10641</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专业技术人员构成分析</a:t>
            </a:r>
          </a:p>
        </c:rich>
      </c:tx>
      <c:layout>
        <c:manualLayout>
          <c:xMode val="edge"/>
          <c:yMode val="edge"/>
          <c:x val="0.33823570259995783"/>
          <c:y val="3.5460992907801435E-2"/>
        </c:manualLayout>
      </c:layout>
      <c:spPr>
        <a:noFill/>
        <a:ln w="25400">
          <a:noFill/>
        </a:ln>
      </c:spPr>
    </c:title>
    <c:view3D>
      <c:perspective val="0"/>
    </c:view3D>
    <c:plotArea>
      <c:layout>
        <c:manualLayout>
          <c:layoutTarget val="inner"/>
          <c:xMode val="edge"/>
          <c:yMode val="edge"/>
          <c:x val="0.27205906772305488"/>
          <c:y val="0.38652616123034034"/>
          <c:w val="0.45772099907460273"/>
          <c:h val="0.35106504552112661"/>
        </c:manualLayout>
      </c:layout>
      <c:pie3DChart>
        <c:varyColors val="1"/>
        <c:ser>
          <c:idx val="0"/>
          <c:order val="0"/>
          <c:tx>
            <c:strRef>
              <c:f>人员总量分析!$F$3</c:f>
              <c:strCache>
                <c:ptCount val="1"/>
                <c:pt idx="0">
                  <c:v>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5.3487041193779764E-3"/>
                  <c:y val="-7.2101011500354237E-2"/>
                </c:manualLayout>
              </c:layout>
              <c:dLblPos val="bestFit"/>
              <c:showVal val="1"/>
              <c:showCatName val="1"/>
              <c:showPercent val="1"/>
            </c:dLbl>
            <c:dLbl>
              <c:idx val="1"/>
              <c:layout>
                <c:manualLayout>
                  <c:x val="1.4950010652552323E-2"/>
                  <c:y val="2.9871099630867495E-2"/>
                </c:manualLayout>
              </c:layout>
              <c:dLblPos val="bestFit"/>
              <c:showVal val="1"/>
              <c:showCatName val="1"/>
              <c:showPercent val="1"/>
            </c:dLbl>
            <c:dLbl>
              <c:idx val="2"/>
              <c:layout>
                <c:manualLayout>
                  <c:x val="-5.4021753784546322E-2"/>
                  <c:y val="8.5263688704253326E-2"/>
                </c:manualLayout>
              </c:layout>
              <c:dLblPos val="bestFit"/>
              <c:showVal val="1"/>
              <c:showCatName val="1"/>
              <c:showPercent val="1"/>
            </c:dLbl>
            <c:numFmt formatCode="0%" sourceLinked="0"/>
            <c:spPr>
              <a:noFill/>
              <a:ln w="25400">
                <a:noFill/>
              </a:ln>
            </c:spPr>
            <c:txPr>
              <a:bodyPr/>
              <a:lstStyle/>
              <a:p>
                <a:pPr>
                  <a:defRPr sz="1200" b="0" i="0" u="none" strike="noStrike" baseline="0">
                    <a:solidFill>
                      <a:srgbClr val="000000"/>
                    </a:solidFill>
                    <a:latin typeface="宋体"/>
                    <a:ea typeface="宋体"/>
                    <a:cs typeface="宋体"/>
                  </a:defRPr>
                </a:pPr>
                <a:endParaRPr lang="zh-CN"/>
              </a:p>
            </c:txPr>
            <c:showVal val="1"/>
            <c:showCatName val="1"/>
            <c:showPercent val="1"/>
            <c:showLeaderLines val="1"/>
          </c:dLbls>
          <c:cat>
            <c:strRef>
              <c:f>(人员总量分析!$B$5:$B$7,人员总量分析!$B$8)</c:f>
              <c:strCache>
                <c:ptCount val="4"/>
                <c:pt idx="0">
                  <c:v>中电工程</c:v>
                </c:pt>
                <c:pt idx="1">
                  <c:v>中能建</c:v>
                </c:pt>
                <c:pt idx="2">
                  <c:v>中电建</c:v>
                </c:pt>
                <c:pt idx="3">
                  <c:v>其它</c:v>
                </c:pt>
              </c:strCache>
            </c:strRef>
          </c:cat>
          <c:val>
            <c:numRef>
              <c:f>(人员总量分析!$F$5:$F$7,人员总量分析!$F$8)</c:f>
              <c:numCache>
                <c:formatCode>General</c:formatCode>
                <c:ptCount val="4"/>
                <c:pt idx="0">
                  <c:v>7136</c:v>
                </c:pt>
                <c:pt idx="1">
                  <c:v>6468</c:v>
                </c:pt>
                <c:pt idx="2">
                  <c:v>3443</c:v>
                </c:pt>
                <c:pt idx="3">
                  <c:v>8054</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生产人员构成分析</a:t>
            </a:r>
          </a:p>
        </c:rich>
      </c:tx>
      <c:layout>
        <c:manualLayout>
          <c:xMode val="edge"/>
          <c:yMode val="edge"/>
          <c:x val="0.37043800431335488"/>
          <c:y val="3.4591194968553458E-2"/>
        </c:manualLayout>
      </c:layout>
      <c:spPr>
        <a:noFill/>
        <a:ln w="25400">
          <a:noFill/>
        </a:ln>
      </c:spPr>
    </c:title>
    <c:view3D>
      <c:perspective val="0"/>
    </c:view3D>
    <c:plotArea>
      <c:layout>
        <c:manualLayout>
          <c:layoutTarget val="inner"/>
          <c:xMode val="edge"/>
          <c:yMode val="edge"/>
          <c:x val="0.27189781021897808"/>
          <c:y val="0.39937229563525134"/>
          <c:w val="0.45802919708029238"/>
          <c:h val="0.31446637451594522"/>
        </c:manualLayout>
      </c:layout>
      <c:pie3DChart>
        <c:varyColors val="1"/>
        <c:ser>
          <c:idx val="0"/>
          <c:order val="0"/>
          <c:tx>
            <c:strRef>
              <c:f>人员总量分析!$J$3</c:f>
              <c:strCache>
                <c:ptCount val="1"/>
                <c:pt idx="0">
                  <c:v>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1.6635438818322901E-2"/>
                  <c:y val="-8.6417030549946081E-2"/>
                </c:manualLayout>
              </c:layout>
              <c:dLblPos val="bestFit"/>
              <c:showVal val="1"/>
              <c:showCatName val="1"/>
              <c:showPercent val="1"/>
            </c:dLbl>
            <c:dLbl>
              <c:idx val="1"/>
              <c:layout>
                <c:manualLayout>
                  <c:x val="9.2394198900320867E-3"/>
                  <c:y val="5.8683147029340473E-2"/>
                </c:manualLayout>
              </c:layout>
              <c:dLblPos val="bestFit"/>
              <c:showVal val="1"/>
              <c:showCatName val="1"/>
              <c:showPercent val="1"/>
            </c:dLbl>
            <c:dLbl>
              <c:idx val="2"/>
              <c:layout>
                <c:manualLayout>
                  <c:x val="-7.1287813475870279E-2"/>
                  <c:y val="5.9690096632338978E-2"/>
                </c:manualLayout>
              </c:layout>
              <c:dLblPos val="bestFit"/>
              <c:showVal val="1"/>
              <c:showCatName val="1"/>
              <c:showPercent val="1"/>
            </c:dLbl>
            <c:numFmt formatCode="0%" sourceLinked="0"/>
            <c:spPr>
              <a:noFill/>
              <a:ln w="25400">
                <a:noFill/>
              </a:ln>
            </c:spPr>
            <c:txPr>
              <a:bodyPr/>
              <a:lstStyle/>
              <a:p>
                <a:pPr>
                  <a:defRPr sz="1200" b="0" i="0" u="none" strike="noStrike" baseline="0">
                    <a:solidFill>
                      <a:srgbClr val="000000"/>
                    </a:solidFill>
                    <a:latin typeface="宋体"/>
                    <a:ea typeface="宋体"/>
                    <a:cs typeface="宋体"/>
                  </a:defRPr>
                </a:pPr>
                <a:endParaRPr lang="zh-CN"/>
              </a:p>
            </c:txPr>
            <c:showVal val="1"/>
            <c:showCatName val="1"/>
            <c:showPercent val="1"/>
            <c:showLeaderLines val="1"/>
          </c:dLbls>
          <c:cat>
            <c:strRef>
              <c:f>(人员总量分析!$B$5:$B$7,人员总量分析!$B$8)</c:f>
              <c:strCache>
                <c:ptCount val="4"/>
                <c:pt idx="0">
                  <c:v>中电工程</c:v>
                </c:pt>
                <c:pt idx="1">
                  <c:v>中能建</c:v>
                </c:pt>
                <c:pt idx="2">
                  <c:v>中电建</c:v>
                </c:pt>
                <c:pt idx="3">
                  <c:v>其它</c:v>
                </c:pt>
              </c:strCache>
            </c:strRef>
          </c:cat>
          <c:val>
            <c:numRef>
              <c:f>(人员总量分析!$J$5:$J$7,人员总量分析!$J$8)</c:f>
              <c:numCache>
                <c:formatCode>General</c:formatCode>
                <c:ptCount val="4"/>
                <c:pt idx="0">
                  <c:v>6706</c:v>
                </c:pt>
                <c:pt idx="1">
                  <c:v>6819</c:v>
                </c:pt>
                <c:pt idx="2">
                  <c:v>3139</c:v>
                </c:pt>
                <c:pt idx="3">
                  <c:v>8663</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0000"/>
                </a:solidFill>
                <a:latin typeface="宋体"/>
                <a:ea typeface="宋体"/>
                <a:cs typeface="宋体"/>
              </a:defRPr>
            </a:pPr>
            <a:r>
              <a:rPr lang="zh-CN" altLang="en-US"/>
              <a:t>注册执业人员构成分析</a:t>
            </a:r>
          </a:p>
        </c:rich>
      </c:tx>
      <c:layout>
        <c:manualLayout>
          <c:xMode val="edge"/>
          <c:yMode val="edge"/>
          <c:x val="0.33823570259995783"/>
          <c:y val="3.333333333333334E-2"/>
        </c:manualLayout>
      </c:layout>
      <c:spPr>
        <a:noFill/>
        <a:ln w="25400">
          <a:noFill/>
        </a:ln>
      </c:spPr>
    </c:title>
    <c:view3D>
      <c:perspective val="0"/>
    </c:view3D>
    <c:plotArea>
      <c:layout>
        <c:manualLayout>
          <c:layoutTarget val="inner"/>
          <c:xMode val="edge"/>
          <c:yMode val="edge"/>
          <c:x val="0.27205906772305488"/>
          <c:y val="0.40606180771131545"/>
          <c:w val="0.45772099907460273"/>
          <c:h val="0.30000088778672146"/>
        </c:manualLayout>
      </c:layout>
      <c:pie3DChart>
        <c:varyColors val="1"/>
        <c:ser>
          <c:idx val="0"/>
          <c:order val="0"/>
          <c:tx>
            <c:strRef>
              <c:f>人员总量分析!$N$3</c:f>
              <c:strCache>
                <c:ptCount val="1"/>
                <c:pt idx="0">
                  <c:v>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1.1420591961664686E-2"/>
                  <c:y val="-5.4744785718965364E-2"/>
                </c:manualLayout>
              </c:layout>
              <c:dLblPos val="bestFit"/>
              <c:showVal val="1"/>
              <c:showCatName val="1"/>
              <c:showPercent val="1"/>
            </c:dLbl>
            <c:dLbl>
              <c:idx val="1"/>
              <c:layout>
                <c:manualLayout>
                  <c:x val="2.9879811579394507E-2"/>
                  <c:y val="9.1224496460931864E-2"/>
                </c:manualLayout>
              </c:layout>
              <c:dLblPos val="bestFit"/>
              <c:showVal val="1"/>
              <c:showCatName val="1"/>
              <c:showPercent val="1"/>
            </c:dLbl>
            <c:dLbl>
              <c:idx val="2"/>
              <c:layout>
                <c:manualLayout>
                  <c:x val="-6.6335516222901722E-2"/>
                  <c:y val="8.437301616559581E-2"/>
                </c:manualLayout>
              </c:layout>
              <c:dLblPos val="bestFit"/>
              <c:showVal val="1"/>
              <c:showCatName val="1"/>
              <c:showPercent val="1"/>
            </c:dLbl>
            <c:numFmt formatCode="0%" sourceLinked="0"/>
            <c:spPr>
              <a:noFill/>
              <a:ln w="25400">
                <a:noFill/>
              </a:ln>
            </c:spPr>
            <c:txPr>
              <a:bodyPr/>
              <a:lstStyle/>
              <a:p>
                <a:pPr>
                  <a:defRPr sz="1200" b="0" i="0" u="none" strike="noStrike" baseline="0">
                    <a:solidFill>
                      <a:srgbClr val="000000"/>
                    </a:solidFill>
                    <a:latin typeface="宋体"/>
                    <a:ea typeface="宋体"/>
                    <a:cs typeface="宋体"/>
                  </a:defRPr>
                </a:pPr>
                <a:endParaRPr lang="zh-CN"/>
              </a:p>
            </c:txPr>
            <c:showVal val="1"/>
            <c:showCatName val="1"/>
            <c:showPercent val="1"/>
            <c:showLeaderLines val="1"/>
          </c:dLbls>
          <c:cat>
            <c:strRef>
              <c:f>(人员总量分析!$B$5:$B$7,人员总量分析!$B$8)</c:f>
              <c:strCache>
                <c:ptCount val="4"/>
                <c:pt idx="0">
                  <c:v>中电工程</c:v>
                </c:pt>
                <c:pt idx="1">
                  <c:v>中能建</c:v>
                </c:pt>
                <c:pt idx="2">
                  <c:v>中电建</c:v>
                </c:pt>
                <c:pt idx="3">
                  <c:v>其它</c:v>
                </c:pt>
              </c:strCache>
            </c:strRef>
          </c:cat>
          <c:val>
            <c:numRef>
              <c:f>(人员总量分析!$N$5:$N$7,人员总量分析!$N$8)</c:f>
              <c:numCache>
                <c:formatCode>General</c:formatCode>
                <c:ptCount val="4"/>
                <c:pt idx="0">
                  <c:v>2037</c:v>
                </c:pt>
                <c:pt idx="1">
                  <c:v>2410</c:v>
                </c:pt>
                <c:pt idx="2">
                  <c:v>1663</c:v>
                </c:pt>
                <c:pt idx="3">
                  <c:v>2602</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view3D>
      <c:depthPercent val="100"/>
      <c:rAngAx val="1"/>
    </c:view3D>
    <c:plotArea>
      <c:layout>
        <c:manualLayout>
          <c:layoutTarget val="inner"/>
          <c:xMode val="edge"/>
          <c:yMode val="edge"/>
          <c:x val="6.122078174571613E-2"/>
          <c:y val="7.4120412862502733E-2"/>
          <c:w val="0.93877921825429256"/>
          <c:h val="0.57420205422299098"/>
        </c:manualLayout>
      </c:layout>
      <c:bar3DChart>
        <c:barDir val="col"/>
        <c:grouping val="clustered"/>
        <c:ser>
          <c:idx val="0"/>
          <c:order val="0"/>
          <c:tx>
            <c:strRef>
              <c:f>图表!$A$29</c:f>
              <c:strCache>
                <c:ptCount val="1"/>
                <c:pt idx="0">
                  <c:v>2013年</c:v>
                </c:pt>
              </c:strCache>
            </c:strRef>
          </c:tx>
          <c:dLbls>
            <c:txPr>
              <a:bodyPr/>
              <a:lstStyle/>
              <a:p>
                <a:pPr>
                  <a:defRPr b="1"/>
                </a:pPr>
                <a:endParaRPr lang="zh-CN"/>
              </a:p>
            </c:txPr>
            <c:showVal val="1"/>
          </c:dLbls>
          <c:cat>
            <c:strRef>
              <c:f>图表!$B$28:$H$28</c:f>
              <c:strCache>
                <c:ptCount val="7"/>
                <c:pt idx="0">
                  <c:v>拥有资产总额（万元/人）</c:v>
                </c:pt>
                <c:pt idx="1">
                  <c:v>新签合同总额（万元/人）</c:v>
                </c:pt>
                <c:pt idx="2">
                  <c:v>总承包收入（万元/人）</c:v>
                </c:pt>
                <c:pt idx="3">
                  <c:v>营业收入（万元/人）</c:v>
                </c:pt>
                <c:pt idx="4">
                  <c:v>总承包收入（万元/人）</c:v>
                </c:pt>
                <c:pt idx="5">
                  <c:v>实现利润总额（万元/人）</c:v>
                </c:pt>
                <c:pt idx="6">
                  <c:v>经济增加值（万元/人）</c:v>
                </c:pt>
              </c:strCache>
            </c:strRef>
          </c:cat>
          <c:val>
            <c:numRef>
              <c:f>图表!$B$29:$H$29</c:f>
              <c:numCache>
                <c:formatCode>0.00_ </c:formatCode>
                <c:ptCount val="7"/>
                <c:pt idx="0">
                  <c:v>181.62997568155495</c:v>
                </c:pt>
                <c:pt idx="1">
                  <c:v>320.61628055804425</c:v>
                </c:pt>
                <c:pt idx="2">
                  <c:v>246.74260847305752</c:v>
                </c:pt>
                <c:pt idx="3">
                  <c:v>155.56124408037886</c:v>
                </c:pt>
                <c:pt idx="4">
                  <c:v>80.743632407525908</c:v>
                </c:pt>
                <c:pt idx="5">
                  <c:v>15.733393062843968</c:v>
                </c:pt>
                <c:pt idx="6">
                  <c:v>11.5160629719698</c:v>
                </c:pt>
              </c:numCache>
            </c:numRef>
          </c:val>
        </c:ser>
        <c:ser>
          <c:idx val="1"/>
          <c:order val="1"/>
          <c:tx>
            <c:strRef>
              <c:f>图表!$A$30</c:f>
              <c:strCache>
                <c:ptCount val="1"/>
                <c:pt idx="0">
                  <c:v>2012年</c:v>
                </c:pt>
              </c:strCache>
            </c:strRef>
          </c:tx>
          <c:dLbls>
            <c:dLbl>
              <c:idx val="0"/>
              <c:layout>
                <c:manualLayout>
                  <c:x val="1.8463567424991757E-2"/>
                  <c:y val="0"/>
                </c:manualLayout>
              </c:layout>
              <c:showVal val="1"/>
            </c:dLbl>
            <c:dLbl>
              <c:idx val="1"/>
              <c:layout>
                <c:manualLayout>
                  <c:x val="1.9782393669634205E-2"/>
                  <c:y val="0"/>
                </c:manualLayout>
              </c:layout>
              <c:showVal val="1"/>
            </c:dLbl>
            <c:dLbl>
              <c:idx val="2"/>
              <c:layout>
                <c:manualLayout>
                  <c:x val="1.8463567424991709E-2"/>
                  <c:y val="0"/>
                </c:manualLayout>
              </c:layout>
              <c:showVal val="1"/>
            </c:dLbl>
            <c:dLbl>
              <c:idx val="3"/>
              <c:layout>
                <c:manualLayout>
                  <c:x val="1.9782393669634205E-2"/>
                  <c:y val="3.5323933617629085E-17"/>
                </c:manualLayout>
              </c:layout>
              <c:showVal val="1"/>
            </c:dLbl>
            <c:dLbl>
              <c:idx val="4"/>
              <c:layout>
                <c:manualLayout>
                  <c:x val="2.5057698648203296E-2"/>
                  <c:y val="-3.8535645472062116E-3"/>
                </c:manualLayout>
              </c:layout>
              <c:showVal val="1"/>
            </c:dLbl>
            <c:dLbl>
              <c:idx val="5"/>
              <c:layout>
                <c:manualLayout>
                  <c:x val="2.5057698648203296E-2"/>
                  <c:y val="0"/>
                </c:manualLayout>
              </c:layout>
              <c:showVal val="1"/>
            </c:dLbl>
            <c:dLbl>
              <c:idx val="6"/>
              <c:layout>
                <c:manualLayout>
                  <c:x val="1.7144741180349584E-2"/>
                  <c:y val="0"/>
                </c:manualLayout>
              </c:layout>
              <c:showVal val="1"/>
            </c:dLbl>
            <c:dLbl>
              <c:idx val="7"/>
              <c:layout>
                <c:manualLayout>
                  <c:x val="2.5057698648203296E-2"/>
                  <c:y val="-1.1560693641618654E-2"/>
                </c:manualLayout>
              </c:layout>
              <c:showVal val="1"/>
            </c:dLbl>
            <c:txPr>
              <a:bodyPr/>
              <a:lstStyle/>
              <a:p>
                <a:pPr>
                  <a:defRPr b="1"/>
                </a:pPr>
                <a:endParaRPr lang="zh-CN"/>
              </a:p>
            </c:txPr>
            <c:showVal val="1"/>
          </c:dLbls>
          <c:cat>
            <c:strRef>
              <c:f>图表!$B$28:$H$28</c:f>
              <c:strCache>
                <c:ptCount val="7"/>
                <c:pt idx="0">
                  <c:v>拥有资产总额（万元/人）</c:v>
                </c:pt>
                <c:pt idx="1">
                  <c:v>新签合同总额（万元/人）</c:v>
                </c:pt>
                <c:pt idx="2">
                  <c:v>总承包收入（万元/人）</c:v>
                </c:pt>
                <c:pt idx="3">
                  <c:v>营业收入（万元/人）</c:v>
                </c:pt>
                <c:pt idx="4">
                  <c:v>总承包收入（万元/人）</c:v>
                </c:pt>
                <c:pt idx="5">
                  <c:v>实现利润总额（万元/人）</c:v>
                </c:pt>
                <c:pt idx="6">
                  <c:v>经济增加值（万元/人）</c:v>
                </c:pt>
              </c:strCache>
            </c:strRef>
          </c:cat>
          <c:val>
            <c:numRef>
              <c:f>图表!$B$30:$H$30</c:f>
              <c:numCache>
                <c:formatCode>0.00_ </c:formatCode>
                <c:ptCount val="7"/>
                <c:pt idx="0">
                  <c:v>150.19962736225713</c:v>
                </c:pt>
                <c:pt idx="1">
                  <c:v>263.9472983763643</c:v>
                </c:pt>
                <c:pt idx="2">
                  <c:v>187.89925472451276</c:v>
                </c:pt>
                <c:pt idx="3">
                  <c:v>140.90364652648401</c:v>
                </c:pt>
                <c:pt idx="4">
                  <c:v>65.700692041522487</c:v>
                </c:pt>
                <c:pt idx="5">
                  <c:v>16.39606068671813</c:v>
                </c:pt>
                <c:pt idx="6">
                  <c:v>9.1495874367846728</c:v>
                </c:pt>
              </c:numCache>
            </c:numRef>
          </c:val>
        </c:ser>
        <c:shape val="cylinder"/>
        <c:axId val="110945408"/>
        <c:axId val="110946944"/>
        <c:axId val="0"/>
      </c:bar3DChart>
      <c:catAx>
        <c:axId val="110945408"/>
        <c:scaling>
          <c:orientation val="minMax"/>
        </c:scaling>
        <c:axPos val="b"/>
        <c:numFmt formatCode="General" sourceLinked="1"/>
        <c:tickLblPos val="nextTo"/>
        <c:txPr>
          <a:bodyPr/>
          <a:lstStyle/>
          <a:p>
            <a:pPr>
              <a:defRPr sz="900" b="1">
                <a:latin typeface="黑体" pitchFamily="2" charset="-122"/>
                <a:ea typeface="黑体" pitchFamily="2" charset="-122"/>
              </a:defRPr>
            </a:pPr>
            <a:endParaRPr lang="zh-CN"/>
          </a:p>
        </c:txPr>
        <c:crossAx val="110946944"/>
        <c:crosses val="autoZero"/>
        <c:auto val="1"/>
        <c:lblAlgn val="ctr"/>
        <c:lblOffset val="100"/>
      </c:catAx>
      <c:valAx>
        <c:axId val="110946944"/>
        <c:scaling>
          <c:orientation val="minMax"/>
        </c:scaling>
        <c:axPos val="l"/>
        <c:majorGridlines/>
        <c:numFmt formatCode="0.00_ " sourceLinked="1"/>
        <c:tickLblPos val="nextTo"/>
        <c:crossAx val="110945408"/>
        <c:crosses val="autoZero"/>
        <c:crossBetween val="between"/>
      </c:valAx>
      <c:spPr>
        <a:noFill/>
        <a:ln w="25400">
          <a:noFill/>
        </a:ln>
      </c:spPr>
    </c:plotArea>
    <c:legend>
      <c:legendPos val="r"/>
      <c:legendEntry>
        <c:idx val="0"/>
        <c:txPr>
          <a:bodyPr/>
          <a:lstStyle/>
          <a:p>
            <a:pPr>
              <a:defRPr sz="1200" b="1"/>
            </a:pPr>
            <a:endParaRPr lang="zh-CN"/>
          </a:p>
        </c:txPr>
      </c:legendEntry>
      <c:legendEntry>
        <c:idx val="1"/>
        <c:txPr>
          <a:bodyPr/>
          <a:lstStyle/>
          <a:p>
            <a:pPr>
              <a:defRPr sz="1200" b="1"/>
            </a:pPr>
            <a:endParaRPr lang="zh-CN"/>
          </a:p>
        </c:txPr>
      </c:legendEntry>
      <c:layout>
        <c:manualLayout>
          <c:xMode val="edge"/>
          <c:yMode val="edge"/>
          <c:x val="0.90636737747848861"/>
          <c:y val="1.5351271275139701E-2"/>
          <c:w val="9.2479419301073951E-2"/>
          <c:h val="0.24367615091058387"/>
        </c:manualLayout>
      </c:layout>
      <c:txPr>
        <a:bodyPr/>
        <a:lstStyle/>
        <a:p>
          <a:pPr>
            <a:defRPr sz="1200"/>
          </a:pPr>
          <a:endParaRPr lang="zh-CN"/>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1" i="0" u="none" strike="noStrike" baseline="0">
                <a:solidFill>
                  <a:srgbClr val="000000"/>
                </a:solidFill>
                <a:latin typeface="宋体"/>
                <a:ea typeface="宋体"/>
                <a:cs typeface="宋体"/>
              </a:defRPr>
            </a:pPr>
            <a:r>
              <a:rPr lang="zh-CN" altLang="en-US"/>
              <a:t>专业技术职称柱状图</a:t>
            </a:r>
          </a:p>
        </c:rich>
      </c:tx>
      <c:layout>
        <c:manualLayout>
          <c:xMode val="edge"/>
          <c:yMode val="edge"/>
          <c:x val="0.38377537759236741"/>
          <c:y val="3.5503019335297023E-2"/>
        </c:manualLayout>
      </c:layout>
      <c:spPr>
        <a:noFill/>
        <a:ln w="25400">
          <a:noFill/>
        </a:ln>
      </c:spPr>
    </c:title>
    <c:plotArea>
      <c:layout>
        <c:manualLayout>
          <c:layoutTarget val="inner"/>
          <c:xMode val="edge"/>
          <c:yMode val="edge"/>
          <c:x val="0.15444617784711676"/>
          <c:y val="0.18047337278106687"/>
          <c:w val="0.82371294851793497"/>
          <c:h val="0.3994082840236744"/>
        </c:manualLayout>
      </c:layout>
      <c:barChart>
        <c:barDir val="col"/>
        <c:grouping val="clustered"/>
        <c:ser>
          <c:idx val="0"/>
          <c:order val="0"/>
          <c:tx>
            <c:strRef>
              <c:f>技术人员分析!$B$6</c:f>
              <c:strCache>
                <c:ptCount val="1"/>
                <c:pt idx="0">
                  <c:v>总计</c:v>
                </c:pt>
              </c:strCache>
            </c:strRef>
          </c:tx>
          <c:spPr>
            <a:solidFill>
              <a:srgbClr val="9999FF"/>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(技术人员分析!$C$6,技术人员分析!$F$6,技术人员分析!$J$6,技术人员分析!$N$6,技术人员分析!$R$6)</c:f>
              <c:numCache>
                <c:formatCode>General</c:formatCode>
                <c:ptCount val="5"/>
                <c:pt idx="0">
                  <c:v>25101</c:v>
                </c:pt>
                <c:pt idx="1">
                  <c:v>8951</c:v>
                </c:pt>
                <c:pt idx="2">
                  <c:v>9785</c:v>
                </c:pt>
                <c:pt idx="3">
                  <c:v>5035</c:v>
                </c:pt>
                <c:pt idx="4">
                  <c:v>1330</c:v>
                </c:pt>
              </c:numCache>
            </c:numRef>
          </c:val>
        </c:ser>
        <c:ser>
          <c:idx val="1"/>
          <c:order val="1"/>
          <c:tx>
            <c:strRef>
              <c:f>技术人员分析!$B$7</c:f>
              <c:strCache>
                <c:ptCount val="1"/>
                <c:pt idx="0">
                  <c:v>中电工程</c:v>
                </c:pt>
              </c:strCache>
            </c:strRef>
          </c:tx>
          <c:spPr>
            <a:solidFill>
              <a:srgbClr val="993366"/>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(技术人员分析!$C$7,技术人员分析!$F$7,技术人员分析!$J$7,技术人员分析!$N$7,技术人员分析!$R$7)</c:f>
              <c:numCache>
                <c:formatCode>General</c:formatCode>
                <c:ptCount val="5"/>
                <c:pt idx="0">
                  <c:v>7136</c:v>
                </c:pt>
                <c:pt idx="1">
                  <c:v>2972</c:v>
                </c:pt>
                <c:pt idx="2">
                  <c:v>2268</c:v>
                </c:pt>
                <c:pt idx="3">
                  <c:v>1070</c:v>
                </c:pt>
                <c:pt idx="4">
                  <c:v>826</c:v>
                </c:pt>
              </c:numCache>
            </c:numRef>
          </c:val>
        </c:ser>
        <c:ser>
          <c:idx val="2"/>
          <c:order val="2"/>
          <c:tx>
            <c:strRef>
              <c:f>技术人员分析!$B$8</c:f>
              <c:strCache>
                <c:ptCount val="1"/>
                <c:pt idx="0">
                  <c:v>中能建</c:v>
                </c:pt>
              </c:strCache>
            </c:strRef>
          </c:tx>
          <c:spPr>
            <a:solidFill>
              <a:srgbClr val="FFFFCC"/>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(技术人员分析!$C$8,技术人员分析!$F$8,技术人员分析!$J$8,技术人员分析!$N$8,技术人员分析!$R$8)</c:f>
              <c:numCache>
                <c:formatCode>General</c:formatCode>
                <c:ptCount val="5"/>
                <c:pt idx="0">
                  <c:v>6468</c:v>
                </c:pt>
                <c:pt idx="1">
                  <c:v>2508</c:v>
                </c:pt>
                <c:pt idx="2">
                  <c:v>2566</c:v>
                </c:pt>
                <c:pt idx="3">
                  <c:v>1218</c:v>
                </c:pt>
                <c:pt idx="4">
                  <c:v>176</c:v>
                </c:pt>
              </c:numCache>
            </c:numRef>
          </c:val>
        </c:ser>
        <c:ser>
          <c:idx val="3"/>
          <c:order val="3"/>
          <c:tx>
            <c:strRef>
              <c:f>技术人员分析!$B$9</c:f>
              <c:strCache>
                <c:ptCount val="1"/>
                <c:pt idx="0">
                  <c:v>中电建</c:v>
                </c:pt>
              </c:strCache>
            </c:strRef>
          </c:tx>
          <c:spPr>
            <a:solidFill>
              <a:srgbClr val="CCFFFF"/>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(技术人员分析!$C$9,技术人员分析!$F$9,技术人员分析!$J$9,技术人员分析!$N$9,技术人员分析!$R$9)</c:f>
              <c:numCache>
                <c:formatCode>General</c:formatCode>
                <c:ptCount val="5"/>
                <c:pt idx="0">
                  <c:v>3443</c:v>
                </c:pt>
                <c:pt idx="1">
                  <c:v>1305</c:v>
                </c:pt>
                <c:pt idx="2">
                  <c:v>1333</c:v>
                </c:pt>
                <c:pt idx="3">
                  <c:v>654</c:v>
                </c:pt>
                <c:pt idx="4">
                  <c:v>151</c:v>
                </c:pt>
              </c:numCache>
            </c:numRef>
          </c:val>
        </c:ser>
        <c:ser>
          <c:idx val="4"/>
          <c:order val="4"/>
          <c:tx>
            <c:strRef>
              <c:f>技术人员分析!$B$10</c:f>
              <c:strCache>
                <c:ptCount val="1"/>
                <c:pt idx="0">
                  <c:v>其它</c:v>
                </c:pt>
              </c:strCache>
            </c:strRef>
          </c:tx>
          <c:spPr>
            <a:solidFill>
              <a:srgbClr val="660066"/>
            </a:solidFill>
            <a:ln w="12700">
              <a:solidFill>
                <a:srgbClr val="000000"/>
              </a:solidFill>
              <a:prstDash val="solid"/>
            </a:ln>
          </c:spPr>
          <c:cat>
            <c:strRef>
              <c:f>(技术人员分析!$C$2,技术人员分析!$F$2,技术人员分析!$J$2,技术人员分析!$N$2,技术人员分析!$R$2)</c:f>
              <c:strCache>
                <c:ptCount val="5"/>
                <c:pt idx="0">
                  <c:v>专业技术人员</c:v>
                </c:pt>
                <c:pt idx="1">
                  <c:v>高级职称</c:v>
                </c:pt>
                <c:pt idx="2">
                  <c:v>中级职称</c:v>
                </c:pt>
                <c:pt idx="3">
                  <c:v>初级职称</c:v>
                </c:pt>
                <c:pt idx="4">
                  <c:v>教授级高工</c:v>
                </c:pt>
              </c:strCache>
            </c:strRef>
          </c:cat>
          <c:val>
            <c:numRef>
              <c:f>(技术人员分析!$C$10,技术人员分析!$F$10,技术人员分析!$J$10,技术人员分析!$N$10,技术人员分析!$R$10)</c:f>
              <c:numCache>
                <c:formatCode>General</c:formatCode>
                <c:ptCount val="5"/>
                <c:pt idx="0">
                  <c:v>8054</c:v>
                </c:pt>
                <c:pt idx="1">
                  <c:v>2166</c:v>
                </c:pt>
                <c:pt idx="2">
                  <c:v>3618</c:v>
                </c:pt>
                <c:pt idx="3">
                  <c:v>2093</c:v>
                </c:pt>
                <c:pt idx="4">
                  <c:v>177</c:v>
                </c:pt>
              </c:numCache>
            </c:numRef>
          </c:val>
        </c:ser>
        <c:axId val="115075328"/>
        <c:axId val="115081216"/>
      </c:barChart>
      <c:catAx>
        <c:axId val="11507532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115081216"/>
        <c:crosses val="autoZero"/>
        <c:auto val="1"/>
        <c:lblAlgn val="ctr"/>
        <c:lblOffset val="100"/>
        <c:tickMarkSkip val="1"/>
      </c:catAx>
      <c:valAx>
        <c:axId val="11508121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115075328"/>
        <c:crosses val="autoZero"/>
        <c:crossBetween val="between"/>
      </c:valAx>
      <c:dTable>
        <c:showHorzBorder val="1"/>
        <c:showVertBorder val="1"/>
        <c:showOutline val="1"/>
        <c:showKeys val="1"/>
        <c:spPr>
          <a:ln w="3175">
            <a:solidFill>
              <a:srgbClr val="000000"/>
            </a:solidFill>
            <a:prstDash val="solid"/>
          </a:ln>
        </c:spPr>
        <c:txPr>
          <a:bodyPr/>
          <a:lstStyle/>
          <a:p>
            <a:pPr rtl="0">
              <a:defRPr sz="11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zh-CN" sz="1200" b="1"/>
              <a:t>专业技术人员职称构成</a:t>
            </a:r>
          </a:p>
        </c:rich>
      </c:tx>
      <c:layout>
        <c:manualLayout>
          <c:xMode val="edge"/>
          <c:yMode val="edge"/>
          <c:x val="0.3604470408940818"/>
          <c:y val="3.6666758118649806E-2"/>
        </c:manualLayout>
      </c:layout>
      <c:spPr>
        <a:noFill/>
        <a:ln w="25400">
          <a:noFill/>
        </a:ln>
      </c:spPr>
    </c:title>
    <c:view3D>
      <c:perspective val="0"/>
    </c:view3D>
    <c:plotArea>
      <c:layout>
        <c:manualLayout>
          <c:layoutTarget val="inner"/>
          <c:xMode val="edge"/>
          <c:yMode val="edge"/>
          <c:x val="0.26953789987337384"/>
          <c:y val="0.37000120443100393"/>
          <c:w val="0.46252065658744895"/>
          <c:h val="0.38000123698319327"/>
        </c:manualLayout>
      </c:layout>
      <c:pie3DChart>
        <c:varyColors val="1"/>
        <c:ser>
          <c:idx val="0"/>
          <c:order val="0"/>
          <c:tx>
            <c:strRef>
              <c:f>技术人员分析!$B$6</c:f>
              <c:strCache>
                <c:ptCount val="1"/>
                <c:pt idx="0">
                  <c:v>总计</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2.8753954876546868E-2"/>
                  <c:y val="-6.3686260198500558E-2"/>
                </c:manualLayout>
              </c:layout>
              <c:dLblPos val="bestFit"/>
              <c:showVal val="1"/>
              <c:showCatName val="1"/>
              <c:showPercent val="1"/>
            </c:dLbl>
            <c:dLbl>
              <c:idx val="1"/>
              <c:layout>
                <c:manualLayout>
                  <c:x val="-3.7925611519454575E-2"/>
                  <c:y val="8.8990880640585648E-2"/>
                </c:manualLayout>
              </c:layout>
              <c:dLblPos val="bestFit"/>
              <c:showVal val="1"/>
              <c:showCatName val="1"/>
              <c:showPercent val="1"/>
            </c:dLbl>
            <c:dLbl>
              <c:idx val="2"/>
              <c:layout>
                <c:manualLayout>
                  <c:x val="-2.3650246788851692E-2"/>
                  <c:y val="-2.5281306557275673E-2"/>
                </c:manualLayout>
              </c:layout>
              <c:dLblPos val="bestFit"/>
              <c:showVal val="1"/>
              <c:showCatName val="1"/>
              <c:showPercent val="1"/>
            </c:dLbl>
            <c:dLbl>
              <c:idx val="3"/>
              <c:layout>
                <c:manualLayout>
                  <c:x val="3.505462710441206E-2"/>
                  <c:y val="5.5897264447581571E-3"/>
                </c:manualLayout>
              </c:layout>
              <c:dLblPos val="bestFit"/>
              <c:showVal val="1"/>
              <c:showCatName val="1"/>
              <c:showPercent val="1"/>
            </c:dLbl>
            <c:numFmt formatCode="0%" sourceLinked="0"/>
            <c:spPr>
              <a:noFill/>
              <a:ln w="25400">
                <a:noFill/>
              </a:ln>
            </c:spPr>
            <c:showVal val="1"/>
            <c:showCatName val="1"/>
            <c:showPercent val="1"/>
            <c:showLeaderLines val="1"/>
          </c:dLbls>
          <c:cat>
            <c:strRef>
              <c:f>(技术人员分析!$F$2,技术人员分析!$J$2,技术人员分析!$N$2,技术人员分析!$R$2)</c:f>
              <c:strCache>
                <c:ptCount val="4"/>
                <c:pt idx="0">
                  <c:v>高级职称</c:v>
                </c:pt>
                <c:pt idx="1">
                  <c:v>中级职称</c:v>
                </c:pt>
                <c:pt idx="2">
                  <c:v>初级职称</c:v>
                </c:pt>
                <c:pt idx="3">
                  <c:v>教授级高工</c:v>
                </c:pt>
              </c:strCache>
            </c:strRef>
          </c:cat>
          <c:val>
            <c:numRef>
              <c:f>(技术人员分析!$F$6,技术人员分析!$J$6,技术人员分析!$N$6,技术人员分析!$R$6)</c:f>
              <c:numCache>
                <c:formatCode>General</c:formatCode>
                <c:ptCount val="4"/>
                <c:pt idx="0">
                  <c:v>8951</c:v>
                </c:pt>
                <c:pt idx="1">
                  <c:v>9785</c:v>
                </c:pt>
                <c:pt idx="2">
                  <c:v>5035</c:v>
                </c:pt>
                <c:pt idx="3">
                  <c:v>1330</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b="1"/>
            </a:pPr>
            <a:r>
              <a:rPr lang="zh-CN" b="1"/>
              <a:t>技术人员职称占比分析</a:t>
            </a:r>
          </a:p>
        </c:rich>
      </c:tx>
      <c:layout>
        <c:manualLayout>
          <c:xMode val="edge"/>
          <c:yMode val="edge"/>
          <c:x val="0.35526319414154861"/>
          <c:y val="3.3613340098597462E-2"/>
        </c:manualLayout>
      </c:layout>
      <c:spPr>
        <a:noFill/>
        <a:ln w="25400">
          <a:noFill/>
        </a:ln>
      </c:spPr>
    </c:title>
    <c:plotArea>
      <c:layout>
        <c:manualLayout>
          <c:layoutTarget val="inner"/>
          <c:xMode val="edge"/>
          <c:yMode val="edge"/>
          <c:x val="0.1710526315789474"/>
          <c:y val="0.17647107096647141"/>
          <c:w val="0.80592105263159419"/>
          <c:h val="0.40896470414452396"/>
        </c:manualLayout>
      </c:layout>
      <c:barChart>
        <c:barDir val="col"/>
        <c:grouping val="clustered"/>
        <c:ser>
          <c:idx val="0"/>
          <c:order val="0"/>
          <c:tx>
            <c:strRef>
              <c:f>技术人员分析!$B$6</c:f>
              <c:strCache>
                <c:ptCount val="1"/>
                <c:pt idx="0">
                  <c:v>总计</c:v>
                </c:pt>
              </c:strCache>
            </c:strRef>
          </c:tx>
          <c:spPr>
            <a:solidFill>
              <a:srgbClr val="9999FF"/>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(技术人员分析!$H$6,技术人员分析!$L$6,技术人员分析!$P$6,技术人员分析!$T$6)</c:f>
              <c:numCache>
                <c:formatCode>0%</c:formatCode>
                <c:ptCount val="4"/>
                <c:pt idx="0">
                  <c:v>0.35659933867176574</c:v>
                </c:pt>
                <c:pt idx="1">
                  <c:v>0.38982510656946473</c:v>
                </c:pt>
                <c:pt idx="2">
                  <c:v>0.20058961794350677</c:v>
                </c:pt>
                <c:pt idx="3">
                  <c:v>5.2985936815266935E-2</c:v>
                </c:pt>
              </c:numCache>
            </c:numRef>
          </c:val>
        </c:ser>
        <c:ser>
          <c:idx val="1"/>
          <c:order val="1"/>
          <c:tx>
            <c:strRef>
              <c:f>技术人员分析!$B$7</c:f>
              <c:strCache>
                <c:ptCount val="1"/>
                <c:pt idx="0">
                  <c:v>中电工程</c:v>
                </c:pt>
              </c:strCache>
            </c:strRef>
          </c:tx>
          <c:spPr>
            <a:solidFill>
              <a:srgbClr val="993366"/>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(技术人员分析!$H$7,技术人员分析!$L$7,技术人员分析!$P$7,技术人员分析!$T$7)</c:f>
              <c:numCache>
                <c:formatCode>0%</c:formatCode>
                <c:ptCount val="4"/>
                <c:pt idx="0">
                  <c:v>0.41647982062780625</c:v>
                </c:pt>
                <c:pt idx="1">
                  <c:v>0.31782511210762754</c:v>
                </c:pt>
                <c:pt idx="2">
                  <c:v>0.14994394618834325</c:v>
                </c:pt>
                <c:pt idx="3">
                  <c:v>0.11575112107623454</c:v>
                </c:pt>
              </c:numCache>
            </c:numRef>
          </c:val>
        </c:ser>
        <c:ser>
          <c:idx val="2"/>
          <c:order val="2"/>
          <c:tx>
            <c:strRef>
              <c:f>技术人员分析!$B$8</c:f>
              <c:strCache>
                <c:ptCount val="1"/>
                <c:pt idx="0">
                  <c:v>中能建</c:v>
                </c:pt>
              </c:strCache>
            </c:strRef>
          </c:tx>
          <c:spPr>
            <a:solidFill>
              <a:srgbClr val="FFFFCC"/>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(技术人员分析!$H$8,技术人员分析!$L$8,技术人员分析!$P$8,技术人员分析!$T$8)</c:f>
              <c:numCache>
                <c:formatCode>0%</c:formatCode>
                <c:ptCount val="4"/>
                <c:pt idx="0">
                  <c:v>0.38775510204081631</c:v>
                </c:pt>
                <c:pt idx="1">
                  <c:v>0.39672232529375911</c:v>
                </c:pt>
                <c:pt idx="2">
                  <c:v>0.1883116883116884</c:v>
                </c:pt>
                <c:pt idx="3">
                  <c:v>2.7210884353741478E-2</c:v>
                </c:pt>
              </c:numCache>
            </c:numRef>
          </c:val>
        </c:ser>
        <c:ser>
          <c:idx val="3"/>
          <c:order val="3"/>
          <c:tx>
            <c:strRef>
              <c:f>技术人员分析!$B$9</c:f>
              <c:strCache>
                <c:ptCount val="1"/>
                <c:pt idx="0">
                  <c:v>中电建</c:v>
                </c:pt>
              </c:strCache>
            </c:strRef>
          </c:tx>
          <c:spPr>
            <a:solidFill>
              <a:srgbClr val="CCFFFF"/>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(技术人员分析!$H$9,技术人员分析!$L$9,技术人员分析!$P$9,技术人员分析!$T$9)</c:f>
              <c:numCache>
                <c:formatCode>0%</c:formatCode>
                <c:ptCount val="4"/>
                <c:pt idx="0">
                  <c:v>0.37902991577112982</c:v>
                </c:pt>
                <c:pt idx="1">
                  <c:v>0.38716235840836477</c:v>
                </c:pt>
                <c:pt idx="2">
                  <c:v>0.18995062445541691</c:v>
                </c:pt>
                <c:pt idx="3">
                  <c:v>4.3857101365088587E-2</c:v>
                </c:pt>
              </c:numCache>
            </c:numRef>
          </c:val>
        </c:ser>
        <c:ser>
          <c:idx val="4"/>
          <c:order val="4"/>
          <c:tx>
            <c:strRef>
              <c:f>技术人员分析!$B$10</c:f>
              <c:strCache>
                <c:ptCount val="1"/>
                <c:pt idx="0">
                  <c:v>其它</c:v>
                </c:pt>
              </c:strCache>
            </c:strRef>
          </c:tx>
          <c:spPr>
            <a:solidFill>
              <a:srgbClr val="660066"/>
            </a:solidFill>
            <a:ln w="12700">
              <a:solidFill>
                <a:srgbClr val="000000"/>
              </a:solidFill>
              <a:prstDash val="solid"/>
            </a:ln>
          </c:spPr>
          <c:cat>
            <c:strRef>
              <c:f>(技术人员分析!$H$3,技术人员分析!$L$3,技术人员分析!$P$3,技术人员分析!$T$3)</c:f>
              <c:strCache>
                <c:ptCount val="4"/>
                <c:pt idx="0">
                  <c:v>高级职称</c:v>
                </c:pt>
                <c:pt idx="1">
                  <c:v>中级职称</c:v>
                </c:pt>
                <c:pt idx="2">
                  <c:v>初级职称</c:v>
                </c:pt>
                <c:pt idx="3">
                  <c:v>其它</c:v>
                </c:pt>
              </c:strCache>
            </c:strRef>
          </c:cat>
          <c:val>
            <c:numRef>
              <c:f>(技术人员分析!$H$10,技术人员分析!$L$10,技术人员分析!$P$10,技术人员分析!$T$10)</c:f>
              <c:numCache>
                <c:formatCode>0%</c:formatCode>
                <c:ptCount val="4"/>
                <c:pt idx="0">
                  <c:v>0.26893469083685395</c:v>
                </c:pt>
                <c:pt idx="1">
                  <c:v>0.44921777998510082</c:v>
                </c:pt>
                <c:pt idx="2">
                  <c:v>0.25987087161659067</c:v>
                </c:pt>
                <c:pt idx="3">
                  <c:v>2.1976657561460392E-2</c:v>
                </c:pt>
              </c:numCache>
            </c:numRef>
          </c:val>
        </c:ser>
        <c:axId val="115141632"/>
        <c:axId val="115151616"/>
      </c:barChart>
      <c:catAx>
        <c:axId val="115141632"/>
        <c:scaling>
          <c:orientation val="minMax"/>
        </c:scaling>
        <c:axPos val="b"/>
        <c:numFmt formatCode="General" sourceLinked="1"/>
        <c:majorTickMark val="in"/>
        <c:tickLblPos val="nextTo"/>
        <c:spPr>
          <a:ln w="3175">
            <a:solidFill>
              <a:srgbClr val="000000"/>
            </a:solidFill>
            <a:prstDash val="solid"/>
          </a:ln>
        </c:spPr>
        <c:txPr>
          <a:bodyPr rot="0" vert="horz"/>
          <a:lstStyle/>
          <a:p>
            <a:pPr>
              <a:defRPr/>
            </a:pPr>
            <a:endParaRPr lang="zh-CN"/>
          </a:p>
        </c:txPr>
        <c:crossAx val="115151616"/>
        <c:crosses val="autoZero"/>
        <c:auto val="1"/>
        <c:lblAlgn val="ctr"/>
        <c:lblOffset val="100"/>
        <c:tickMarkSkip val="1"/>
      </c:catAx>
      <c:valAx>
        <c:axId val="115151616"/>
        <c:scaling>
          <c:orientation val="minMax"/>
        </c:scaling>
        <c:axPos val="l"/>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a:pPr>
            <a:endParaRPr lang="zh-CN"/>
          </a:p>
        </c:txPr>
        <c:crossAx val="115141632"/>
        <c:crosses val="autoZero"/>
        <c:crossBetween val="between"/>
      </c:valAx>
      <c:dTable>
        <c:showHorzBorder val="1"/>
        <c:showVertBorder val="1"/>
        <c:showOutline val="1"/>
        <c:showKeys val="1"/>
        <c:spPr>
          <a:ln w="3175">
            <a:solidFill>
              <a:srgbClr val="000000"/>
            </a:solidFill>
            <a:prstDash val="solid"/>
          </a:ln>
        </c:sp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a:t>各类注册执业人员构成柱状图</a:t>
            </a:r>
          </a:p>
        </c:rich>
      </c:tx>
      <c:layout>
        <c:manualLayout>
          <c:xMode val="edge"/>
          <c:yMode val="edge"/>
          <c:x val="0.31835939167891475"/>
          <c:y val="3.5502967020427163E-2"/>
        </c:manualLayout>
      </c:layout>
      <c:spPr>
        <a:noFill/>
        <a:ln w="25400">
          <a:noFill/>
        </a:ln>
      </c:spPr>
    </c:title>
    <c:plotArea>
      <c:layout>
        <c:manualLayout>
          <c:layoutTarget val="inner"/>
          <c:xMode val="edge"/>
          <c:yMode val="edge"/>
          <c:x val="0.171875"/>
          <c:y val="0.17159763313609697"/>
          <c:w val="0.80078125000000522"/>
          <c:h val="0.5"/>
        </c:manualLayout>
      </c:layout>
      <c:barChart>
        <c:barDir val="col"/>
        <c:grouping val="clustered"/>
        <c:ser>
          <c:idx val="0"/>
          <c:order val="0"/>
          <c:tx>
            <c:strRef>
              <c:f>注册执业人员分析!$B$7</c:f>
              <c:strCache>
                <c:ptCount val="1"/>
                <c:pt idx="0">
                  <c:v>中电工程</c:v>
                </c:pt>
              </c:strCache>
            </c:strRef>
          </c:tx>
          <c:spPr>
            <a:solidFill>
              <a:srgbClr val="9999FF"/>
            </a:solidFill>
            <a:ln w="12700">
              <a:solidFill>
                <a:srgbClr val="000000"/>
              </a:solidFill>
              <a:prstDash val="solid"/>
            </a:ln>
          </c:spPr>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(注册执业人员分析!$F$7,注册执业人员分析!$J$7,注册执业人员分析!$N$7,注册执业人员分析!$R$7,注册执业人员分析!$V$7,注册执业人员分析!$Z$7,注册执业人员分析!$AD$7)</c:f>
              <c:numCache>
                <c:formatCode>General</c:formatCode>
                <c:ptCount val="7"/>
                <c:pt idx="0">
                  <c:v>75</c:v>
                </c:pt>
                <c:pt idx="1">
                  <c:v>256</c:v>
                </c:pt>
                <c:pt idx="2">
                  <c:v>239</c:v>
                </c:pt>
                <c:pt idx="3">
                  <c:v>83</c:v>
                </c:pt>
                <c:pt idx="4">
                  <c:v>325</c:v>
                </c:pt>
                <c:pt idx="5">
                  <c:v>980</c:v>
                </c:pt>
                <c:pt idx="6">
                  <c:v>79</c:v>
                </c:pt>
              </c:numCache>
            </c:numRef>
          </c:val>
        </c:ser>
        <c:ser>
          <c:idx val="1"/>
          <c:order val="1"/>
          <c:tx>
            <c:strRef>
              <c:f>注册执业人员分析!$B$8</c:f>
              <c:strCache>
                <c:ptCount val="1"/>
                <c:pt idx="0">
                  <c:v>中能建</c:v>
                </c:pt>
              </c:strCache>
            </c:strRef>
          </c:tx>
          <c:spPr>
            <a:solidFill>
              <a:srgbClr val="993366"/>
            </a:solidFill>
            <a:ln w="12700">
              <a:solidFill>
                <a:srgbClr val="000000"/>
              </a:solidFill>
              <a:prstDash val="solid"/>
            </a:ln>
          </c:spPr>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(注册执业人员分析!$F$8,注册执业人员分析!$J$8,注册执业人员分析!$N$8,注册执业人员分析!$R$8,注册执业人员分析!$V$8,注册执业人员分析!$Z$8,注册执业人员分析!$AD$8)</c:f>
              <c:numCache>
                <c:formatCode>General</c:formatCode>
                <c:ptCount val="7"/>
                <c:pt idx="0">
                  <c:v>83</c:v>
                </c:pt>
                <c:pt idx="1">
                  <c:v>258</c:v>
                </c:pt>
                <c:pt idx="2">
                  <c:v>352</c:v>
                </c:pt>
                <c:pt idx="3">
                  <c:v>104</c:v>
                </c:pt>
                <c:pt idx="4">
                  <c:v>318</c:v>
                </c:pt>
                <c:pt idx="5">
                  <c:v>1135</c:v>
                </c:pt>
                <c:pt idx="6">
                  <c:v>160</c:v>
                </c:pt>
              </c:numCache>
            </c:numRef>
          </c:val>
        </c:ser>
        <c:ser>
          <c:idx val="2"/>
          <c:order val="2"/>
          <c:tx>
            <c:strRef>
              <c:f>注册执业人员分析!$B$9</c:f>
              <c:strCache>
                <c:ptCount val="1"/>
                <c:pt idx="0">
                  <c:v>中电建</c:v>
                </c:pt>
              </c:strCache>
            </c:strRef>
          </c:tx>
          <c:spPr>
            <a:solidFill>
              <a:srgbClr val="FFFFCC"/>
            </a:solidFill>
            <a:ln w="12700">
              <a:solidFill>
                <a:srgbClr val="000000"/>
              </a:solidFill>
              <a:prstDash val="solid"/>
            </a:ln>
          </c:spPr>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(注册执业人员分析!$F$9,注册执业人员分析!$J$9,注册执业人员分析!$N$9,注册执业人员分析!$R$9,注册执业人员分析!$V$9,注册执业人员分析!$Z$9,注册执业人员分析!$AD$9)</c:f>
              <c:numCache>
                <c:formatCode>General</c:formatCode>
                <c:ptCount val="7"/>
                <c:pt idx="0">
                  <c:v>55</c:v>
                </c:pt>
                <c:pt idx="1">
                  <c:v>129</c:v>
                </c:pt>
                <c:pt idx="2">
                  <c:v>282</c:v>
                </c:pt>
                <c:pt idx="3">
                  <c:v>65</c:v>
                </c:pt>
                <c:pt idx="4">
                  <c:v>243</c:v>
                </c:pt>
                <c:pt idx="5">
                  <c:v>839</c:v>
                </c:pt>
                <c:pt idx="6">
                  <c:v>50</c:v>
                </c:pt>
              </c:numCache>
            </c:numRef>
          </c:val>
        </c:ser>
        <c:ser>
          <c:idx val="3"/>
          <c:order val="3"/>
          <c:tx>
            <c:strRef>
              <c:f>注册执业人员分析!$B$10</c:f>
              <c:strCache>
                <c:ptCount val="1"/>
                <c:pt idx="0">
                  <c:v>其它</c:v>
                </c:pt>
              </c:strCache>
            </c:strRef>
          </c:tx>
          <c:spPr>
            <a:solidFill>
              <a:srgbClr val="CCFFFF"/>
            </a:solidFill>
            <a:ln w="12700">
              <a:solidFill>
                <a:srgbClr val="000000"/>
              </a:solidFill>
              <a:prstDash val="solid"/>
            </a:ln>
          </c:spPr>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(注册执业人员分析!$F$10,注册执业人员分析!$J$10,注册执业人员分析!$N$10,注册执业人员分析!$R$10,注册执业人员分析!$V$10,注册执业人员分析!$Z$10,注册执业人员分析!$AD$10)</c:f>
              <c:numCache>
                <c:formatCode>General</c:formatCode>
                <c:ptCount val="7"/>
                <c:pt idx="0">
                  <c:v>157</c:v>
                </c:pt>
                <c:pt idx="1">
                  <c:v>314</c:v>
                </c:pt>
                <c:pt idx="2">
                  <c:v>616</c:v>
                </c:pt>
                <c:pt idx="3">
                  <c:v>52</c:v>
                </c:pt>
                <c:pt idx="4">
                  <c:v>512</c:v>
                </c:pt>
                <c:pt idx="5">
                  <c:v>920</c:v>
                </c:pt>
                <c:pt idx="6">
                  <c:v>31</c:v>
                </c:pt>
              </c:numCache>
            </c:numRef>
          </c:val>
        </c:ser>
        <c:axId val="115200000"/>
        <c:axId val="115201536"/>
      </c:barChart>
      <c:catAx>
        <c:axId val="11520000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5201536"/>
        <c:crosses val="autoZero"/>
        <c:auto val="1"/>
        <c:lblAlgn val="ctr"/>
        <c:lblOffset val="100"/>
        <c:tickMarkSkip val="1"/>
      </c:catAx>
      <c:valAx>
        <c:axId val="11520153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5200000"/>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a:t>注册执业人员类型构成</a:t>
            </a:r>
          </a:p>
        </c:rich>
      </c:tx>
      <c:layout>
        <c:manualLayout>
          <c:xMode val="edge"/>
          <c:yMode val="edge"/>
          <c:x val="0.36116512249848876"/>
          <c:y val="3.9525532992586453E-2"/>
        </c:manualLayout>
      </c:layout>
      <c:spPr>
        <a:noFill/>
        <a:ln w="25400">
          <a:noFill/>
        </a:ln>
      </c:spPr>
    </c:title>
    <c:view3D>
      <c:perspective val="0"/>
    </c:view3D>
    <c:plotArea>
      <c:layout>
        <c:manualLayout>
          <c:layoutTarget val="inner"/>
          <c:xMode val="edge"/>
          <c:yMode val="edge"/>
          <c:x val="0.29514563106796132"/>
          <c:y val="0.39525767982970483"/>
          <c:w val="0.41165048543689331"/>
          <c:h val="0.33201645105695227"/>
        </c:manualLayout>
      </c:layout>
      <c:pie3DChart>
        <c:varyColors val="1"/>
        <c:ser>
          <c:idx val="0"/>
          <c:order val="0"/>
          <c:tx>
            <c:strRef>
              <c:f>注册执业人员分析!$B$6</c:f>
              <c:strCache>
                <c:ptCount val="1"/>
                <c:pt idx="0">
                  <c:v>总计</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Lbls>
            <c:dLbl>
              <c:idx val="0"/>
              <c:layout>
                <c:manualLayout>
                  <c:x val="-6.6617333027546924E-2"/>
                  <c:y val="-1.2885232074537104E-2"/>
                </c:manualLayout>
              </c:layout>
              <c:dLblPos val="bestFit"/>
              <c:showVal val="1"/>
              <c:showCatName val="1"/>
              <c:showPercent val="1"/>
            </c:dLbl>
            <c:dLbl>
              <c:idx val="1"/>
              <c:layout>
                <c:manualLayout>
                  <c:x val="1.4772163188339306E-2"/>
                  <c:y val="-2.3318609584490224E-2"/>
                </c:manualLayout>
              </c:layout>
              <c:dLblPos val="bestFit"/>
              <c:showVal val="1"/>
              <c:showCatName val="1"/>
              <c:showPercent val="1"/>
            </c:dLbl>
            <c:dLbl>
              <c:idx val="2"/>
              <c:layout>
                <c:manualLayout>
                  <c:x val="1.5354789389190361E-2"/>
                  <c:y val="7.2386269841437492E-2"/>
                </c:manualLayout>
              </c:layout>
              <c:dLblPos val="bestFit"/>
              <c:showVal val="1"/>
              <c:showCatName val="1"/>
              <c:showPercent val="1"/>
            </c:dLbl>
            <c:dLbl>
              <c:idx val="3"/>
              <c:layout>
                <c:manualLayout>
                  <c:x val="1.1206890400835823E-2"/>
                  <c:y val="0.10180330251594445"/>
                </c:manualLayout>
              </c:layout>
              <c:dLblPos val="bestFit"/>
              <c:showVal val="1"/>
              <c:showCatName val="1"/>
              <c:showPercent val="1"/>
            </c:dLbl>
            <c:dLbl>
              <c:idx val="4"/>
              <c:layout>
                <c:manualLayout>
                  <c:x val="-2.6445888438702606E-2"/>
                  <c:y val="4.1493251326837434E-2"/>
                </c:manualLayout>
              </c:layout>
              <c:dLblPos val="bestFit"/>
              <c:showVal val="1"/>
              <c:showCatName val="1"/>
              <c:showPercent val="1"/>
            </c:dLbl>
            <c:dLbl>
              <c:idx val="5"/>
              <c:layout>
                <c:manualLayout>
                  <c:x val="-6.9425884871187494E-3"/>
                  <c:y val="0.10795946102610912"/>
                </c:manualLayout>
              </c:layout>
              <c:dLblPos val="bestFit"/>
              <c:showVal val="1"/>
              <c:showCatName val="1"/>
              <c:showPercent val="1"/>
            </c:dLbl>
            <c:dLbl>
              <c:idx val="6"/>
              <c:layout>
                <c:manualLayout>
                  <c:x val="-2.7883699003644267E-2"/>
                  <c:y val="2.3602133375902029E-2"/>
                </c:manualLayout>
              </c:layout>
              <c:dLblPos val="bestFit"/>
              <c:showVal val="1"/>
              <c:showCatName val="1"/>
              <c:showPercent val="1"/>
            </c:dLbl>
            <c:numFmt formatCode="0%" sourceLinked="0"/>
            <c:spPr>
              <a:noFill/>
              <a:ln w="25400">
                <a:noFill/>
              </a:ln>
            </c:spPr>
            <c:txPr>
              <a:bodyPr/>
              <a:lstStyle/>
              <a:p>
                <a:pPr>
                  <a:defRPr sz="1000" b="0" i="0" u="none" strike="noStrike" baseline="0">
                    <a:solidFill>
                      <a:srgbClr val="000000"/>
                    </a:solidFill>
                    <a:latin typeface="宋体"/>
                    <a:ea typeface="宋体"/>
                    <a:cs typeface="宋体"/>
                  </a:defRPr>
                </a:pPr>
                <a:endParaRPr lang="zh-CN"/>
              </a:p>
            </c:txPr>
            <c:showVal val="1"/>
            <c:showCatName val="1"/>
            <c:showPercent val="1"/>
            <c:showLeaderLines val="1"/>
          </c:dLbls>
          <c:cat>
            <c:strRef>
              <c:f>(注册执业人员分析!$F$2,注册执业人员分析!$J$2,注册执业人员分析!$N$2,注册执业人员分析!$R$2,注册执业人员分析!$V$2,注册执业人员分析!$Z$2,注册执业人员分析!$AD$2)</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(注册执业人员分析!$F$6,注册执业人员分析!$J$6,注册执业人员分析!$N$6,注册执业人员分析!$R$6,注册执业人员分析!$V$6,注册执业人员分析!$Z$6,注册执业人员分析!$AD$6)</c:f>
              <c:numCache>
                <c:formatCode>General</c:formatCode>
                <c:ptCount val="7"/>
                <c:pt idx="0">
                  <c:v>370</c:v>
                </c:pt>
                <c:pt idx="1">
                  <c:v>957</c:v>
                </c:pt>
                <c:pt idx="2">
                  <c:v>1489</c:v>
                </c:pt>
                <c:pt idx="3">
                  <c:v>304</c:v>
                </c:pt>
                <c:pt idx="4">
                  <c:v>1398</c:v>
                </c:pt>
                <c:pt idx="5">
                  <c:v>3874</c:v>
                </c:pt>
                <c:pt idx="6">
                  <c:v>320</c:v>
                </c:pt>
              </c:numCache>
            </c:numRef>
          </c:val>
        </c:ser>
        <c:dLbls>
          <c:showVal val="1"/>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a:t>各类注册职业人员占比柱状图</a:t>
            </a:r>
          </a:p>
        </c:rich>
      </c:tx>
      <c:layout>
        <c:manualLayout>
          <c:xMode val="edge"/>
          <c:yMode val="edge"/>
          <c:x val="0.31835930968217252"/>
          <c:y val="3.4810178642199652E-2"/>
        </c:manualLayout>
      </c:layout>
      <c:spPr>
        <a:noFill/>
        <a:ln w="25400">
          <a:noFill/>
        </a:ln>
      </c:spPr>
    </c:title>
    <c:plotArea>
      <c:layout>
        <c:manualLayout>
          <c:layoutTarget val="inner"/>
          <c:xMode val="edge"/>
          <c:yMode val="edge"/>
          <c:x val="0.171875"/>
          <c:y val="0.18038002555754543"/>
          <c:w val="0.80078125000000522"/>
          <c:h val="0.40822847889339231"/>
        </c:manualLayout>
      </c:layout>
      <c:barChart>
        <c:barDir val="col"/>
        <c:grouping val="clustered"/>
        <c:ser>
          <c:idx val="0"/>
          <c:order val="0"/>
          <c:tx>
            <c:strRef>
              <c:f>注册执业人员分析!$B$6</c:f>
              <c:strCache>
                <c:ptCount val="1"/>
                <c:pt idx="0">
                  <c:v>总计</c:v>
                </c:pt>
              </c:strCache>
            </c:strRef>
          </c:tx>
          <c:spPr>
            <a:solidFill>
              <a:srgbClr val="9999FF"/>
            </a:solidFill>
            <a:ln w="12700">
              <a:solidFill>
                <a:srgbClr val="000000"/>
              </a:solidFill>
              <a:prstDash val="solid"/>
            </a:ln>
          </c:spPr>
          <c:cat>
            <c:strRef>
              <c:f>(注册执业人员分析!$H$3,注册执业人员分析!$L$3,注册执业人员分析!$P$3,注册执业人员分析!$T$3,注册执业人员分析!$X$3,注册执业人员分析!$AB$3,注册执业人员分析!$AF$3)</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(注册执业人员分析!$H$6,注册执业人员分析!$L$6,注册执业人员分析!$P$6,注册执业人员分析!$T$6,注册执业人员分析!$X$6,注册执业人员分析!$AB$6,注册执业人员分析!$AF$6)</c:f>
              <c:numCache>
                <c:formatCode>0%</c:formatCode>
                <c:ptCount val="7"/>
                <c:pt idx="0">
                  <c:v>4.2470156106519726E-2</c:v>
                </c:pt>
                <c:pt idx="1">
                  <c:v>0.10984848484848486</c:v>
                </c:pt>
                <c:pt idx="2">
                  <c:v>0.17091368227732046</c:v>
                </c:pt>
                <c:pt idx="3">
                  <c:v>3.4894398530762191E-2</c:v>
                </c:pt>
                <c:pt idx="4">
                  <c:v>0.16046831955923083</c:v>
                </c:pt>
                <c:pt idx="5">
                  <c:v>0.44467401285583102</c:v>
                </c:pt>
                <c:pt idx="6">
                  <c:v>3.6730945821855397E-2</c:v>
                </c:pt>
              </c:numCache>
            </c:numRef>
          </c:val>
        </c:ser>
        <c:ser>
          <c:idx val="1"/>
          <c:order val="1"/>
          <c:tx>
            <c:strRef>
              <c:f>注册执业人员分析!$B$7</c:f>
              <c:strCache>
                <c:ptCount val="1"/>
                <c:pt idx="0">
                  <c:v>中电工程</c:v>
                </c:pt>
              </c:strCache>
            </c:strRef>
          </c:tx>
          <c:spPr>
            <a:solidFill>
              <a:srgbClr val="993366"/>
            </a:solidFill>
            <a:ln w="12700">
              <a:solidFill>
                <a:srgbClr val="000000"/>
              </a:solidFill>
              <a:prstDash val="solid"/>
            </a:ln>
          </c:spPr>
          <c:cat>
            <c:strRef>
              <c:f>(注册执业人员分析!$H$3,注册执业人员分析!$L$3,注册执业人员分析!$P$3,注册执业人员分析!$T$3,注册执业人员分析!$X$3,注册执业人员分析!$AB$3,注册执业人员分析!$AF$3)</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(注册执业人员分析!$H$7,注册执业人员分析!$L$7,注册执业人员分析!$P$7,注册执业人员分析!$T$7,注册执业人员分析!$X$7,注册执业人员分析!$AB$7,注册执业人员分析!$AF$7)</c:f>
              <c:numCache>
                <c:formatCode>0%</c:formatCode>
                <c:ptCount val="7"/>
                <c:pt idx="0">
                  <c:v>3.6818851251840944E-2</c:v>
                </c:pt>
                <c:pt idx="1">
                  <c:v>0.12567501227295017</c:v>
                </c:pt>
                <c:pt idx="2">
                  <c:v>0.11732940598920009</c:v>
                </c:pt>
                <c:pt idx="3">
                  <c:v>4.0746195385370644E-2</c:v>
                </c:pt>
                <c:pt idx="4">
                  <c:v>0.15954835542464602</c:v>
                </c:pt>
                <c:pt idx="5">
                  <c:v>0.48109965635738833</c:v>
                </c:pt>
                <c:pt idx="6">
                  <c:v>3.8782523318605794E-2</c:v>
                </c:pt>
              </c:numCache>
            </c:numRef>
          </c:val>
        </c:ser>
        <c:ser>
          <c:idx val="2"/>
          <c:order val="2"/>
          <c:tx>
            <c:strRef>
              <c:f>注册执业人员分析!$B$8</c:f>
              <c:strCache>
                <c:ptCount val="1"/>
                <c:pt idx="0">
                  <c:v>中能建</c:v>
                </c:pt>
              </c:strCache>
            </c:strRef>
          </c:tx>
          <c:spPr>
            <a:solidFill>
              <a:srgbClr val="FFFFCC"/>
            </a:solidFill>
            <a:ln w="12700">
              <a:solidFill>
                <a:srgbClr val="000000"/>
              </a:solidFill>
              <a:prstDash val="solid"/>
            </a:ln>
          </c:spPr>
          <c:cat>
            <c:strRef>
              <c:f>(注册执业人员分析!$H$3,注册执业人员分析!$L$3,注册执业人员分析!$P$3,注册执业人员分析!$T$3,注册执业人员分析!$X$3,注册执业人员分析!$AB$3,注册执业人员分析!$AF$3)</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(注册执业人员分析!$H$8,注册执业人员分析!$L$8,注册执业人员分析!$P$8,注册执业人员分析!$T$8,注册执业人员分析!$X$8,注册执业人员分析!$AB$8,注册执业人员分析!$AF$8)</c:f>
              <c:numCache>
                <c:formatCode>0%</c:formatCode>
                <c:ptCount val="7"/>
                <c:pt idx="0">
                  <c:v>3.4439834024896282E-2</c:v>
                </c:pt>
                <c:pt idx="1">
                  <c:v>0.10705394190871455</c:v>
                </c:pt>
                <c:pt idx="2">
                  <c:v>0.14605809128630851</c:v>
                </c:pt>
                <c:pt idx="3">
                  <c:v>4.3153526970954356E-2</c:v>
                </c:pt>
                <c:pt idx="4">
                  <c:v>0.1319502074688797</c:v>
                </c:pt>
                <c:pt idx="5">
                  <c:v>0.47095435684647302</c:v>
                </c:pt>
                <c:pt idx="6">
                  <c:v>6.6390041493775934E-2</c:v>
                </c:pt>
              </c:numCache>
            </c:numRef>
          </c:val>
        </c:ser>
        <c:ser>
          <c:idx val="3"/>
          <c:order val="3"/>
          <c:tx>
            <c:strRef>
              <c:f>注册执业人员分析!$B$9</c:f>
              <c:strCache>
                <c:ptCount val="1"/>
                <c:pt idx="0">
                  <c:v>中电建</c:v>
                </c:pt>
              </c:strCache>
            </c:strRef>
          </c:tx>
          <c:spPr>
            <a:solidFill>
              <a:srgbClr val="CCFFFF"/>
            </a:solidFill>
            <a:ln w="12700">
              <a:solidFill>
                <a:srgbClr val="000000"/>
              </a:solidFill>
              <a:prstDash val="solid"/>
            </a:ln>
          </c:spPr>
          <c:cat>
            <c:strRef>
              <c:f>(注册执业人员分析!$H$3,注册执业人员分析!$L$3,注册执业人员分析!$P$3,注册执业人员分析!$T$3,注册执业人员分析!$X$3,注册执业人员分析!$AB$3,注册执业人员分析!$AF$3)</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(注册执业人员分析!$H$9,注册执业人员分析!$L$9,注册执业人员分析!$P$9,注册执业人员分析!$T$9,注册执业人员分析!$X$9,注册执业人员分析!$AB$9,注册执业人员分析!$AF$9)</c:f>
              <c:numCache>
                <c:formatCode>0%</c:formatCode>
                <c:ptCount val="7"/>
                <c:pt idx="0">
                  <c:v>3.3072760072158751E-2</c:v>
                </c:pt>
                <c:pt idx="1">
                  <c:v>7.7570655441972336E-2</c:v>
                </c:pt>
                <c:pt idx="2">
                  <c:v>0.16957306073361367</c:v>
                </c:pt>
                <c:pt idx="3">
                  <c:v>3.9085989176187615E-2</c:v>
                </c:pt>
                <c:pt idx="4">
                  <c:v>0.1461214672279014</c:v>
                </c:pt>
                <c:pt idx="5">
                  <c:v>0.50450992182802157</c:v>
                </c:pt>
                <c:pt idx="6">
                  <c:v>3.0066145520144645E-2</c:v>
                </c:pt>
              </c:numCache>
            </c:numRef>
          </c:val>
        </c:ser>
        <c:ser>
          <c:idx val="4"/>
          <c:order val="4"/>
          <c:tx>
            <c:strRef>
              <c:f>注册执业人员分析!$B$10</c:f>
              <c:strCache>
                <c:ptCount val="1"/>
                <c:pt idx="0">
                  <c:v>其它</c:v>
                </c:pt>
              </c:strCache>
            </c:strRef>
          </c:tx>
          <c:spPr>
            <a:solidFill>
              <a:srgbClr val="660066"/>
            </a:solidFill>
            <a:ln w="12700">
              <a:solidFill>
                <a:srgbClr val="000000"/>
              </a:solidFill>
              <a:prstDash val="solid"/>
            </a:ln>
          </c:spPr>
          <c:cat>
            <c:strRef>
              <c:f>(注册执业人员分析!$H$3,注册执业人员分析!$L$3,注册执业人员分析!$P$3,注册执业人员分析!$T$3,注册执业人员分析!$X$3,注册执业人员分析!$AB$3,注册执业人员分析!$AF$3)</c:f>
              <c:strCache>
                <c:ptCount val="7"/>
                <c:pt idx="0">
                  <c:v>注册建筑</c:v>
                </c:pt>
                <c:pt idx="1">
                  <c:v>注册结构</c:v>
                </c:pt>
                <c:pt idx="2">
                  <c:v>注册咨询</c:v>
                </c:pt>
                <c:pt idx="3">
                  <c:v>注册岩土</c:v>
                </c:pt>
                <c:pt idx="4">
                  <c:v>注册电气</c:v>
                </c:pt>
                <c:pt idx="5">
                  <c:v>注册其它</c:v>
                </c:pt>
                <c:pt idx="6">
                  <c:v>其它注册</c:v>
                </c:pt>
              </c:strCache>
            </c:strRef>
          </c:cat>
          <c:val>
            <c:numRef>
              <c:f>(注册执业人员分析!$H$10,注册执业人员分析!$L$10,注册执业人员分析!$P$10,注册执业人员分析!$T$10,注册执业人员分析!$X$10,注册执业人员分析!$AB$10,注册执业人员分析!$AF$10)</c:f>
              <c:numCache>
                <c:formatCode>0%</c:formatCode>
                <c:ptCount val="7"/>
                <c:pt idx="0">
                  <c:v>6.0338201383551122E-2</c:v>
                </c:pt>
                <c:pt idx="1">
                  <c:v>0.12067640276710317</c:v>
                </c:pt>
                <c:pt idx="2">
                  <c:v>0.23674096848578041</c:v>
                </c:pt>
                <c:pt idx="3">
                  <c:v>1.9984627209838859E-2</c:v>
                </c:pt>
                <c:pt idx="4">
                  <c:v>0.196771714066103</c:v>
                </c:pt>
                <c:pt idx="5">
                  <c:v>0.35357417371253225</c:v>
                </c:pt>
                <c:pt idx="6">
                  <c:v>1.1913912375096078E-2</c:v>
                </c:pt>
              </c:numCache>
            </c:numRef>
          </c:val>
        </c:ser>
        <c:axId val="117389184"/>
        <c:axId val="117390720"/>
      </c:barChart>
      <c:catAx>
        <c:axId val="11738918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7390720"/>
        <c:crosses val="autoZero"/>
        <c:auto val="1"/>
        <c:lblAlgn val="ctr"/>
        <c:lblOffset val="100"/>
        <c:tickMarkSkip val="1"/>
      </c:catAx>
      <c:valAx>
        <c:axId val="117390720"/>
        <c:scaling>
          <c:orientation val="minMax"/>
        </c:scaling>
        <c:axPos val="l"/>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738918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1" i="0" u="none" strike="noStrike" baseline="0">
                <a:solidFill>
                  <a:srgbClr val="000000"/>
                </a:solidFill>
                <a:latin typeface="宋体"/>
                <a:ea typeface="宋体"/>
                <a:cs typeface="宋体"/>
              </a:defRPr>
            </a:pPr>
            <a:r>
              <a:rPr lang="zh-CN" altLang="en-US"/>
              <a:t>新签合同总额趋势分析</a:t>
            </a:r>
          </a:p>
        </c:rich>
      </c:tx>
      <c:layout>
        <c:manualLayout>
          <c:xMode val="edge"/>
          <c:yMode val="edge"/>
          <c:x val="0.32265024591481523"/>
          <c:y val="3.9301393843378656E-2"/>
        </c:manualLayout>
      </c:layout>
      <c:spPr>
        <a:noFill/>
        <a:ln w="25400">
          <a:noFill/>
        </a:ln>
      </c:spPr>
    </c:title>
    <c:plotArea>
      <c:layout>
        <c:manualLayout>
          <c:layoutTarget val="inner"/>
          <c:xMode val="edge"/>
          <c:yMode val="edge"/>
          <c:x val="0.22222268592808062"/>
          <c:y val="0.24017518459842732"/>
          <c:w val="0.74786480841181591"/>
          <c:h val="0.53275222765469377"/>
        </c:manualLayout>
      </c:layout>
      <c:lineChart>
        <c:grouping val="standard"/>
        <c:ser>
          <c:idx val="0"/>
          <c:order val="0"/>
          <c:tx>
            <c:strRef>
              <c:f>新签合同额!$B$4</c:f>
              <c:strCache>
                <c:ptCount val="1"/>
                <c:pt idx="0">
                  <c:v>合同总额</c:v>
                </c:pt>
              </c:strCache>
            </c:strRef>
          </c:tx>
          <c:spPr>
            <a:ln w="25400">
              <a:solidFill>
                <a:srgbClr val="FF0000"/>
              </a:solidFill>
              <a:prstDash val="solid"/>
            </a:ln>
          </c:spPr>
          <c:marker>
            <c:symbol val="diamond"/>
            <c:size val="7"/>
            <c:spPr>
              <a:solidFill>
                <a:srgbClr val="FF0000"/>
              </a:solidFill>
              <a:ln>
                <a:solidFill>
                  <a:srgbClr val="FF0000"/>
                </a:solidFill>
                <a:prstDash val="solid"/>
              </a:ln>
            </c:spPr>
          </c:marker>
          <c:cat>
            <c:strRef>
              <c:f>新签合同额!$C$3:$K$3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新签合同额!$C$4:$K$4</c:f>
              <c:numCache>
                <c:formatCode>General</c:formatCode>
                <c:ptCount val="9"/>
                <c:pt idx="0">
                  <c:v>209.31</c:v>
                </c:pt>
                <c:pt idx="1">
                  <c:v>280.7</c:v>
                </c:pt>
                <c:pt idx="2">
                  <c:v>416.24</c:v>
                </c:pt>
                <c:pt idx="3">
                  <c:v>436.55</c:v>
                </c:pt>
                <c:pt idx="4">
                  <c:v>422.03</c:v>
                </c:pt>
                <c:pt idx="5">
                  <c:v>499.72999999999894</c:v>
                </c:pt>
                <c:pt idx="6">
                  <c:v>565.84999999999798</c:v>
                </c:pt>
                <c:pt idx="7">
                  <c:v>793.31999999999948</c:v>
                </c:pt>
                <c:pt idx="8">
                  <c:v>1001.99</c:v>
                </c:pt>
              </c:numCache>
            </c:numRef>
          </c:val>
        </c:ser>
        <c:marker val="1"/>
        <c:axId val="111028480"/>
        <c:axId val="111051136"/>
      </c:lineChart>
      <c:catAx>
        <c:axId val="11102848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11051136"/>
        <c:crosses val="autoZero"/>
        <c:auto val="1"/>
        <c:lblAlgn val="ctr"/>
        <c:lblOffset val="100"/>
        <c:tickMarkSkip val="1"/>
      </c:catAx>
      <c:valAx>
        <c:axId val="11105113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11028480"/>
        <c:crosses val="autoZero"/>
        <c:crossBetween val="between"/>
      </c:valAx>
      <c:dTable>
        <c:showHorzBorder val="1"/>
        <c:showVertBorder val="1"/>
        <c:showOutline val="1"/>
        <c:showKeys val="1"/>
        <c:spPr>
          <a:ln w="3175">
            <a:solidFill>
              <a:srgbClr val="000000"/>
            </a:solidFill>
            <a:prstDash val="solid"/>
          </a:ln>
        </c:spPr>
        <c:txPr>
          <a:bodyPr/>
          <a:lstStyle/>
          <a:p>
            <a:pPr rtl="0">
              <a:defRPr sz="9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宋体"/>
          <a:ea typeface="宋体"/>
          <a:cs typeface="宋体"/>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1" i="0" u="none" strike="noStrike" baseline="0">
                <a:solidFill>
                  <a:srgbClr val="000000"/>
                </a:solidFill>
                <a:latin typeface="宋体"/>
                <a:ea typeface="宋体"/>
                <a:cs typeface="宋体"/>
              </a:defRPr>
            </a:pPr>
            <a:r>
              <a:rPr lang="zh-CN" altLang="en-US"/>
              <a:t>新签合同总额同比趋势分析</a:t>
            </a:r>
          </a:p>
        </c:rich>
      </c:tx>
      <c:layout>
        <c:manualLayout>
          <c:xMode val="edge"/>
          <c:yMode val="edge"/>
          <c:x val="0.29690721649484914"/>
          <c:y val="3.9823094888807746E-2"/>
        </c:manualLayout>
      </c:layout>
      <c:spPr>
        <a:noFill/>
        <a:ln w="25400">
          <a:noFill/>
        </a:ln>
      </c:spPr>
    </c:title>
    <c:plotArea>
      <c:layout>
        <c:manualLayout>
          <c:layoutTarget val="inner"/>
          <c:xMode val="edge"/>
          <c:yMode val="edge"/>
          <c:x val="0.22061855670103092"/>
          <c:y val="0.24336335765382541"/>
          <c:w val="0.75051546391752577"/>
          <c:h val="0.51770023355451256"/>
        </c:manualLayout>
      </c:layout>
      <c:lineChart>
        <c:grouping val="standard"/>
        <c:ser>
          <c:idx val="0"/>
          <c:order val="0"/>
          <c:tx>
            <c:strRef>
              <c:f>新签合同额!$B$5</c:f>
              <c:strCache>
                <c:ptCount val="1"/>
                <c:pt idx="0">
                  <c:v>上年对比</c:v>
                </c:pt>
              </c:strCache>
            </c:strRef>
          </c:tx>
          <c:spPr>
            <a:ln w="25400">
              <a:solidFill>
                <a:srgbClr val="008000"/>
              </a:solidFill>
              <a:prstDash val="solid"/>
            </a:ln>
          </c:spPr>
          <c:marker>
            <c:symbol val="diamond"/>
            <c:size val="5"/>
            <c:spPr>
              <a:solidFill>
                <a:srgbClr val="008000"/>
              </a:solidFill>
              <a:ln>
                <a:solidFill>
                  <a:srgbClr val="008000"/>
                </a:solidFill>
                <a:prstDash val="solid"/>
              </a:ln>
            </c:spPr>
          </c:marker>
          <c:cat>
            <c:strRef>
              <c:f>新签合同额!$C$3:$K$3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新签合同额!$C$5:$K$5</c:f>
              <c:numCache>
                <c:formatCode>0.0%</c:formatCode>
                <c:ptCount val="9"/>
                <c:pt idx="1">
                  <c:v>1.3410730495437484</c:v>
                </c:pt>
                <c:pt idx="2">
                  <c:v>1.4828642679016637</c:v>
                </c:pt>
                <c:pt idx="3">
                  <c:v>1.0487939650201799</c:v>
                </c:pt>
                <c:pt idx="4">
                  <c:v>0.96673920513114264</c:v>
                </c:pt>
                <c:pt idx="5">
                  <c:v>1.1841101343506577</c:v>
                </c:pt>
                <c:pt idx="6">
                  <c:v>1.1323114481820182</c:v>
                </c:pt>
                <c:pt idx="7">
                  <c:v>1.4019969956702183</c:v>
                </c:pt>
                <c:pt idx="8">
                  <c:v>1.2630338325013866</c:v>
                </c:pt>
              </c:numCache>
            </c:numRef>
          </c:val>
        </c:ser>
        <c:marker val="1"/>
        <c:axId val="111060864"/>
        <c:axId val="111073920"/>
      </c:lineChart>
      <c:catAx>
        <c:axId val="11106086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11073920"/>
        <c:crosses val="autoZero"/>
        <c:auto val="1"/>
        <c:lblAlgn val="ctr"/>
        <c:lblOffset val="100"/>
        <c:tickMarkSkip val="1"/>
      </c:catAx>
      <c:valAx>
        <c:axId val="111073920"/>
        <c:scaling>
          <c:orientation val="minMax"/>
        </c:scaling>
        <c:axPos val="l"/>
        <c:majorGridlines>
          <c:spPr>
            <a:ln w="3175">
              <a:solidFill>
                <a:srgbClr val="000000"/>
              </a:solidFill>
              <a:prstDash val="solid"/>
            </a:ln>
          </c:spPr>
        </c:majorGridlines>
        <c:numFmt formatCode="0.00%" sourceLinked="0"/>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1106086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宋体"/>
          <a:ea typeface="宋体"/>
          <a:cs typeface="宋体"/>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宋体"/>
                <a:ea typeface="宋体"/>
                <a:cs typeface="宋体"/>
              </a:defRPr>
            </a:pPr>
            <a:r>
              <a:rPr lang="zh-CN" altLang="en-US"/>
              <a:t>各类业务新签合同额趋势分析</a:t>
            </a:r>
          </a:p>
        </c:rich>
      </c:tx>
      <c:layout>
        <c:manualLayout>
          <c:xMode val="edge"/>
          <c:yMode val="edge"/>
          <c:x val="0.31596091205212051"/>
          <c:y val="3.8327526132404179E-2"/>
        </c:manualLayout>
      </c:layout>
      <c:spPr>
        <a:noFill/>
        <a:ln w="25400">
          <a:noFill/>
        </a:ln>
      </c:spPr>
    </c:title>
    <c:plotArea>
      <c:layout>
        <c:manualLayout>
          <c:layoutTarget val="inner"/>
          <c:xMode val="edge"/>
          <c:yMode val="edge"/>
          <c:x val="0.2182410423452793"/>
          <c:y val="0.20557491289198609"/>
          <c:w val="0.75895765472313392"/>
          <c:h val="0.40766550522648082"/>
        </c:manualLayout>
      </c:layout>
      <c:lineChart>
        <c:grouping val="standard"/>
        <c:ser>
          <c:idx val="0"/>
          <c:order val="0"/>
          <c:tx>
            <c:strRef>
              <c:f>合同业务构成!$B$4</c:f>
              <c:strCache>
                <c:ptCount val="1"/>
                <c:pt idx="0">
                  <c:v>勘察设计咨询</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合同业务构成!$C$3:$K$3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合同业务构成!$C$4:$K$4</c:f>
              <c:numCache>
                <c:formatCode>General</c:formatCode>
                <c:ptCount val="9"/>
                <c:pt idx="0">
                  <c:v>121.29</c:v>
                </c:pt>
                <c:pt idx="1">
                  <c:v>125.78</c:v>
                </c:pt>
                <c:pt idx="2">
                  <c:v>166.15</c:v>
                </c:pt>
                <c:pt idx="3">
                  <c:v>186.99</c:v>
                </c:pt>
                <c:pt idx="4">
                  <c:v>185.55</c:v>
                </c:pt>
                <c:pt idx="5">
                  <c:v>178.76</c:v>
                </c:pt>
                <c:pt idx="6">
                  <c:v>236.12</c:v>
                </c:pt>
                <c:pt idx="7">
                  <c:v>222.4</c:v>
                </c:pt>
                <c:pt idx="8">
                  <c:v>222.99</c:v>
                </c:pt>
              </c:numCache>
            </c:numRef>
          </c:val>
        </c:ser>
        <c:ser>
          <c:idx val="1"/>
          <c:order val="1"/>
          <c:tx>
            <c:strRef>
              <c:f>合同业务构成!$B$5</c:f>
              <c:strCache>
                <c:ptCount val="1"/>
                <c:pt idx="0">
                  <c:v>监理</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合同业务构成!$C$3:$K$3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合同业务构成!$C$5:$K$5</c:f>
              <c:numCache>
                <c:formatCode>General</c:formatCode>
                <c:ptCount val="9"/>
                <c:pt idx="0">
                  <c:v>5.2</c:v>
                </c:pt>
                <c:pt idx="1">
                  <c:v>4.45</c:v>
                </c:pt>
                <c:pt idx="2">
                  <c:v>3.71</c:v>
                </c:pt>
                <c:pt idx="3">
                  <c:v>6.88</c:v>
                </c:pt>
                <c:pt idx="4">
                  <c:v>4.9000000000000004</c:v>
                </c:pt>
                <c:pt idx="5">
                  <c:v>3.2600000000000002</c:v>
                </c:pt>
                <c:pt idx="6">
                  <c:v>3.82</c:v>
                </c:pt>
                <c:pt idx="7">
                  <c:v>4.24</c:v>
                </c:pt>
                <c:pt idx="8">
                  <c:v>5.21</c:v>
                </c:pt>
              </c:numCache>
            </c:numRef>
          </c:val>
        </c:ser>
        <c:ser>
          <c:idx val="2"/>
          <c:order val="2"/>
          <c:tx>
            <c:strRef>
              <c:f>合同业务构成!$B$6</c:f>
              <c:strCache>
                <c:ptCount val="1"/>
                <c:pt idx="0">
                  <c:v>总承包</c:v>
                </c:pt>
              </c:strCache>
            </c:strRef>
          </c:tx>
          <c:spPr>
            <a:ln w="25400">
              <a:solidFill>
                <a:srgbClr val="FFFF00"/>
              </a:solidFill>
              <a:prstDash val="solid"/>
            </a:ln>
          </c:spPr>
          <c:marker>
            <c:symbol val="triangle"/>
            <c:size val="7"/>
            <c:spPr>
              <a:solidFill>
                <a:srgbClr val="FFFF00"/>
              </a:solidFill>
              <a:ln>
                <a:solidFill>
                  <a:srgbClr val="FFFF00"/>
                </a:solidFill>
                <a:prstDash val="solid"/>
              </a:ln>
            </c:spPr>
          </c:marker>
          <c:cat>
            <c:strRef>
              <c:f>合同业务构成!$C$3:$K$3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合同业务构成!$C$6:$K$6</c:f>
              <c:numCache>
                <c:formatCode>General</c:formatCode>
                <c:ptCount val="9"/>
                <c:pt idx="0">
                  <c:v>78.8</c:v>
                </c:pt>
                <c:pt idx="1">
                  <c:v>147.38000000000127</c:v>
                </c:pt>
                <c:pt idx="2">
                  <c:v>243.88000000000127</c:v>
                </c:pt>
                <c:pt idx="3">
                  <c:v>234.41</c:v>
                </c:pt>
                <c:pt idx="4">
                  <c:v>229.81</c:v>
                </c:pt>
                <c:pt idx="5">
                  <c:v>316.13</c:v>
                </c:pt>
                <c:pt idx="6">
                  <c:v>318.8</c:v>
                </c:pt>
                <c:pt idx="7">
                  <c:v>564.75</c:v>
                </c:pt>
                <c:pt idx="8">
                  <c:v>771.13</c:v>
                </c:pt>
              </c:numCache>
            </c:numRef>
          </c:val>
        </c:ser>
        <c:ser>
          <c:idx val="3"/>
          <c:order val="3"/>
          <c:tx>
            <c:strRef>
              <c:f>合同业务构成!$B$7</c:f>
              <c:strCache>
                <c:ptCount val="1"/>
                <c:pt idx="0">
                  <c:v>其它</c:v>
                </c:pt>
              </c:strCache>
            </c:strRef>
          </c:tx>
          <c:spPr>
            <a:ln w="12700">
              <a:solidFill>
                <a:srgbClr val="00FFFF"/>
              </a:solidFill>
              <a:prstDash val="solid"/>
            </a:ln>
          </c:spPr>
          <c:marker>
            <c:symbol val="x"/>
            <c:size val="5"/>
            <c:spPr>
              <a:noFill/>
              <a:ln>
                <a:solidFill>
                  <a:srgbClr val="00FFFF"/>
                </a:solidFill>
                <a:prstDash val="solid"/>
              </a:ln>
            </c:spPr>
          </c:marker>
          <c:cat>
            <c:strRef>
              <c:f>合同业务构成!$C$3:$K$3</c:f>
              <c:strCache>
                <c:ptCount val="9"/>
                <c:pt idx="0">
                  <c:v>2005年</c:v>
                </c:pt>
                <c:pt idx="1">
                  <c:v>2006年</c:v>
                </c:pt>
                <c:pt idx="2">
                  <c:v>2007年</c:v>
                </c:pt>
                <c:pt idx="3">
                  <c:v>2008年</c:v>
                </c:pt>
                <c:pt idx="4">
                  <c:v>2009年</c:v>
                </c:pt>
                <c:pt idx="5">
                  <c:v>2010年</c:v>
                </c:pt>
                <c:pt idx="6">
                  <c:v>2011年</c:v>
                </c:pt>
                <c:pt idx="7">
                  <c:v>2012年</c:v>
                </c:pt>
                <c:pt idx="8">
                  <c:v>2013年</c:v>
                </c:pt>
              </c:strCache>
            </c:strRef>
          </c:cat>
          <c:val>
            <c:numRef>
              <c:f>合同业务构成!$C$7:$K$7</c:f>
              <c:numCache>
                <c:formatCode>General</c:formatCode>
                <c:ptCount val="9"/>
                <c:pt idx="0">
                  <c:v>4.01</c:v>
                </c:pt>
                <c:pt idx="1">
                  <c:v>3.09</c:v>
                </c:pt>
                <c:pt idx="2">
                  <c:v>2.4899999999999998</c:v>
                </c:pt>
                <c:pt idx="3">
                  <c:v>8.26</c:v>
                </c:pt>
                <c:pt idx="4">
                  <c:v>1.77</c:v>
                </c:pt>
                <c:pt idx="5">
                  <c:v>1.58</c:v>
                </c:pt>
                <c:pt idx="6">
                  <c:v>7.1</c:v>
                </c:pt>
                <c:pt idx="7">
                  <c:v>1.9300000000000099</c:v>
                </c:pt>
                <c:pt idx="8">
                  <c:v>2.66</c:v>
                </c:pt>
              </c:numCache>
            </c:numRef>
          </c:val>
        </c:ser>
        <c:marker val="1"/>
        <c:axId val="110958848"/>
        <c:axId val="110981120"/>
      </c:lineChart>
      <c:catAx>
        <c:axId val="11095884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0981120"/>
        <c:crosses val="autoZero"/>
        <c:auto val="1"/>
        <c:lblAlgn val="ctr"/>
        <c:lblOffset val="100"/>
        <c:tickMarkSkip val="1"/>
      </c:catAx>
      <c:valAx>
        <c:axId val="110981120"/>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1095884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0" b="1" i="0" u="none" strike="noStrike" baseline="0">
                <a:solidFill>
                  <a:srgbClr val="000000"/>
                </a:solidFill>
                <a:latin typeface="宋体"/>
                <a:ea typeface="宋体"/>
                <a:cs typeface="宋体"/>
              </a:defRPr>
            </a:pPr>
            <a:r>
              <a:rPr lang="zh-CN" altLang="en-US"/>
              <a:t>完成产值趋势分析</a:t>
            </a:r>
          </a:p>
        </c:rich>
      </c:tx>
      <c:layout>
        <c:manualLayout>
          <c:xMode val="edge"/>
          <c:yMode val="edge"/>
          <c:x val="0.35637186611166827"/>
          <c:y val="3.9473853283705652E-2"/>
        </c:manualLayout>
      </c:layout>
      <c:spPr>
        <a:noFill/>
        <a:ln w="25400">
          <a:noFill/>
        </a:ln>
      </c:spPr>
    </c:title>
    <c:plotArea>
      <c:layout>
        <c:manualLayout>
          <c:layoutTarget val="inner"/>
          <c:xMode val="edge"/>
          <c:yMode val="edge"/>
          <c:x val="0.23110175559968488"/>
          <c:y val="0.24561508709861191"/>
          <c:w val="0.73866168612235761"/>
          <c:h val="0.51754607638636052"/>
        </c:manualLayout>
      </c:layout>
      <c:lineChart>
        <c:grouping val="standard"/>
        <c:ser>
          <c:idx val="0"/>
          <c:order val="0"/>
          <c:tx>
            <c:strRef>
              <c:f>产值!$C$4</c:f>
              <c:strCache>
                <c:ptCount val="1"/>
                <c:pt idx="0">
                  <c:v>完成产值</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产值!$D$3:$K$3</c:f>
              <c:strCache>
                <c:ptCount val="8"/>
                <c:pt idx="0">
                  <c:v>2006年</c:v>
                </c:pt>
                <c:pt idx="1">
                  <c:v>2007年</c:v>
                </c:pt>
                <c:pt idx="2">
                  <c:v>2008年</c:v>
                </c:pt>
                <c:pt idx="3">
                  <c:v>2009年</c:v>
                </c:pt>
                <c:pt idx="4">
                  <c:v>2010年</c:v>
                </c:pt>
                <c:pt idx="5">
                  <c:v>2011年</c:v>
                </c:pt>
                <c:pt idx="6">
                  <c:v>2012年</c:v>
                </c:pt>
                <c:pt idx="7">
                  <c:v>2013年</c:v>
                </c:pt>
              </c:strCache>
            </c:strRef>
          </c:cat>
          <c:val>
            <c:numRef>
              <c:f>产值!$D$4:$K$4</c:f>
              <c:numCache>
                <c:formatCode>General</c:formatCode>
                <c:ptCount val="8"/>
                <c:pt idx="0">
                  <c:v>151.39000000000001</c:v>
                </c:pt>
                <c:pt idx="1">
                  <c:v>166.43</c:v>
                </c:pt>
                <c:pt idx="2">
                  <c:v>176.63</c:v>
                </c:pt>
                <c:pt idx="3">
                  <c:v>182.64</c:v>
                </c:pt>
                <c:pt idx="4">
                  <c:v>190.62</c:v>
                </c:pt>
                <c:pt idx="5">
                  <c:v>230.51</c:v>
                </c:pt>
                <c:pt idx="6">
                  <c:v>245.5</c:v>
                </c:pt>
                <c:pt idx="7">
                  <c:v>263.22999999999894</c:v>
                </c:pt>
              </c:numCache>
            </c:numRef>
          </c:val>
        </c:ser>
        <c:marker val="1"/>
        <c:axId val="110960640"/>
        <c:axId val="110962560"/>
      </c:lineChart>
      <c:catAx>
        <c:axId val="11096064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110962560"/>
        <c:crosses val="autoZero"/>
        <c:auto val="1"/>
        <c:lblAlgn val="ctr"/>
        <c:lblOffset val="100"/>
        <c:tickMarkSkip val="1"/>
      </c:catAx>
      <c:valAx>
        <c:axId val="110962560"/>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110960640"/>
        <c:crosses val="autoZero"/>
        <c:crossBetween val="between"/>
      </c:valAx>
      <c:dTable>
        <c:showHorzBorder val="1"/>
        <c:showVertBorder val="1"/>
        <c:showOutline val="1"/>
        <c:showKeys val="1"/>
        <c:spPr>
          <a:ln w="3175">
            <a:solidFill>
              <a:srgbClr val="000000"/>
            </a:solidFill>
            <a:prstDash val="solid"/>
          </a:ln>
        </c:spPr>
        <c:txPr>
          <a:bodyPr/>
          <a:lstStyle/>
          <a:p>
            <a:pPr rtl="0">
              <a:defRPr sz="95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0" b="1" i="0" u="none" strike="noStrike" baseline="0">
                <a:solidFill>
                  <a:srgbClr val="000000"/>
                </a:solidFill>
                <a:latin typeface="宋体"/>
                <a:ea typeface="宋体"/>
                <a:cs typeface="宋体"/>
              </a:defRPr>
            </a:pPr>
            <a:r>
              <a:rPr lang="zh-CN" altLang="en-US"/>
              <a:t>完成产值同比趋势分析</a:t>
            </a:r>
          </a:p>
        </c:rich>
      </c:tx>
      <c:layout>
        <c:manualLayout>
          <c:xMode val="edge"/>
          <c:yMode val="edge"/>
          <c:x val="0.31877729257641935"/>
          <c:y val="4.0178571428571425E-2"/>
        </c:manualLayout>
      </c:layout>
      <c:spPr>
        <a:noFill/>
        <a:ln w="25400">
          <a:noFill/>
        </a:ln>
      </c:spPr>
    </c:title>
    <c:plotArea>
      <c:layout>
        <c:manualLayout>
          <c:layoutTarget val="inner"/>
          <c:xMode val="edge"/>
          <c:yMode val="edge"/>
          <c:x val="0.23362445414847174"/>
          <c:y val="0.25"/>
          <c:w val="0.73580786026200873"/>
          <c:h val="0.50892857142857895"/>
        </c:manualLayout>
      </c:layout>
      <c:lineChart>
        <c:grouping val="standard"/>
        <c:ser>
          <c:idx val="0"/>
          <c:order val="0"/>
          <c:tx>
            <c:strRef>
              <c:f>产值!$C$5</c:f>
              <c:strCache>
                <c:ptCount val="1"/>
                <c:pt idx="0">
                  <c:v>上年对比</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产值!$D$3:$K$3</c:f>
              <c:strCache>
                <c:ptCount val="8"/>
                <c:pt idx="0">
                  <c:v>2006年</c:v>
                </c:pt>
                <c:pt idx="1">
                  <c:v>2007年</c:v>
                </c:pt>
                <c:pt idx="2">
                  <c:v>2008年</c:v>
                </c:pt>
                <c:pt idx="3">
                  <c:v>2009年</c:v>
                </c:pt>
                <c:pt idx="4">
                  <c:v>2010年</c:v>
                </c:pt>
                <c:pt idx="5">
                  <c:v>2011年</c:v>
                </c:pt>
                <c:pt idx="6">
                  <c:v>2012年</c:v>
                </c:pt>
                <c:pt idx="7">
                  <c:v>2013年</c:v>
                </c:pt>
              </c:strCache>
            </c:strRef>
          </c:cat>
          <c:val>
            <c:numRef>
              <c:f>产值!$D$5:$K$5</c:f>
              <c:numCache>
                <c:formatCode>0.0%</c:formatCode>
                <c:ptCount val="8"/>
                <c:pt idx="1">
                  <c:v>1.0993460598454319</c:v>
                </c:pt>
                <c:pt idx="2">
                  <c:v>1.0612870275791624</c:v>
                </c:pt>
                <c:pt idx="3">
                  <c:v>1.0340259299099821</c:v>
                </c:pt>
                <c:pt idx="4">
                  <c:v>1.0436925098554535</c:v>
                </c:pt>
                <c:pt idx="5">
                  <c:v>1.2092645052984854</c:v>
                </c:pt>
                <c:pt idx="6">
                  <c:v>1.0650297167151004</c:v>
                </c:pt>
                <c:pt idx="7">
                  <c:v>1.0722199592668145</c:v>
                </c:pt>
              </c:numCache>
            </c:numRef>
          </c:val>
        </c:ser>
        <c:marker val="1"/>
        <c:axId val="113412352"/>
        <c:axId val="113435008"/>
      </c:lineChart>
      <c:catAx>
        <c:axId val="11341235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113435008"/>
        <c:crosses val="autoZero"/>
        <c:auto val="1"/>
        <c:lblAlgn val="ctr"/>
        <c:lblOffset val="100"/>
        <c:tickMarkSkip val="1"/>
      </c:catAx>
      <c:valAx>
        <c:axId val="113435008"/>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113412352"/>
        <c:crosses val="autoZero"/>
        <c:crossBetween val="between"/>
      </c:valAx>
      <c:dTable>
        <c:showHorzBorder val="1"/>
        <c:showVertBorder val="1"/>
        <c:showOutline val="1"/>
        <c:showKeys val="1"/>
        <c:spPr>
          <a:ln w="3175">
            <a:solidFill>
              <a:srgbClr val="000000"/>
            </a:solidFill>
            <a:prstDash val="solid"/>
          </a:ln>
        </c:spPr>
        <c:txPr>
          <a:bodyPr/>
          <a:lstStyle/>
          <a:p>
            <a:pPr rtl="0">
              <a:defRPr sz="950" b="0" i="0" u="none" strike="noStrike" baseline="0">
                <a:solidFill>
                  <a:srgbClr val="000000"/>
                </a:solidFill>
                <a:latin typeface="宋体"/>
                <a:ea typeface="宋体"/>
                <a:cs typeface="宋体"/>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a:pPr>
            <a:r>
              <a:rPr lang="zh-CN" sz="1100"/>
              <a:t>营业收入趋势分析</a:t>
            </a:r>
          </a:p>
        </c:rich>
      </c:tx>
    </c:title>
    <c:plotArea>
      <c:layout/>
      <c:lineChart>
        <c:grouping val="standard"/>
        <c:ser>
          <c:idx val="0"/>
          <c:order val="0"/>
          <c:tx>
            <c:strRef>
              <c:f>营业收入!$A$3</c:f>
              <c:strCache>
                <c:ptCount val="1"/>
                <c:pt idx="0">
                  <c:v>营业收入</c:v>
                </c:pt>
              </c:strCache>
            </c:strRef>
          </c:tx>
          <c:spPr>
            <a:ln w="19050">
              <a:solidFill>
                <a:srgbClr val="0070C0"/>
              </a:solidFill>
            </a:ln>
          </c:spPr>
          <c:cat>
            <c:strRef>
              <c:f>营业收入!$D$2:$K$2</c:f>
              <c:strCache>
                <c:ptCount val="8"/>
                <c:pt idx="0">
                  <c:v>2006年</c:v>
                </c:pt>
                <c:pt idx="1">
                  <c:v>2007年</c:v>
                </c:pt>
                <c:pt idx="2">
                  <c:v>2008年</c:v>
                </c:pt>
                <c:pt idx="3">
                  <c:v>2009年</c:v>
                </c:pt>
                <c:pt idx="4">
                  <c:v>2010年</c:v>
                </c:pt>
                <c:pt idx="5">
                  <c:v>2011年</c:v>
                </c:pt>
                <c:pt idx="6">
                  <c:v>2012年</c:v>
                </c:pt>
                <c:pt idx="7">
                  <c:v>2013年</c:v>
                </c:pt>
              </c:strCache>
            </c:strRef>
          </c:cat>
          <c:val>
            <c:numRef>
              <c:f>营业收入!$D$3:$K$3</c:f>
              <c:numCache>
                <c:formatCode>General</c:formatCode>
                <c:ptCount val="8"/>
                <c:pt idx="0">
                  <c:v>176.39000000000001</c:v>
                </c:pt>
                <c:pt idx="1">
                  <c:v>189.66</c:v>
                </c:pt>
                <c:pt idx="2">
                  <c:v>232.41</c:v>
                </c:pt>
                <c:pt idx="3">
                  <c:v>249.37</c:v>
                </c:pt>
                <c:pt idx="4">
                  <c:v>269.83</c:v>
                </c:pt>
                <c:pt idx="5">
                  <c:v>339.95</c:v>
                </c:pt>
                <c:pt idx="6">
                  <c:v>423.51</c:v>
                </c:pt>
                <c:pt idx="7">
                  <c:v>486.16</c:v>
                </c:pt>
              </c:numCache>
            </c:numRef>
          </c:val>
        </c:ser>
        <c:ser>
          <c:idx val="1"/>
          <c:order val="1"/>
          <c:tx>
            <c:strRef>
              <c:f>营业收入!$A$5</c:f>
              <c:strCache>
                <c:ptCount val="1"/>
                <c:pt idx="0">
                  <c:v>境内收入</c:v>
                </c:pt>
              </c:strCache>
            </c:strRef>
          </c:tx>
          <c:spPr>
            <a:ln w="19050">
              <a:solidFill>
                <a:srgbClr val="FF00FF"/>
              </a:solidFill>
            </a:ln>
          </c:spPr>
          <c:cat>
            <c:strRef>
              <c:f>营业收入!$D$2:$K$2</c:f>
              <c:strCache>
                <c:ptCount val="8"/>
                <c:pt idx="0">
                  <c:v>2006年</c:v>
                </c:pt>
                <c:pt idx="1">
                  <c:v>2007年</c:v>
                </c:pt>
                <c:pt idx="2">
                  <c:v>2008年</c:v>
                </c:pt>
                <c:pt idx="3">
                  <c:v>2009年</c:v>
                </c:pt>
                <c:pt idx="4">
                  <c:v>2010年</c:v>
                </c:pt>
                <c:pt idx="5">
                  <c:v>2011年</c:v>
                </c:pt>
                <c:pt idx="6">
                  <c:v>2012年</c:v>
                </c:pt>
                <c:pt idx="7">
                  <c:v>2013年</c:v>
                </c:pt>
              </c:strCache>
            </c:strRef>
          </c:cat>
          <c:val>
            <c:numRef>
              <c:f>营业收入!$D$5:$K$5</c:f>
              <c:numCache>
                <c:formatCode>General</c:formatCode>
                <c:ptCount val="8"/>
                <c:pt idx="0">
                  <c:v>173.17</c:v>
                </c:pt>
                <c:pt idx="1">
                  <c:v>185.86</c:v>
                </c:pt>
                <c:pt idx="2">
                  <c:v>213.26</c:v>
                </c:pt>
                <c:pt idx="3">
                  <c:v>232.86</c:v>
                </c:pt>
                <c:pt idx="4">
                  <c:v>249.75</c:v>
                </c:pt>
                <c:pt idx="5">
                  <c:v>322.66000000000008</c:v>
                </c:pt>
                <c:pt idx="6">
                  <c:v>400.68</c:v>
                </c:pt>
                <c:pt idx="7">
                  <c:v>464.05</c:v>
                </c:pt>
              </c:numCache>
            </c:numRef>
          </c:val>
        </c:ser>
        <c:ser>
          <c:idx val="2"/>
          <c:order val="2"/>
          <c:tx>
            <c:strRef>
              <c:f>营业收入!$A$7</c:f>
              <c:strCache>
                <c:ptCount val="1"/>
                <c:pt idx="0">
                  <c:v>境外收入</c:v>
                </c:pt>
              </c:strCache>
            </c:strRef>
          </c:tx>
          <c:spPr>
            <a:ln w="19050">
              <a:solidFill>
                <a:srgbClr val="FFFF00"/>
              </a:solidFill>
            </a:ln>
          </c:spPr>
          <c:cat>
            <c:strRef>
              <c:f>营业收入!$D$2:$K$2</c:f>
              <c:strCache>
                <c:ptCount val="8"/>
                <c:pt idx="0">
                  <c:v>2006年</c:v>
                </c:pt>
                <c:pt idx="1">
                  <c:v>2007年</c:v>
                </c:pt>
                <c:pt idx="2">
                  <c:v>2008年</c:v>
                </c:pt>
                <c:pt idx="3">
                  <c:v>2009年</c:v>
                </c:pt>
                <c:pt idx="4">
                  <c:v>2010年</c:v>
                </c:pt>
                <c:pt idx="5">
                  <c:v>2011年</c:v>
                </c:pt>
                <c:pt idx="6">
                  <c:v>2012年</c:v>
                </c:pt>
                <c:pt idx="7">
                  <c:v>2013年</c:v>
                </c:pt>
              </c:strCache>
            </c:strRef>
          </c:cat>
          <c:val>
            <c:numRef>
              <c:f>营业收入!$D$7:$K$7</c:f>
              <c:numCache>
                <c:formatCode>General</c:formatCode>
                <c:ptCount val="8"/>
                <c:pt idx="0">
                  <c:v>3.22</c:v>
                </c:pt>
                <c:pt idx="1">
                  <c:v>3.8</c:v>
                </c:pt>
                <c:pt idx="2">
                  <c:v>19.149999999999999</c:v>
                </c:pt>
                <c:pt idx="3">
                  <c:v>16.510000000000005</c:v>
                </c:pt>
                <c:pt idx="4">
                  <c:v>20.079999999999988</c:v>
                </c:pt>
                <c:pt idx="5">
                  <c:v>17.29</c:v>
                </c:pt>
                <c:pt idx="6">
                  <c:v>22.830000000000005</c:v>
                </c:pt>
                <c:pt idx="7">
                  <c:v>22.110000000000031</c:v>
                </c:pt>
              </c:numCache>
            </c:numRef>
          </c:val>
        </c:ser>
        <c:ser>
          <c:idx val="3"/>
          <c:order val="3"/>
          <c:tx>
            <c:strRef>
              <c:f>营业收入!$A$9</c:f>
              <c:strCache>
                <c:ptCount val="1"/>
                <c:pt idx="0">
                  <c:v>总承包收入</c:v>
                </c:pt>
              </c:strCache>
            </c:strRef>
          </c:tx>
          <c:spPr>
            <a:ln w="19050">
              <a:solidFill>
                <a:srgbClr val="FF0000"/>
              </a:solidFill>
            </a:ln>
          </c:spPr>
          <c:cat>
            <c:strRef>
              <c:f>营业收入!$D$2:$K$2</c:f>
              <c:strCache>
                <c:ptCount val="8"/>
                <c:pt idx="0">
                  <c:v>2006年</c:v>
                </c:pt>
                <c:pt idx="1">
                  <c:v>2007年</c:v>
                </c:pt>
                <c:pt idx="2">
                  <c:v>2008年</c:v>
                </c:pt>
                <c:pt idx="3">
                  <c:v>2009年</c:v>
                </c:pt>
                <c:pt idx="4">
                  <c:v>2010年</c:v>
                </c:pt>
                <c:pt idx="5">
                  <c:v>2011年</c:v>
                </c:pt>
                <c:pt idx="6">
                  <c:v>2012年</c:v>
                </c:pt>
                <c:pt idx="7">
                  <c:v>2013年</c:v>
                </c:pt>
              </c:strCache>
            </c:strRef>
          </c:cat>
          <c:val>
            <c:numRef>
              <c:f>营业收入!$D$9:$K$9</c:f>
              <c:numCache>
                <c:formatCode>General</c:formatCode>
                <c:ptCount val="8"/>
                <c:pt idx="0">
                  <c:v>26.979999999999986</c:v>
                </c:pt>
                <c:pt idx="1">
                  <c:v>66.63</c:v>
                </c:pt>
                <c:pt idx="2">
                  <c:v>82.03</c:v>
                </c:pt>
                <c:pt idx="3">
                  <c:v>93.36999999999999</c:v>
                </c:pt>
                <c:pt idx="4">
                  <c:v>108.26</c:v>
                </c:pt>
                <c:pt idx="5">
                  <c:v>124.24000000000002</c:v>
                </c:pt>
                <c:pt idx="6">
                  <c:v>197.47</c:v>
                </c:pt>
                <c:pt idx="7">
                  <c:v>252.34</c:v>
                </c:pt>
              </c:numCache>
            </c:numRef>
          </c:val>
        </c:ser>
        <c:marker val="1"/>
        <c:axId val="111171840"/>
        <c:axId val="113328128"/>
      </c:lineChart>
      <c:catAx>
        <c:axId val="111171840"/>
        <c:scaling>
          <c:orientation val="minMax"/>
        </c:scaling>
        <c:axPos val="b"/>
        <c:majorTickMark val="none"/>
        <c:tickLblPos val="nextTo"/>
        <c:crossAx val="113328128"/>
        <c:crosses val="autoZero"/>
        <c:auto val="1"/>
        <c:lblAlgn val="ctr"/>
        <c:lblOffset val="100"/>
      </c:catAx>
      <c:valAx>
        <c:axId val="113328128"/>
        <c:scaling>
          <c:orientation val="minMax"/>
        </c:scaling>
        <c:axPos val="l"/>
        <c:majorGridlines/>
        <c:numFmt formatCode="General" sourceLinked="1"/>
        <c:majorTickMark val="none"/>
        <c:tickLblPos val="nextTo"/>
        <c:crossAx val="111171840"/>
        <c:crosses val="autoZero"/>
        <c:crossBetween val="between"/>
      </c:valAx>
      <c:dTable>
        <c:showHorzBorder val="1"/>
        <c:showVertBorder val="1"/>
        <c:showOutline val="1"/>
        <c:showKeys val="1"/>
      </c:dTable>
      <c:spPr>
        <a:solidFill>
          <a:schemeClr val="bg1">
            <a:lumMod val="85000"/>
          </a:schemeClr>
        </a:solidFill>
        <a:ln>
          <a:solidFill>
            <a:schemeClr val="accent1"/>
          </a:solidFill>
        </a:ln>
      </c:spPr>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a:pPr>
            <a:r>
              <a:rPr lang="zh-CN" sz="1100" b="1" i="0" baseline="0"/>
              <a:t>营业收入增速趋势分析</a:t>
            </a:r>
            <a:endParaRPr lang="zh-CN" sz="1100"/>
          </a:p>
        </c:rich>
      </c:tx>
    </c:title>
    <c:plotArea>
      <c:layout/>
      <c:lineChart>
        <c:grouping val="standard"/>
        <c:ser>
          <c:idx val="0"/>
          <c:order val="0"/>
          <c:tx>
            <c:strRef>
              <c:f>营业收入!$A$4</c:f>
              <c:strCache>
                <c:ptCount val="1"/>
                <c:pt idx="0">
                  <c:v>营业收入</c:v>
                </c:pt>
              </c:strCache>
            </c:strRef>
          </c:tx>
          <c:dPt>
            <c:idx val="4"/>
            <c:spPr>
              <a:ln w="19050">
                <a:solidFill>
                  <a:srgbClr val="0070C0"/>
                </a:solidFill>
              </a:ln>
            </c:spPr>
          </c:dPt>
          <c:cat>
            <c:strRef>
              <c:f>营业收入!$G$2:$K$2</c:f>
              <c:strCache>
                <c:ptCount val="5"/>
                <c:pt idx="0">
                  <c:v>2009年</c:v>
                </c:pt>
                <c:pt idx="1">
                  <c:v>2010年</c:v>
                </c:pt>
                <c:pt idx="2">
                  <c:v>2011年</c:v>
                </c:pt>
                <c:pt idx="3">
                  <c:v>2012年</c:v>
                </c:pt>
                <c:pt idx="4">
                  <c:v>2013年</c:v>
                </c:pt>
              </c:strCache>
            </c:strRef>
          </c:cat>
          <c:val>
            <c:numRef>
              <c:f>营业收入!$G$4:$K$4</c:f>
              <c:numCache>
                <c:formatCode>0%</c:formatCode>
                <c:ptCount val="5"/>
                <c:pt idx="0">
                  <c:v>1.0729744847467841</c:v>
                </c:pt>
                <c:pt idx="1">
                  <c:v>1.0820467578297308</c:v>
                </c:pt>
                <c:pt idx="2">
                  <c:v>1.2598673238705853</c:v>
                </c:pt>
                <c:pt idx="3">
                  <c:v>1.2458008530666274</c:v>
                </c:pt>
                <c:pt idx="4">
                  <c:v>1.1479303912540342</c:v>
                </c:pt>
              </c:numCache>
            </c:numRef>
          </c:val>
        </c:ser>
        <c:ser>
          <c:idx val="1"/>
          <c:order val="1"/>
          <c:tx>
            <c:strRef>
              <c:f>营业收入!$A$6</c:f>
              <c:strCache>
                <c:ptCount val="1"/>
                <c:pt idx="0">
                  <c:v>境内收入</c:v>
                </c:pt>
              </c:strCache>
            </c:strRef>
          </c:tx>
          <c:spPr>
            <a:ln w="12700">
              <a:solidFill>
                <a:srgbClr val="FF00FF"/>
              </a:solidFill>
            </a:ln>
          </c:spPr>
          <c:cat>
            <c:strRef>
              <c:f>营业收入!$G$2:$K$2</c:f>
              <c:strCache>
                <c:ptCount val="5"/>
                <c:pt idx="0">
                  <c:v>2009年</c:v>
                </c:pt>
                <c:pt idx="1">
                  <c:v>2010年</c:v>
                </c:pt>
                <c:pt idx="2">
                  <c:v>2011年</c:v>
                </c:pt>
                <c:pt idx="3">
                  <c:v>2012年</c:v>
                </c:pt>
                <c:pt idx="4">
                  <c:v>2013年</c:v>
                </c:pt>
              </c:strCache>
            </c:strRef>
          </c:cat>
          <c:val>
            <c:numRef>
              <c:f>营业收入!$G$6:$K$6</c:f>
              <c:numCache>
                <c:formatCode>0%</c:formatCode>
                <c:ptCount val="5"/>
                <c:pt idx="0">
                  <c:v>1.0919065928913059</c:v>
                </c:pt>
                <c:pt idx="1">
                  <c:v>1.0725328523576396</c:v>
                </c:pt>
                <c:pt idx="2">
                  <c:v>1.291931931931932</c:v>
                </c:pt>
                <c:pt idx="3">
                  <c:v>1.241802516580921</c:v>
                </c:pt>
                <c:pt idx="4">
                  <c:v>1.1581561345712565</c:v>
                </c:pt>
              </c:numCache>
            </c:numRef>
          </c:val>
        </c:ser>
        <c:ser>
          <c:idx val="2"/>
          <c:order val="2"/>
          <c:tx>
            <c:strRef>
              <c:f>营业收入!$A$8</c:f>
              <c:strCache>
                <c:ptCount val="1"/>
                <c:pt idx="0">
                  <c:v>境外收入</c:v>
                </c:pt>
              </c:strCache>
            </c:strRef>
          </c:tx>
          <c:spPr>
            <a:ln w="19050">
              <a:solidFill>
                <a:srgbClr val="FFFF00"/>
              </a:solidFill>
            </a:ln>
          </c:spPr>
          <c:cat>
            <c:strRef>
              <c:f>营业收入!$G$2:$K$2</c:f>
              <c:strCache>
                <c:ptCount val="5"/>
                <c:pt idx="0">
                  <c:v>2009年</c:v>
                </c:pt>
                <c:pt idx="1">
                  <c:v>2010年</c:v>
                </c:pt>
                <c:pt idx="2">
                  <c:v>2011年</c:v>
                </c:pt>
                <c:pt idx="3">
                  <c:v>2012年</c:v>
                </c:pt>
                <c:pt idx="4">
                  <c:v>2013年</c:v>
                </c:pt>
              </c:strCache>
            </c:strRef>
          </c:cat>
          <c:val>
            <c:numRef>
              <c:f>营业收入!$G$8:$K$8</c:f>
              <c:numCache>
                <c:formatCode>0%</c:formatCode>
                <c:ptCount val="5"/>
                <c:pt idx="0">
                  <c:v>0.86214099216710804</c:v>
                </c:pt>
                <c:pt idx="1">
                  <c:v>1.2162325863113281</c:v>
                </c:pt>
                <c:pt idx="2">
                  <c:v>0.86105577689243062</c:v>
                </c:pt>
                <c:pt idx="3">
                  <c:v>1.3204164256795841</c:v>
                </c:pt>
                <c:pt idx="4">
                  <c:v>0.96846254927725506</c:v>
                </c:pt>
              </c:numCache>
            </c:numRef>
          </c:val>
        </c:ser>
        <c:ser>
          <c:idx val="3"/>
          <c:order val="3"/>
          <c:tx>
            <c:strRef>
              <c:f>营业收入!$A$10</c:f>
              <c:strCache>
                <c:ptCount val="1"/>
                <c:pt idx="0">
                  <c:v>总承包收入</c:v>
                </c:pt>
              </c:strCache>
            </c:strRef>
          </c:tx>
          <c:spPr>
            <a:ln w="19050">
              <a:solidFill>
                <a:srgbClr val="FF0000"/>
              </a:solidFill>
            </a:ln>
          </c:spPr>
          <c:cat>
            <c:strRef>
              <c:f>营业收入!$G$2:$K$2</c:f>
              <c:strCache>
                <c:ptCount val="5"/>
                <c:pt idx="0">
                  <c:v>2009年</c:v>
                </c:pt>
                <c:pt idx="1">
                  <c:v>2010年</c:v>
                </c:pt>
                <c:pt idx="2">
                  <c:v>2011年</c:v>
                </c:pt>
                <c:pt idx="3">
                  <c:v>2012年</c:v>
                </c:pt>
                <c:pt idx="4">
                  <c:v>2013年</c:v>
                </c:pt>
              </c:strCache>
            </c:strRef>
          </c:cat>
          <c:val>
            <c:numRef>
              <c:f>营业收入!$G$10:$K$10</c:f>
              <c:numCache>
                <c:formatCode>0%</c:formatCode>
                <c:ptCount val="5"/>
                <c:pt idx="0">
                  <c:v>1.1382421065464026</c:v>
                </c:pt>
                <c:pt idx="1">
                  <c:v>1.1594730641533701</c:v>
                </c:pt>
                <c:pt idx="2">
                  <c:v>1.1476076113061149</c:v>
                </c:pt>
                <c:pt idx="3">
                  <c:v>1.5894236960721015</c:v>
                </c:pt>
                <c:pt idx="4">
                  <c:v>1.2778649921506928</c:v>
                </c:pt>
              </c:numCache>
            </c:numRef>
          </c:val>
        </c:ser>
        <c:marker val="1"/>
        <c:axId val="113511808"/>
        <c:axId val="113525888"/>
      </c:lineChart>
      <c:catAx>
        <c:axId val="113511808"/>
        <c:scaling>
          <c:orientation val="minMax"/>
        </c:scaling>
        <c:axPos val="b"/>
        <c:majorTickMark val="none"/>
        <c:tickLblPos val="nextTo"/>
        <c:crossAx val="113525888"/>
        <c:crosses val="autoZero"/>
        <c:auto val="1"/>
        <c:lblAlgn val="ctr"/>
        <c:lblOffset val="100"/>
      </c:catAx>
      <c:valAx>
        <c:axId val="113525888"/>
        <c:scaling>
          <c:orientation val="minMax"/>
        </c:scaling>
        <c:axPos val="l"/>
        <c:majorGridlines/>
        <c:numFmt formatCode="0%" sourceLinked="1"/>
        <c:majorTickMark val="none"/>
        <c:tickLblPos val="nextTo"/>
        <c:crossAx val="113511808"/>
        <c:crosses val="autoZero"/>
        <c:crossBetween val="between"/>
      </c:valAx>
      <c:dTable>
        <c:showHorzBorder val="1"/>
        <c:showVertBorder val="1"/>
        <c:showOutline val="1"/>
        <c:showKeys val="1"/>
      </c:dTable>
      <c:spPr>
        <a:solidFill>
          <a:sysClr val="window" lastClr="FFFFFF">
            <a:lumMod val="85000"/>
          </a:sysClr>
        </a:solidFill>
        <a:ln>
          <a:solidFill>
            <a:sysClr val="windowText" lastClr="000000"/>
          </a:solidFill>
        </a:ln>
        <a:effectLst>
          <a:outerShdw blurRad="50800" dist="50800" dir="5400000" algn="ctr" rotWithShape="0">
            <a:schemeClr val="bg1"/>
          </a:outerShdw>
        </a:effectLst>
      </c:spPr>
    </c:plotArea>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DA258-3C55-4169-B681-5AA6345D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3801</Words>
  <Characters>21671</Characters>
  <Application>Microsoft Office Word</Application>
  <DocSecurity>0</DocSecurity>
  <Lines>180</Lines>
  <Paragraphs>50</Paragraphs>
  <ScaleCrop>false</ScaleCrop>
  <Company/>
  <LinksUpToDate>false</LinksUpToDate>
  <CharactersWithSpaces>25422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00447</dc:creator>
  <cp:lastModifiedBy>朱春茹</cp:lastModifiedBy>
  <cp:revision>2</cp:revision>
  <cp:lastPrinted>2014-06-23T02:41:00Z</cp:lastPrinted>
  <dcterms:created xsi:type="dcterms:W3CDTF">2014-09-03T02:05:00Z</dcterms:created>
  <dcterms:modified xsi:type="dcterms:W3CDTF">2014-09-03T02:05:00Z</dcterms:modified>
</cp:coreProperties>
</file>