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F4" w:rsidRPr="00C4547F" w:rsidRDefault="00F862F4" w:rsidP="00F862F4">
      <w:pPr>
        <w:spacing w:line="540" w:lineRule="exact"/>
        <w:rPr>
          <w:rFonts w:ascii="黑体" w:eastAsia="黑体" w:hAnsi="仿宋" w:cs="宋体"/>
          <w:szCs w:val="32"/>
        </w:rPr>
      </w:pPr>
      <w:r w:rsidRPr="00C4547F">
        <w:rPr>
          <w:rFonts w:ascii="黑体" w:eastAsia="黑体" w:hAnsi="仿宋" w:cs="宋体" w:hint="eastAsia"/>
          <w:szCs w:val="32"/>
        </w:rPr>
        <w:t>附表1：</w:t>
      </w:r>
    </w:p>
    <w:p w:rsidR="00F862F4" w:rsidRPr="00C4547F" w:rsidRDefault="00F862F4" w:rsidP="00F862F4">
      <w:pPr>
        <w:pStyle w:val="a3"/>
        <w:shd w:val="clear" w:color="auto" w:fill="FFFFFF"/>
        <w:spacing w:beforeAutospacing="0" w:afterAutospacing="0" w:line="360" w:lineRule="auto"/>
        <w:jc w:val="center"/>
        <w:rPr>
          <w:rFonts w:ascii="方正大标宋简体" w:eastAsia="方正大标宋简体" w:cstheme="minorBidi"/>
          <w:kern w:val="2"/>
          <w:sz w:val="36"/>
          <w:szCs w:val="32"/>
        </w:rPr>
      </w:pPr>
      <w:r w:rsidRPr="00C4547F">
        <w:rPr>
          <w:rFonts w:ascii="方正大标宋简体" w:eastAsia="方正大标宋简体" w:cstheme="minorBidi" w:hint="eastAsia"/>
          <w:kern w:val="2"/>
          <w:sz w:val="36"/>
          <w:szCs w:val="32"/>
        </w:rPr>
        <w:t>2018年度培训工作计划表</w:t>
      </w:r>
    </w:p>
    <w:p w:rsidR="00F862F4" w:rsidRPr="00C4547F" w:rsidRDefault="00F862F4" w:rsidP="00F862F4">
      <w:pPr>
        <w:spacing w:line="320" w:lineRule="exact"/>
        <w:rPr>
          <w:rFonts w:ascii="仿宋_GB2312"/>
          <w:color w:val="000000"/>
          <w:sz w:val="22"/>
        </w:rPr>
      </w:pPr>
      <w:r w:rsidRPr="00C4547F">
        <w:rPr>
          <w:rFonts w:ascii="仿宋_GB2312" w:hint="eastAsia"/>
          <w:color w:val="000000"/>
          <w:sz w:val="22"/>
        </w:rPr>
        <w:t>填报单位：                                培训工作联系人:                    电话（手机）：</w:t>
      </w:r>
    </w:p>
    <w:p w:rsidR="00F862F4" w:rsidRPr="00C4547F" w:rsidRDefault="00F862F4" w:rsidP="00F862F4">
      <w:pPr>
        <w:spacing w:line="320" w:lineRule="exact"/>
        <w:rPr>
          <w:rFonts w:ascii="仿宋_GB2312"/>
          <w:color w:val="000000"/>
          <w:sz w:val="22"/>
        </w:rPr>
      </w:pPr>
      <w:r w:rsidRPr="00C4547F">
        <w:rPr>
          <w:rFonts w:ascii="仿宋_GB2312" w:hint="eastAsia"/>
          <w:color w:val="000000"/>
          <w:sz w:val="22"/>
        </w:rPr>
        <w:t xml:space="preserve">QQ号：                                   微信号：  </w:t>
      </w:r>
    </w:p>
    <w:tbl>
      <w:tblPr>
        <w:tblStyle w:val="a4"/>
        <w:tblW w:w="5000" w:type="pct"/>
        <w:jc w:val="center"/>
        <w:tblLook w:val="04A0" w:firstRow="1" w:lastRow="0" w:firstColumn="1" w:lastColumn="0" w:noHBand="0" w:noVBand="1"/>
      </w:tblPr>
      <w:tblGrid>
        <w:gridCol w:w="762"/>
        <w:gridCol w:w="3413"/>
        <w:gridCol w:w="2577"/>
        <w:gridCol w:w="1012"/>
        <w:gridCol w:w="1132"/>
        <w:gridCol w:w="2032"/>
        <w:gridCol w:w="1817"/>
      </w:tblGrid>
      <w:tr w:rsidR="00F862F4" w:rsidTr="00963C17">
        <w:trPr>
          <w:tblHeader/>
          <w:jc w:val="center"/>
        </w:trPr>
        <w:tc>
          <w:tcPr>
            <w:tcW w:w="299" w:type="pct"/>
            <w:tcMar>
              <w:left w:w="28" w:type="dxa"/>
              <w:right w:w="28" w:type="dxa"/>
            </w:tcMar>
            <w:vAlign w:val="center"/>
          </w:tcPr>
          <w:p w:rsidR="00F862F4" w:rsidRDefault="00F862F4" w:rsidP="00963C17">
            <w:pPr>
              <w:jc w:val="center"/>
              <w:rPr>
                <w:color w:val="000000"/>
                <w:sz w:val="22"/>
              </w:rPr>
            </w:pPr>
            <w:r>
              <w:rPr>
                <w:rFonts w:hint="eastAsia"/>
                <w:color w:val="000000"/>
                <w:sz w:val="22"/>
              </w:rPr>
              <w:t>序号</w:t>
            </w:r>
          </w:p>
        </w:tc>
        <w:tc>
          <w:tcPr>
            <w:tcW w:w="1339" w:type="pct"/>
            <w:tcMar>
              <w:left w:w="28" w:type="dxa"/>
              <w:right w:w="28" w:type="dxa"/>
            </w:tcMar>
            <w:vAlign w:val="center"/>
          </w:tcPr>
          <w:p w:rsidR="00F862F4" w:rsidRDefault="00F862F4" w:rsidP="00963C17">
            <w:pPr>
              <w:jc w:val="center"/>
              <w:rPr>
                <w:color w:val="000000"/>
                <w:sz w:val="22"/>
              </w:rPr>
            </w:pPr>
            <w:r>
              <w:rPr>
                <w:rFonts w:hint="eastAsia"/>
                <w:color w:val="000000"/>
                <w:sz w:val="22"/>
              </w:rPr>
              <w:t>培训班名称</w:t>
            </w:r>
          </w:p>
        </w:tc>
        <w:tc>
          <w:tcPr>
            <w:tcW w:w="1011" w:type="pct"/>
            <w:tcMar>
              <w:left w:w="28" w:type="dxa"/>
              <w:right w:w="28" w:type="dxa"/>
            </w:tcMar>
            <w:vAlign w:val="center"/>
          </w:tcPr>
          <w:p w:rsidR="00F862F4" w:rsidRDefault="00F862F4" w:rsidP="00963C17">
            <w:pPr>
              <w:jc w:val="center"/>
              <w:rPr>
                <w:color w:val="000000"/>
                <w:sz w:val="22"/>
              </w:rPr>
            </w:pPr>
            <w:r>
              <w:rPr>
                <w:rFonts w:hint="eastAsia"/>
                <w:color w:val="000000"/>
                <w:sz w:val="22"/>
              </w:rPr>
              <w:t>培训班主要内容</w:t>
            </w:r>
          </w:p>
        </w:tc>
        <w:tc>
          <w:tcPr>
            <w:tcW w:w="397" w:type="pct"/>
            <w:tcMar>
              <w:left w:w="28" w:type="dxa"/>
              <w:right w:w="28" w:type="dxa"/>
            </w:tcMar>
            <w:vAlign w:val="center"/>
          </w:tcPr>
          <w:p w:rsidR="00F862F4" w:rsidRDefault="00F862F4" w:rsidP="00963C17">
            <w:pPr>
              <w:jc w:val="center"/>
              <w:rPr>
                <w:color w:val="000000"/>
                <w:sz w:val="22"/>
              </w:rPr>
            </w:pPr>
            <w:r>
              <w:rPr>
                <w:rFonts w:hint="eastAsia"/>
                <w:color w:val="000000"/>
                <w:sz w:val="22"/>
              </w:rPr>
              <w:t>预计培训天数</w:t>
            </w:r>
          </w:p>
        </w:tc>
        <w:tc>
          <w:tcPr>
            <w:tcW w:w="444" w:type="pct"/>
            <w:tcMar>
              <w:left w:w="28" w:type="dxa"/>
              <w:right w:w="28" w:type="dxa"/>
            </w:tcMar>
            <w:vAlign w:val="center"/>
          </w:tcPr>
          <w:p w:rsidR="00F862F4" w:rsidRDefault="00F862F4" w:rsidP="00963C17">
            <w:pPr>
              <w:jc w:val="center"/>
              <w:rPr>
                <w:color w:val="000000"/>
                <w:sz w:val="22"/>
              </w:rPr>
            </w:pPr>
            <w:r>
              <w:rPr>
                <w:rFonts w:hint="eastAsia"/>
                <w:color w:val="000000"/>
                <w:sz w:val="22"/>
              </w:rPr>
              <w:t>拟培训时间</w:t>
            </w:r>
          </w:p>
        </w:tc>
        <w:tc>
          <w:tcPr>
            <w:tcW w:w="797" w:type="pct"/>
            <w:tcMar>
              <w:left w:w="28" w:type="dxa"/>
              <w:right w:w="28" w:type="dxa"/>
            </w:tcMar>
            <w:vAlign w:val="center"/>
          </w:tcPr>
          <w:p w:rsidR="00F862F4" w:rsidRDefault="00F862F4" w:rsidP="00963C17">
            <w:pPr>
              <w:jc w:val="center"/>
              <w:rPr>
                <w:color w:val="000000"/>
                <w:sz w:val="22"/>
              </w:rPr>
            </w:pPr>
            <w:r>
              <w:rPr>
                <w:rFonts w:hint="eastAsia"/>
                <w:color w:val="000000"/>
                <w:sz w:val="22"/>
              </w:rPr>
              <w:t>拟报名参加人数</w:t>
            </w:r>
          </w:p>
        </w:tc>
        <w:tc>
          <w:tcPr>
            <w:tcW w:w="713" w:type="pct"/>
            <w:tcMar>
              <w:left w:w="28" w:type="dxa"/>
              <w:right w:w="28" w:type="dxa"/>
            </w:tcMar>
            <w:vAlign w:val="center"/>
          </w:tcPr>
          <w:p w:rsidR="00F862F4" w:rsidRDefault="00F862F4" w:rsidP="00963C17">
            <w:pPr>
              <w:jc w:val="center"/>
              <w:rPr>
                <w:color w:val="000000"/>
                <w:sz w:val="22"/>
              </w:rPr>
            </w:pPr>
            <w:r>
              <w:rPr>
                <w:rFonts w:hint="eastAsia"/>
                <w:color w:val="000000"/>
                <w:sz w:val="22"/>
              </w:rPr>
              <w:t>备注</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1</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电力工程总承包项目经理培训班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电力工程总承包项目管理、项目质量管理、信息化建设等相关内容。</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5-7</w:t>
            </w:r>
            <w:r>
              <w:rPr>
                <w:rFonts w:hint="eastAsia"/>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参培人员经考核合格后，我会颁发培训证书</w:t>
            </w:r>
          </w:p>
        </w:tc>
      </w:tr>
      <w:tr w:rsidR="00F862F4" w:rsidTr="00963C17">
        <w:trPr>
          <w:trHeight w:val="1632"/>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2</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送变电设总（高级）培训班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设总在工程各设计阶段、工程达标投产、贯标中的职责。新技术、输变电工程案例分析。营改增及工程量清单等相关内容。</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3</w:t>
            </w:r>
            <w:r>
              <w:rPr>
                <w:rFonts w:hint="eastAsia"/>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3</w:t>
            </w:r>
            <w:r>
              <w:rPr>
                <w:rFonts w:hint="eastAsia"/>
                <w:color w:val="000000"/>
                <w:sz w:val="22"/>
              </w:rPr>
              <w:t>月</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参培人员经考核合格后，我会颁发培训证书</w:t>
            </w:r>
          </w:p>
        </w:tc>
      </w:tr>
      <w:tr w:rsidR="00F862F4" w:rsidTr="00963C17">
        <w:trPr>
          <w:trHeight w:val="1603"/>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lastRenderedPageBreak/>
              <w:t>3</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送电设计人员专业培训班</w:t>
            </w:r>
          </w:p>
          <w:p w:rsidR="00F862F4" w:rsidRDefault="00F862F4" w:rsidP="00963C17">
            <w:pPr>
              <w:jc w:val="center"/>
              <w:rPr>
                <w:color w:val="000000"/>
                <w:sz w:val="22"/>
              </w:rPr>
            </w:pPr>
            <w:r>
              <w:rPr>
                <w:rFonts w:hint="eastAsia"/>
                <w:color w:val="000000"/>
                <w:sz w:val="22"/>
              </w:rPr>
              <w:t>（道亨平台班）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线路设计技能培训和基于道亨软件平台的数字化设计的工程实例及应用操作技能</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适合到岗一年以上的设计人员参加；参培人员经考核合格后，我会颁发培训证书</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4</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送电设计人员专业培训班</w:t>
            </w:r>
          </w:p>
          <w:p w:rsidR="00F862F4" w:rsidRDefault="00F862F4" w:rsidP="00963C17">
            <w:pPr>
              <w:jc w:val="center"/>
              <w:rPr>
                <w:color w:val="000000"/>
                <w:sz w:val="22"/>
              </w:rPr>
            </w:pPr>
            <w:r>
              <w:rPr>
                <w:rFonts w:hint="eastAsia"/>
                <w:color w:val="000000"/>
                <w:sz w:val="22"/>
              </w:rPr>
              <w:t>（洛斯达平台班）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线路设计技能培训和基于洛斯达软件平台的数字化设计的工程实例及应用操作技能</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同上</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5</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送电设计人员专业培训班</w:t>
            </w:r>
          </w:p>
          <w:p w:rsidR="00F862F4" w:rsidRDefault="00F862F4" w:rsidP="00963C17">
            <w:pPr>
              <w:jc w:val="center"/>
              <w:rPr>
                <w:color w:val="000000"/>
                <w:sz w:val="22"/>
              </w:rPr>
            </w:pPr>
            <w:r>
              <w:rPr>
                <w:rFonts w:hint="eastAsia"/>
                <w:color w:val="000000"/>
                <w:sz w:val="22"/>
              </w:rPr>
              <w:t>（国遥平台班）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线路设计技能培训和基于国遥软件平台的数字化设计的工程实例及应用操作</w:t>
            </w:r>
            <w:r>
              <w:rPr>
                <w:rFonts w:hint="eastAsia"/>
                <w:color w:val="000000"/>
                <w:sz w:val="22"/>
              </w:rPr>
              <w:lastRenderedPageBreak/>
              <w:t>技能</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lastRenderedPageBreak/>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同上</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6</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变电设计专业人员培训班</w:t>
            </w:r>
          </w:p>
          <w:p w:rsidR="00F862F4" w:rsidRDefault="00F862F4" w:rsidP="00963C17">
            <w:pPr>
              <w:jc w:val="center"/>
              <w:rPr>
                <w:color w:val="000000"/>
                <w:sz w:val="22"/>
              </w:rPr>
            </w:pPr>
            <w:r>
              <w:rPr>
                <w:rFonts w:hint="eastAsia"/>
                <w:color w:val="000000"/>
                <w:sz w:val="22"/>
              </w:rPr>
              <w:t>（博超平台班）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变电设计技能培训和基于博超软件平台的数字化设计的工程实例及应用操作技能</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同上</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7</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变电设计专业人员培训班</w:t>
            </w:r>
          </w:p>
          <w:p w:rsidR="00F862F4" w:rsidRDefault="00F862F4" w:rsidP="00963C17">
            <w:pPr>
              <w:jc w:val="center"/>
              <w:rPr>
                <w:color w:val="000000"/>
                <w:sz w:val="22"/>
              </w:rPr>
            </w:pPr>
            <w:r>
              <w:rPr>
                <w:rFonts w:hint="eastAsia"/>
                <w:color w:val="000000"/>
                <w:sz w:val="22"/>
              </w:rPr>
              <w:t>（鹏宇成、道亨平台班）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变电设计技能培训和基于鹏宇成、道亨软件平台的数字化设计的工程实例及应用操作技能</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4</w:t>
            </w:r>
            <w:r>
              <w:rPr>
                <w:color w:val="000000"/>
                <w:sz w:val="22"/>
              </w:rPr>
              <w:t>-5</w:t>
            </w:r>
            <w:r>
              <w:rPr>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下半年</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同上</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8</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供用电设计技术培训暨研讨会</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城市户内变电站工程设计与实践；电力电缆设计选型及敷设指南；电能质量问题</w:t>
            </w:r>
            <w:r>
              <w:rPr>
                <w:rFonts w:hint="eastAsia"/>
                <w:color w:val="000000"/>
                <w:sz w:val="22"/>
              </w:rPr>
              <w:lastRenderedPageBreak/>
              <w:t>分析、控制与治理方案。</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lastRenderedPageBreak/>
              <w:t>2</w:t>
            </w:r>
            <w:r>
              <w:rPr>
                <w:rFonts w:hint="eastAsia"/>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同上</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9</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注册电气工程师执业资格考试</w:t>
            </w:r>
          </w:p>
          <w:p w:rsidR="00F862F4" w:rsidRDefault="00F862F4" w:rsidP="00963C17">
            <w:pPr>
              <w:jc w:val="center"/>
              <w:rPr>
                <w:color w:val="000000"/>
                <w:sz w:val="22"/>
              </w:rPr>
            </w:pPr>
            <w:r>
              <w:rPr>
                <w:rFonts w:hint="eastAsia"/>
                <w:color w:val="000000"/>
                <w:sz w:val="22"/>
              </w:rPr>
              <w:t>考前辅导培训班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注册电气工程师考试涉及规范的学习。重点讲解案例分析题，并进行答题技巧指导，提高了考生的应试能力和水平。</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5-6</w:t>
            </w:r>
            <w:r>
              <w:rPr>
                <w:rFonts w:hint="eastAsia"/>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7</w:t>
            </w:r>
            <w:r>
              <w:rPr>
                <w:rFonts w:hint="eastAsia"/>
                <w:color w:val="000000"/>
                <w:sz w:val="22"/>
              </w:rPr>
              <w:t>月</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同上</w:t>
            </w: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10</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全国电力勘测设计行业压力管道</w:t>
            </w:r>
          </w:p>
          <w:p w:rsidR="00F862F4" w:rsidRDefault="00F862F4" w:rsidP="00963C17">
            <w:pPr>
              <w:jc w:val="center"/>
              <w:rPr>
                <w:color w:val="000000"/>
                <w:sz w:val="22"/>
              </w:rPr>
            </w:pPr>
            <w:r>
              <w:rPr>
                <w:rFonts w:hint="eastAsia"/>
                <w:color w:val="000000"/>
                <w:sz w:val="22"/>
              </w:rPr>
              <w:t>设计审批人员取证培训班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t>压力管道设计相关的“法律、法规”，压力管道设计管理，</w:t>
            </w:r>
            <w:r>
              <w:rPr>
                <w:rFonts w:hint="eastAsia"/>
                <w:color w:val="000000"/>
                <w:sz w:val="22"/>
              </w:rPr>
              <w:t xml:space="preserve"> </w:t>
            </w:r>
            <w:r>
              <w:rPr>
                <w:rFonts w:hint="eastAsia"/>
                <w:color w:val="000000"/>
                <w:sz w:val="22"/>
              </w:rPr>
              <w:t>压力管道设计技术相关知识，压力管道设计中的常见问题。</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5</w:t>
            </w:r>
            <w:r>
              <w:rPr>
                <w:rFonts w:hint="eastAsia"/>
                <w:color w:val="000000"/>
                <w:sz w:val="22"/>
              </w:rPr>
              <w:t>天</w:t>
            </w:r>
          </w:p>
          <w:p w:rsidR="00F862F4" w:rsidRDefault="00F862F4" w:rsidP="00963C17">
            <w:pPr>
              <w:jc w:val="center"/>
              <w:rPr>
                <w:color w:val="000000"/>
                <w:sz w:val="22"/>
              </w:rPr>
            </w:pP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p>
        </w:tc>
      </w:tr>
      <w:tr w:rsidR="00F862F4" w:rsidTr="00963C17">
        <w:trPr>
          <w:jc w:val="center"/>
        </w:trPr>
        <w:tc>
          <w:tcPr>
            <w:tcW w:w="299" w:type="pct"/>
            <w:tcMar>
              <w:top w:w="57" w:type="dxa"/>
              <w:left w:w="28" w:type="dxa"/>
              <w:bottom w:w="57" w:type="dxa"/>
              <w:right w:w="28" w:type="dxa"/>
            </w:tcMar>
            <w:vAlign w:val="center"/>
          </w:tcPr>
          <w:p w:rsidR="00F862F4" w:rsidRDefault="00F862F4" w:rsidP="00963C17">
            <w:pPr>
              <w:jc w:val="center"/>
              <w:rPr>
                <w:color w:val="000000"/>
                <w:sz w:val="22"/>
              </w:rPr>
            </w:pPr>
            <w:r>
              <w:rPr>
                <w:color w:val="000000"/>
                <w:sz w:val="22"/>
              </w:rPr>
              <w:t>11</w:t>
            </w:r>
          </w:p>
        </w:tc>
        <w:tc>
          <w:tcPr>
            <w:tcW w:w="1339"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全国电力勘测设计行业压力管道</w:t>
            </w:r>
          </w:p>
          <w:p w:rsidR="00F862F4" w:rsidRDefault="00F862F4" w:rsidP="00963C17">
            <w:pPr>
              <w:jc w:val="center"/>
              <w:rPr>
                <w:color w:val="000000"/>
                <w:sz w:val="22"/>
              </w:rPr>
            </w:pPr>
            <w:r>
              <w:rPr>
                <w:rFonts w:hint="eastAsia"/>
                <w:color w:val="000000"/>
                <w:sz w:val="22"/>
              </w:rPr>
              <w:lastRenderedPageBreak/>
              <w:t>设计审批人员换证培训班</w:t>
            </w:r>
          </w:p>
        </w:tc>
        <w:tc>
          <w:tcPr>
            <w:tcW w:w="1011" w:type="pct"/>
            <w:tcMar>
              <w:top w:w="57" w:type="dxa"/>
              <w:left w:w="28" w:type="dxa"/>
              <w:bottom w:w="57" w:type="dxa"/>
              <w:right w:w="28" w:type="dxa"/>
            </w:tcMar>
            <w:vAlign w:val="center"/>
          </w:tcPr>
          <w:p w:rsidR="00F862F4" w:rsidRDefault="00F862F4" w:rsidP="00963C17">
            <w:pPr>
              <w:rPr>
                <w:color w:val="000000"/>
                <w:sz w:val="22"/>
              </w:rPr>
            </w:pPr>
            <w:r>
              <w:rPr>
                <w:rFonts w:hint="eastAsia"/>
                <w:color w:val="000000"/>
                <w:sz w:val="22"/>
              </w:rPr>
              <w:lastRenderedPageBreak/>
              <w:t>压力管道设计相关的“法</w:t>
            </w:r>
            <w:r>
              <w:rPr>
                <w:rFonts w:hint="eastAsia"/>
                <w:color w:val="000000"/>
                <w:sz w:val="22"/>
              </w:rPr>
              <w:lastRenderedPageBreak/>
              <w:t>律、法规”，压力管道设计管理，</w:t>
            </w:r>
            <w:r>
              <w:rPr>
                <w:rFonts w:hint="eastAsia"/>
                <w:color w:val="000000"/>
                <w:sz w:val="22"/>
              </w:rPr>
              <w:t xml:space="preserve"> </w:t>
            </w:r>
            <w:r>
              <w:rPr>
                <w:rFonts w:hint="eastAsia"/>
                <w:color w:val="000000"/>
                <w:sz w:val="22"/>
              </w:rPr>
              <w:t>压力管道设计技术相关知识，管道设计标准变化情况等内容。</w:t>
            </w:r>
          </w:p>
        </w:tc>
        <w:tc>
          <w:tcPr>
            <w:tcW w:w="397"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lastRenderedPageBreak/>
              <w:t>2</w:t>
            </w:r>
            <w:r>
              <w:rPr>
                <w:rFonts w:hint="eastAsia"/>
                <w:color w:val="000000"/>
                <w:sz w:val="22"/>
              </w:rPr>
              <w:t>天</w:t>
            </w:r>
          </w:p>
        </w:tc>
        <w:tc>
          <w:tcPr>
            <w:tcW w:w="444" w:type="pct"/>
            <w:tcMar>
              <w:top w:w="57" w:type="dxa"/>
              <w:left w:w="28" w:type="dxa"/>
              <w:bottom w:w="57" w:type="dxa"/>
              <w:right w:w="28" w:type="dxa"/>
            </w:tcMar>
            <w:vAlign w:val="center"/>
          </w:tcPr>
          <w:p w:rsidR="00F862F4" w:rsidRDefault="00F862F4" w:rsidP="00963C17">
            <w:pPr>
              <w:jc w:val="center"/>
              <w:rPr>
                <w:color w:val="000000"/>
                <w:sz w:val="22"/>
              </w:rPr>
            </w:pPr>
            <w:r>
              <w:rPr>
                <w:rFonts w:hint="eastAsia"/>
                <w:color w:val="000000"/>
                <w:sz w:val="22"/>
              </w:rPr>
              <w:t>待定</w:t>
            </w:r>
          </w:p>
        </w:tc>
        <w:tc>
          <w:tcPr>
            <w:tcW w:w="797" w:type="pct"/>
            <w:tcMar>
              <w:top w:w="57" w:type="dxa"/>
              <w:left w:w="28" w:type="dxa"/>
              <w:bottom w:w="57" w:type="dxa"/>
              <w:right w:w="28" w:type="dxa"/>
            </w:tcMar>
            <w:vAlign w:val="center"/>
          </w:tcPr>
          <w:p w:rsidR="00F862F4" w:rsidRDefault="00F862F4" w:rsidP="00963C17">
            <w:pPr>
              <w:jc w:val="center"/>
              <w:rPr>
                <w:color w:val="000000"/>
                <w:sz w:val="22"/>
              </w:rPr>
            </w:pPr>
          </w:p>
        </w:tc>
        <w:tc>
          <w:tcPr>
            <w:tcW w:w="713" w:type="pct"/>
            <w:tcMar>
              <w:top w:w="57" w:type="dxa"/>
              <w:left w:w="28" w:type="dxa"/>
              <w:bottom w:w="57" w:type="dxa"/>
              <w:right w:w="28" w:type="dxa"/>
            </w:tcMar>
            <w:vAlign w:val="center"/>
          </w:tcPr>
          <w:p w:rsidR="00F862F4" w:rsidRDefault="00F862F4" w:rsidP="00963C17">
            <w:pPr>
              <w:jc w:val="center"/>
              <w:rPr>
                <w:color w:val="000000"/>
                <w:sz w:val="22"/>
              </w:rPr>
            </w:pPr>
          </w:p>
        </w:tc>
      </w:tr>
    </w:tbl>
    <w:p w:rsidR="00F862F4" w:rsidRDefault="00F862F4" w:rsidP="00F862F4">
      <w:pPr>
        <w:rPr>
          <w:rFonts w:ascii="仿宋" w:eastAsia="仿宋" w:hAnsi="仿宋" w:hint="eastAsia"/>
        </w:rPr>
        <w:sectPr w:rsidR="00F862F4" w:rsidSect="00C4547F">
          <w:pgSz w:w="16838" w:h="11906" w:orient="landscape"/>
          <w:pgMar w:top="1474" w:right="2098" w:bottom="1474" w:left="1985" w:header="851" w:footer="1208" w:gutter="0"/>
          <w:cols w:space="0"/>
          <w:docGrid w:type="linesAndChars" w:linePitch="577" w:charSpace="-849"/>
        </w:sectPr>
      </w:pPr>
      <w:bookmarkStart w:id="0" w:name="_GoBack"/>
      <w:bookmarkEnd w:id="0"/>
    </w:p>
    <w:p w:rsidR="00C836A6" w:rsidRDefault="00C836A6">
      <w:pPr>
        <w:rPr>
          <w:rFonts w:hint="eastAsia"/>
        </w:rPr>
      </w:pPr>
    </w:p>
    <w:sectPr w:rsidR="00C836A6" w:rsidSect="00F862F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F4"/>
    <w:rsid w:val="00C836A6"/>
    <w:rsid w:val="00C939F5"/>
    <w:rsid w:val="00F8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794D1-D35A-44DA-AE83-11E38FA0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2F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F862F4"/>
    <w:pPr>
      <w:widowControl/>
      <w:spacing w:before="100" w:beforeAutospacing="1" w:after="100" w:afterAutospacing="1"/>
      <w:jc w:val="left"/>
    </w:pPr>
    <w:rPr>
      <w:rFonts w:ascii="宋体" w:eastAsia="宋体" w:hAnsi="宋体" w:cs="宋体"/>
      <w:kern w:val="0"/>
      <w:sz w:val="24"/>
    </w:rPr>
  </w:style>
  <w:style w:type="table" w:styleId="a4">
    <w:name w:val="Table Grid"/>
    <w:basedOn w:val="a1"/>
    <w:rsid w:val="00F862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Words>
  <Characters>947</Characters>
  <Application>Microsoft Office Word</Application>
  <DocSecurity>0</DocSecurity>
  <Lines>7</Lines>
  <Paragraphs>2</Paragraphs>
  <ScaleCrop>false</ScaleCrop>
  <Company>china</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丁石生</dc:creator>
  <cp:keywords/>
  <dc:description/>
  <cp:lastModifiedBy>丁石生</cp:lastModifiedBy>
  <cp:revision>2</cp:revision>
  <dcterms:created xsi:type="dcterms:W3CDTF">2017-12-20T07:56:00Z</dcterms:created>
  <dcterms:modified xsi:type="dcterms:W3CDTF">2017-12-20T07:57:00Z</dcterms:modified>
</cp:coreProperties>
</file>