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98E" w:rsidRPr="00F337B2" w:rsidRDefault="004B098E" w:rsidP="004B098E">
      <w:pPr>
        <w:pStyle w:val="a5"/>
        <w:jc w:val="left"/>
        <w:rPr>
          <w:rFonts w:ascii="黑体" w:eastAsia="黑体" w:hAnsi="仿宋"/>
          <w:sz w:val="32"/>
          <w:szCs w:val="32"/>
        </w:rPr>
      </w:pPr>
      <w:r w:rsidRPr="00F337B2">
        <w:rPr>
          <w:rFonts w:ascii="黑体" w:eastAsia="黑体" w:hAnsi="仿宋" w:hint="eastAsia"/>
          <w:sz w:val="32"/>
          <w:szCs w:val="32"/>
        </w:rPr>
        <w:t>附件1：</w:t>
      </w:r>
    </w:p>
    <w:p w:rsidR="004B098E" w:rsidRDefault="004B098E" w:rsidP="004B098E">
      <w:pPr>
        <w:adjustRightInd w:val="0"/>
        <w:snapToGrid w:val="0"/>
        <w:spacing w:line="360" w:lineRule="auto"/>
        <w:jc w:val="center"/>
        <w:outlineLvl w:val="0"/>
        <w:rPr>
          <w:rFonts w:ascii="仿宋" w:eastAsia="仿宋" w:hAnsi="仿宋" w:cs="宋体"/>
          <w:kern w:val="0"/>
          <w:szCs w:val="36"/>
        </w:rPr>
      </w:pPr>
    </w:p>
    <w:p w:rsidR="004B098E" w:rsidRPr="00F337B2" w:rsidRDefault="004B098E" w:rsidP="004B098E">
      <w:pPr>
        <w:adjustRightInd w:val="0"/>
        <w:snapToGrid w:val="0"/>
        <w:spacing w:line="360" w:lineRule="auto"/>
        <w:jc w:val="center"/>
        <w:outlineLvl w:val="0"/>
        <w:rPr>
          <w:rFonts w:ascii="方正大标宋简体" w:eastAsia="方正大标宋简体" w:hAnsi="仿宋" w:cs="宋体"/>
          <w:kern w:val="0"/>
          <w:sz w:val="36"/>
          <w:szCs w:val="36"/>
        </w:rPr>
      </w:pPr>
      <w:r w:rsidRPr="00F337B2">
        <w:rPr>
          <w:rFonts w:ascii="方正大标宋简体" w:eastAsia="方正大标宋简体" w:hAnsi="仿宋" w:cs="宋体" w:hint="eastAsia"/>
          <w:kern w:val="0"/>
          <w:sz w:val="36"/>
          <w:szCs w:val="36"/>
        </w:rPr>
        <w:t>中国电力规划设计协会团体标准管理办法</w:t>
      </w:r>
      <w:bookmarkStart w:id="0" w:name="_GoBack"/>
      <w:bookmarkEnd w:id="0"/>
    </w:p>
    <w:p w:rsidR="004B098E" w:rsidRPr="00135531" w:rsidRDefault="004B098E" w:rsidP="004B098E">
      <w:pPr>
        <w:adjustRightInd w:val="0"/>
        <w:snapToGrid w:val="0"/>
        <w:spacing w:line="360" w:lineRule="auto"/>
        <w:jc w:val="center"/>
        <w:outlineLvl w:val="0"/>
        <w:rPr>
          <w:rFonts w:ascii="仿宋_GB2312" w:hAnsi="仿宋" w:cs="宋体"/>
          <w:kern w:val="0"/>
          <w:szCs w:val="32"/>
        </w:rPr>
      </w:pPr>
      <w:r w:rsidRPr="00135531">
        <w:rPr>
          <w:rFonts w:ascii="仿宋_GB2312" w:hAnsi="仿宋" w:cs="宋体" w:hint="eastAsia"/>
          <w:kern w:val="0"/>
          <w:szCs w:val="32"/>
        </w:rPr>
        <w:t>（试行）</w:t>
      </w:r>
    </w:p>
    <w:p w:rsidR="004B098E" w:rsidRPr="000C049D" w:rsidRDefault="004B098E" w:rsidP="004B098E">
      <w:pPr>
        <w:adjustRightInd w:val="0"/>
        <w:snapToGrid w:val="0"/>
        <w:spacing w:line="360" w:lineRule="auto"/>
        <w:jc w:val="center"/>
        <w:outlineLvl w:val="0"/>
        <w:rPr>
          <w:rFonts w:ascii="仿宋" w:eastAsia="仿宋" w:hAnsi="仿宋"/>
          <w:bCs/>
          <w:szCs w:val="36"/>
        </w:rPr>
      </w:pPr>
    </w:p>
    <w:p w:rsidR="004B098E" w:rsidRPr="00F337B2" w:rsidRDefault="004B098E" w:rsidP="004B098E">
      <w:pPr>
        <w:adjustRightInd w:val="0"/>
        <w:snapToGrid w:val="0"/>
        <w:spacing w:beforeLines="50" w:before="156" w:afterLines="50" w:after="156" w:line="560" w:lineRule="exact"/>
        <w:jc w:val="center"/>
        <w:outlineLvl w:val="0"/>
        <w:rPr>
          <w:rFonts w:ascii="黑体" w:eastAsia="黑体" w:hAnsi="仿宋"/>
          <w:szCs w:val="30"/>
        </w:rPr>
      </w:pPr>
      <w:r w:rsidRPr="00F337B2">
        <w:rPr>
          <w:rFonts w:ascii="黑体" w:eastAsia="黑体" w:hAnsi="仿宋" w:hint="eastAsia"/>
          <w:kern w:val="0"/>
          <w:szCs w:val="30"/>
        </w:rPr>
        <w:t>第一章  总  则</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第一条</w:t>
      </w:r>
      <w:r w:rsidRPr="00F337B2">
        <w:rPr>
          <w:rFonts w:ascii="仿宋_GB2312" w:hAnsi="仿宋" w:hint="eastAsia"/>
          <w:bCs/>
          <w:color w:val="000000" w:themeColor="text1"/>
          <w:szCs w:val="30"/>
        </w:rPr>
        <w:t xml:space="preserve">  </w:t>
      </w:r>
      <w:r w:rsidRPr="00F337B2">
        <w:rPr>
          <w:rFonts w:ascii="仿宋_GB2312" w:hAnsi="仿宋" w:hint="eastAsia"/>
          <w:kern w:val="0"/>
          <w:szCs w:val="30"/>
        </w:rPr>
        <w:t>为适应电力行业的发展需求，深化标准化改革，规范开展中国电力规划设计协会团体标准（以下简称“CEPPEA标准”）管理，根据《中华人民共和国标准化法》、国务院《深化标准化工作改革方案》和国家标准化管理机构有关规定，制定本办法。</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第二条</w:t>
      </w:r>
      <w:r w:rsidRPr="00F337B2">
        <w:rPr>
          <w:rFonts w:ascii="仿宋_GB2312" w:hAnsi="仿宋" w:hint="eastAsia"/>
          <w:bCs/>
          <w:color w:val="000000" w:themeColor="text1"/>
          <w:szCs w:val="30"/>
        </w:rPr>
        <w:t xml:space="preserve">  </w:t>
      </w:r>
      <w:r w:rsidRPr="00F337B2">
        <w:rPr>
          <w:rFonts w:ascii="仿宋_GB2312" w:hAnsi="仿宋" w:hint="eastAsia"/>
          <w:kern w:val="0"/>
          <w:szCs w:val="30"/>
        </w:rPr>
        <w:t>本办法所称的团体标准，是由中国电力规划设计协会（以下简称“协会”）根据市场需要组织行业专家、企业和有关机构编制、发布的自愿性标准，是国家和行业标准的有效补充。</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第三条</w:t>
      </w:r>
      <w:r w:rsidRPr="00F337B2">
        <w:rPr>
          <w:rFonts w:ascii="仿宋_GB2312" w:hAnsi="仿宋" w:hint="eastAsia"/>
          <w:bCs/>
          <w:color w:val="000000" w:themeColor="text1"/>
          <w:szCs w:val="30"/>
        </w:rPr>
        <w:t xml:space="preserve"> </w:t>
      </w:r>
      <w:r w:rsidRPr="00F337B2">
        <w:rPr>
          <w:rFonts w:ascii="仿宋_GB2312" w:hAnsi="仿宋" w:hint="eastAsia"/>
          <w:color w:val="000000"/>
          <w:szCs w:val="30"/>
        </w:rPr>
        <w:t>本办法适用于</w:t>
      </w:r>
      <w:r w:rsidRPr="00F337B2">
        <w:rPr>
          <w:rFonts w:ascii="仿宋_GB2312" w:hAnsi="仿宋" w:hint="eastAsia"/>
          <w:kern w:val="0"/>
          <w:szCs w:val="30"/>
        </w:rPr>
        <w:t>CEPPEA标准</w:t>
      </w:r>
      <w:r w:rsidRPr="00F337B2">
        <w:rPr>
          <w:rFonts w:ascii="仿宋_GB2312" w:hAnsi="仿宋" w:hint="eastAsia"/>
          <w:color w:val="000000"/>
          <w:szCs w:val="30"/>
        </w:rPr>
        <w:t>的制订、修订、发布、推广、实施和管理。</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第四条</w:t>
      </w:r>
      <w:r w:rsidRPr="00F337B2">
        <w:rPr>
          <w:rFonts w:ascii="仿宋_GB2312" w:hAnsi="仿宋" w:hint="eastAsia"/>
          <w:bCs/>
          <w:color w:val="000000" w:themeColor="text1"/>
          <w:szCs w:val="30"/>
        </w:rPr>
        <w:t xml:space="preserve">  </w:t>
      </w:r>
      <w:r w:rsidRPr="00F337B2">
        <w:rPr>
          <w:rFonts w:ascii="仿宋_GB2312" w:hAnsi="仿宋" w:hint="eastAsia"/>
          <w:kern w:val="0"/>
          <w:szCs w:val="30"/>
        </w:rPr>
        <w:t>CEPPEA标准分为推荐性</w:t>
      </w:r>
      <w:r>
        <w:rPr>
          <w:rFonts w:ascii="仿宋_GB2312" w:hAnsi="仿宋" w:hint="eastAsia"/>
          <w:kern w:val="0"/>
          <w:szCs w:val="30"/>
        </w:rPr>
        <w:t>团体</w:t>
      </w:r>
      <w:r w:rsidRPr="00F337B2">
        <w:rPr>
          <w:rFonts w:ascii="仿宋_GB2312" w:hAnsi="仿宋" w:hint="eastAsia"/>
          <w:kern w:val="0"/>
          <w:szCs w:val="30"/>
        </w:rPr>
        <w:t>标准和</w:t>
      </w:r>
      <w:r w:rsidRPr="00F337B2">
        <w:rPr>
          <w:rFonts w:ascii="仿宋_GB2312" w:hAnsi="仿宋" w:hint="eastAsia"/>
          <w:szCs w:val="30"/>
          <w:lang w:val="fr-FR"/>
        </w:rPr>
        <w:t>指导性</w:t>
      </w:r>
      <w:r>
        <w:rPr>
          <w:rFonts w:ascii="仿宋_GB2312" w:hAnsi="仿宋" w:hint="eastAsia"/>
          <w:szCs w:val="30"/>
          <w:lang w:val="fr-FR"/>
        </w:rPr>
        <w:t>团体</w:t>
      </w:r>
      <w:r w:rsidRPr="00F337B2">
        <w:rPr>
          <w:rFonts w:ascii="仿宋_GB2312" w:hAnsi="仿宋" w:hint="eastAsia"/>
          <w:szCs w:val="30"/>
          <w:lang w:val="fr-FR"/>
        </w:rPr>
        <w:t>技术文件</w:t>
      </w:r>
      <w:r w:rsidRPr="00F337B2">
        <w:rPr>
          <w:rFonts w:ascii="仿宋_GB2312" w:hAnsi="仿宋" w:hint="eastAsia"/>
          <w:kern w:val="0"/>
          <w:szCs w:val="30"/>
        </w:rPr>
        <w:t>。</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第五条</w:t>
      </w:r>
      <w:r w:rsidRPr="00F337B2">
        <w:rPr>
          <w:rFonts w:ascii="仿宋_GB2312" w:hAnsi="仿宋" w:hint="eastAsia"/>
          <w:kern w:val="0"/>
          <w:szCs w:val="30"/>
        </w:rPr>
        <w:t xml:space="preserve">  CEPPEA标准涵盖与电力工程有关的技术标准、管理标准和工作标准等。</w:t>
      </w:r>
    </w:p>
    <w:p w:rsidR="004B098E" w:rsidRPr="00F02002" w:rsidRDefault="004B098E" w:rsidP="004B098E">
      <w:pPr>
        <w:adjustRightInd w:val="0"/>
        <w:snapToGrid w:val="0"/>
        <w:spacing w:line="560" w:lineRule="exact"/>
        <w:ind w:firstLineChars="200" w:firstLine="640"/>
        <w:rPr>
          <w:rFonts w:ascii="仿宋_GB2312" w:hAnsi="仿宋"/>
          <w:color w:val="000000"/>
          <w:spacing w:val="4"/>
          <w:szCs w:val="30"/>
        </w:rPr>
      </w:pPr>
      <w:r w:rsidRPr="00F337B2">
        <w:rPr>
          <w:rFonts w:ascii="仿宋_GB2312" w:hAnsi="仿宋" w:hint="eastAsia"/>
          <w:color w:val="000000"/>
          <w:szCs w:val="30"/>
        </w:rPr>
        <w:t>（一）</w:t>
      </w:r>
      <w:r w:rsidRPr="00F02002">
        <w:rPr>
          <w:rFonts w:ascii="仿宋_GB2312" w:hAnsi="仿宋" w:hint="eastAsia"/>
          <w:color w:val="000000"/>
          <w:spacing w:val="4"/>
          <w:szCs w:val="30"/>
        </w:rPr>
        <w:t>电力工程设计企业管理的通用原则、要求、方法和技术；</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lastRenderedPageBreak/>
        <w:t>（二）电力工程勘察、规划、设计、施工（包括安装）及验收等质量要求；</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t>（三）电力工程有关安全、卫生和环境保护的技术要求；</w:t>
      </w:r>
    </w:p>
    <w:p w:rsidR="004B098E" w:rsidRPr="00F337B2" w:rsidRDefault="004B098E" w:rsidP="004B098E">
      <w:pPr>
        <w:adjustRightInd w:val="0"/>
        <w:snapToGrid w:val="0"/>
        <w:spacing w:line="560" w:lineRule="exact"/>
        <w:ind w:firstLineChars="200" w:firstLine="640"/>
        <w:rPr>
          <w:rFonts w:ascii="仿宋_GB2312" w:hAnsi="仿宋"/>
          <w:szCs w:val="30"/>
        </w:rPr>
      </w:pPr>
      <w:r w:rsidRPr="00F337B2">
        <w:rPr>
          <w:rFonts w:ascii="仿宋_GB2312" w:hAnsi="仿宋" w:hint="eastAsia"/>
          <w:color w:val="000000"/>
          <w:szCs w:val="30"/>
        </w:rPr>
        <w:t>（四）电力工程有关术语、符号、代号、量与单位、模数和制图方法</w:t>
      </w:r>
      <w:r w:rsidRPr="00F337B2">
        <w:rPr>
          <w:rFonts w:ascii="仿宋_GB2312" w:hAnsi="仿宋" w:hint="eastAsia"/>
          <w:szCs w:val="30"/>
        </w:rPr>
        <w:t>；</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t>（五）电力工程试验、检验和评定等方法；</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t>（六）电力工程信息技术要求；</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t>（七）其他电力工程有关的技术要求。</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color w:val="000000" w:themeColor="text1"/>
          <w:szCs w:val="30"/>
        </w:rPr>
        <w:t>第六条</w:t>
      </w:r>
      <w:r w:rsidRPr="00F337B2">
        <w:rPr>
          <w:rFonts w:ascii="仿宋_GB2312" w:hAnsi="仿宋" w:hint="eastAsia"/>
          <w:bCs/>
          <w:color w:val="000000" w:themeColor="text1"/>
          <w:szCs w:val="30"/>
        </w:rPr>
        <w:t xml:space="preserve">  </w:t>
      </w:r>
      <w:r w:rsidRPr="00F337B2">
        <w:rPr>
          <w:rFonts w:ascii="仿宋_GB2312" w:hAnsi="仿宋" w:hint="eastAsia"/>
          <w:kern w:val="0"/>
          <w:szCs w:val="30"/>
        </w:rPr>
        <w:t>CEPPEA标准编号</w:t>
      </w:r>
      <w:r w:rsidRPr="00F337B2">
        <w:rPr>
          <w:rFonts w:ascii="仿宋_GB2312" w:hAnsi="仿宋" w:hint="eastAsia"/>
          <w:color w:val="000000"/>
          <w:szCs w:val="30"/>
        </w:rPr>
        <w:t>由团体标准代号、协会代号、标准顺序号和发布年号组成。</w:t>
      </w:r>
    </w:p>
    <w:p w:rsidR="004B098E" w:rsidRPr="00F337B2" w:rsidRDefault="004B098E" w:rsidP="004B098E">
      <w:pPr>
        <w:adjustRightInd w:val="0"/>
        <w:snapToGrid w:val="0"/>
        <w:spacing w:line="560" w:lineRule="exact"/>
        <w:ind w:firstLineChars="700" w:firstLine="2240"/>
        <w:rPr>
          <w:rFonts w:ascii="仿宋_GB2312" w:hAnsi="仿宋"/>
          <w:szCs w:val="30"/>
          <w:lang w:val="fr-FR"/>
        </w:rPr>
      </w:pPr>
      <w:r w:rsidRPr="00F337B2">
        <w:rPr>
          <w:rFonts w:ascii="仿宋_GB2312" w:hAnsi="仿宋" w:hint="eastAsia"/>
          <w:szCs w:val="30"/>
          <w:lang w:val="fr-FR"/>
        </w:rPr>
        <w:t>T/CEPPEA ××××—××××</w:t>
      </w:r>
    </w:p>
    <w:p w:rsidR="004B098E" w:rsidRPr="00F337B2" w:rsidRDefault="004B098E" w:rsidP="004B098E">
      <w:pPr>
        <w:adjustRightInd w:val="0"/>
        <w:snapToGrid w:val="0"/>
        <w:spacing w:line="560" w:lineRule="exact"/>
        <w:ind w:firstLineChars="1750" w:firstLine="5600"/>
        <w:rPr>
          <w:rFonts w:ascii="仿宋_GB2312" w:hAnsi="仿宋"/>
          <w:szCs w:val="30"/>
          <w:lang w:val="fr-FR"/>
        </w:rPr>
      </w:pPr>
      <w:r w:rsidRPr="00F337B2">
        <w:rPr>
          <w:rFonts w:ascii="仿宋_GB2312" w:hAnsi="仿宋" w:hint="eastAsia"/>
          <w:szCs w:val="30"/>
          <w:lang w:val="fr-FR"/>
        </w:rPr>
        <w:t>┖─发布年号</w:t>
      </w:r>
    </w:p>
    <w:p w:rsidR="004B098E" w:rsidRPr="00F337B2" w:rsidRDefault="004B098E" w:rsidP="004B098E">
      <w:pPr>
        <w:adjustRightInd w:val="0"/>
        <w:snapToGrid w:val="0"/>
        <w:spacing w:line="560" w:lineRule="exact"/>
        <w:ind w:firstLineChars="1350" w:firstLine="4320"/>
        <w:rPr>
          <w:rFonts w:ascii="仿宋_GB2312" w:hAnsi="仿宋"/>
          <w:szCs w:val="30"/>
          <w:lang w:val="fr-FR"/>
        </w:rPr>
      </w:pPr>
      <w:r w:rsidRPr="00F337B2">
        <w:rPr>
          <w:rFonts w:ascii="仿宋_GB2312" w:hAnsi="仿宋" w:hint="eastAsia"/>
          <w:szCs w:val="30"/>
          <w:lang w:val="fr-FR"/>
        </w:rPr>
        <w:t>┖────标准顺序号</w:t>
      </w:r>
    </w:p>
    <w:p w:rsidR="004B098E" w:rsidRPr="00F337B2" w:rsidRDefault="004B098E" w:rsidP="004B098E">
      <w:pPr>
        <w:adjustRightInd w:val="0"/>
        <w:snapToGrid w:val="0"/>
        <w:spacing w:line="560" w:lineRule="exact"/>
        <w:ind w:firstLineChars="1050" w:firstLine="3360"/>
        <w:rPr>
          <w:rFonts w:ascii="仿宋_GB2312" w:hAnsi="仿宋"/>
          <w:szCs w:val="30"/>
          <w:lang w:val="fr-FR"/>
        </w:rPr>
      </w:pPr>
      <w:r w:rsidRPr="00F337B2">
        <w:rPr>
          <w:rFonts w:ascii="仿宋_GB2312" w:hAnsi="仿宋" w:hint="eastAsia"/>
          <w:szCs w:val="30"/>
          <w:lang w:val="fr-FR"/>
        </w:rPr>
        <w:t>┖──────</w:t>
      </w:r>
      <w:r w:rsidRPr="00F337B2">
        <w:rPr>
          <w:rFonts w:ascii="仿宋_GB2312" w:hAnsi="仿宋" w:hint="eastAsia"/>
          <w:szCs w:val="30"/>
        </w:rPr>
        <w:t>协会英文缩写</w:t>
      </w:r>
    </w:p>
    <w:p w:rsidR="004B098E" w:rsidRPr="00F337B2" w:rsidRDefault="004B098E" w:rsidP="004B098E">
      <w:pPr>
        <w:adjustRightInd w:val="0"/>
        <w:snapToGrid w:val="0"/>
        <w:spacing w:line="560" w:lineRule="exact"/>
        <w:ind w:firstLineChars="200" w:firstLine="640"/>
        <w:jc w:val="center"/>
        <w:outlineLvl w:val="0"/>
        <w:rPr>
          <w:rFonts w:ascii="仿宋_GB2312" w:hAnsi="仿宋"/>
          <w:szCs w:val="30"/>
          <w:lang w:val="fr-FR"/>
        </w:rPr>
      </w:pPr>
      <w:r w:rsidRPr="00F337B2">
        <w:rPr>
          <w:rFonts w:ascii="仿宋_GB2312" w:hAnsi="仿宋" w:hint="eastAsia"/>
          <w:szCs w:val="30"/>
          <w:lang w:val="fr-FR"/>
        </w:rPr>
        <w:t>┖─────────团体标准代号</w:t>
      </w:r>
    </w:p>
    <w:p w:rsidR="004B098E" w:rsidRPr="00F337B2" w:rsidRDefault="004B098E" w:rsidP="004B098E">
      <w:pPr>
        <w:adjustRightInd w:val="0"/>
        <w:snapToGrid w:val="0"/>
        <w:spacing w:line="560" w:lineRule="exact"/>
        <w:ind w:firstLineChars="200" w:firstLine="640"/>
        <w:jc w:val="left"/>
        <w:outlineLvl w:val="0"/>
        <w:rPr>
          <w:rFonts w:ascii="仿宋_GB2312" w:hAnsi="仿宋"/>
          <w:szCs w:val="30"/>
          <w:lang w:val="fr-FR"/>
        </w:rPr>
      </w:pPr>
      <w:r>
        <w:rPr>
          <w:rFonts w:ascii="仿宋_GB2312" w:hAnsi="仿宋" w:hint="eastAsia"/>
          <w:szCs w:val="30"/>
          <w:lang w:val="fr-FR"/>
        </w:rPr>
        <w:t>指导性团体技术文件</w:t>
      </w:r>
      <w:r w:rsidRPr="00F337B2">
        <w:rPr>
          <w:rFonts w:ascii="仿宋_GB2312" w:hAnsi="仿宋" w:hint="eastAsia"/>
          <w:szCs w:val="30"/>
          <w:lang w:val="fr-FR"/>
        </w:rPr>
        <w:t>编号为：T/CEPPEA/Z ××××—××××,其中Z代表</w:t>
      </w:r>
      <w:r>
        <w:rPr>
          <w:rFonts w:ascii="仿宋_GB2312" w:hAnsi="仿宋" w:hint="eastAsia"/>
          <w:szCs w:val="30"/>
          <w:lang w:val="fr-FR"/>
        </w:rPr>
        <w:t>指导性团体技术文件</w:t>
      </w:r>
      <w:r w:rsidRPr="00F337B2">
        <w:rPr>
          <w:rFonts w:ascii="仿宋_GB2312" w:hAnsi="仿宋" w:hint="eastAsia"/>
          <w:szCs w:val="30"/>
          <w:lang w:val="fr-FR"/>
        </w:rPr>
        <w:t>。</w:t>
      </w:r>
    </w:p>
    <w:p w:rsidR="004B098E" w:rsidRPr="00F337B2" w:rsidRDefault="004B098E" w:rsidP="004B098E">
      <w:pPr>
        <w:tabs>
          <w:tab w:val="left" w:pos="6804"/>
        </w:tabs>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color w:val="000000" w:themeColor="text1"/>
          <w:szCs w:val="30"/>
        </w:rPr>
        <w:t xml:space="preserve">第七条 </w:t>
      </w:r>
      <w:r>
        <w:rPr>
          <w:rFonts w:ascii="仿宋_GB2312" w:hAnsi="仿宋" w:hint="eastAsia"/>
          <w:bCs/>
          <w:color w:val="000000" w:themeColor="text1"/>
          <w:szCs w:val="30"/>
        </w:rPr>
        <w:t xml:space="preserve"> </w:t>
      </w:r>
      <w:r w:rsidRPr="00F337B2">
        <w:rPr>
          <w:rFonts w:ascii="仿宋_GB2312" w:hAnsi="仿宋" w:hint="eastAsia"/>
          <w:kern w:val="0"/>
          <w:szCs w:val="30"/>
        </w:rPr>
        <w:t>CEPPEA标准涉及专利时应符合GB/T 20003.1《标准制订的特殊程序第1部分：涉及专利的标准》的有关要求。</w:t>
      </w:r>
    </w:p>
    <w:p w:rsidR="004B098E" w:rsidRPr="00AF093A" w:rsidRDefault="004B098E" w:rsidP="004B098E">
      <w:pPr>
        <w:adjustRightInd w:val="0"/>
        <w:snapToGrid w:val="0"/>
        <w:spacing w:beforeLines="50" w:before="156" w:afterLines="50" w:after="156" w:line="560" w:lineRule="exact"/>
        <w:jc w:val="center"/>
        <w:outlineLvl w:val="0"/>
        <w:rPr>
          <w:rFonts w:ascii="黑体" w:eastAsia="黑体" w:hAnsi="仿宋"/>
          <w:kern w:val="0"/>
          <w:szCs w:val="30"/>
        </w:rPr>
      </w:pPr>
      <w:r w:rsidRPr="00AF093A">
        <w:rPr>
          <w:rFonts w:ascii="黑体" w:eastAsia="黑体" w:hAnsi="仿宋" w:hint="eastAsia"/>
          <w:kern w:val="0"/>
          <w:szCs w:val="30"/>
        </w:rPr>
        <w:t>第二章</w:t>
      </w:r>
      <w:r>
        <w:rPr>
          <w:rFonts w:ascii="黑体" w:eastAsia="黑体" w:hAnsi="仿宋" w:hint="eastAsia"/>
          <w:kern w:val="0"/>
          <w:szCs w:val="30"/>
        </w:rPr>
        <w:t xml:space="preserve">  </w:t>
      </w:r>
      <w:r w:rsidRPr="00AF093A">
        <w:rPr>
          <w:rFonts w:ascii="黑体" w:eastAsia="黑体" w:hAnsi="仿宋" w:hint="eastAsia"/>
          <w:kern w:val="0"/>
          <w:szCs w:val="30"/>
        </w:rPr>
        <w:t>组织机构和职责</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color w:val="000000" w:themeColor="text1"/>
          <w:szCs w:val="30"/>
        </w:rPr>
        <w:t>第八条</w:t>
      </w:r>
      <w:r>
        <w:rPr>
          <w:rFonts w:ascii="仿宋_GB2312" w:hAnsi="仿宋" w:hint="eastAsia"/>
          <w:bCs/>
          <w:color w:val="000000" w:themeColor="text1"/>
          <w:szCs w:val="30"/>
        </w:rPr>
        <w:t xml:space="preserve">  </w:t>
      </w:r>
      <w:r w:rsidRPr="00F337B2">
        <w:rPr>
          <w:rFonts w:ascii="仿宋_GB2312" w:hAnsi="仿宋" w:hint="eastAsia"/>
          <w:kern w:val="0"/>
          <w:szCs w:val="30"/>
        </w:rPr>
        <w:t>CEPPEA标准工作组织机构包括：CEPPEA标准化工作委员会、协会秘书处、CEPPEA标准化专业委员会、CEPPEA标准编制组。</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color w:val="000000" w:themeColor="text1"/>
          <w:szCs w:val="30"/>
        </w:rPr>
        <w:lastRenderedPageBreak/>
        <w:t>第九条</w:t>
      </w:r>
      <w:r>
        <w:rPr>
          <w:rFonts w:ascii="仿宋_GB2312" w:hAnsi="仿宋" w:hint="eastAsia"/>
          <w:kern w:val="0"/>
          <w:szCs w:val="30"/>
        </w:rPr>
        <w:t xml:space="preserve">  </w:t>
      </w:r>
      <w:r w:rsidRPr="00F337B2">
        <w:rPr>
          <w:rFonts w:ascii="仿宋_GB2312" w:hAnsi="仿宋" w:hint="eastAsia"/>
          <w:kern w:val="0"/>
          <w:szCs w:val="30"/>
        </w:rPr>
        <w:t>协会成立CEPPEA</w:t>
      </w:r>
      <w:r w:rsidRPr="00F337B2">
        <w:rPr>
          <w:rFonts w:ascii="仿宋_GB2312" w:hAnsi="仿宋" w:hint="eastAsia"/>
          <w:color w:val="000000"/>
          <w:szCs w:val="30"/>
        </w:rPr>
        <w:t>标准化工作委员会：负责标准化工作规划部署，政策、制度审核决策，标准立项审批和标准审定。</w:t>
      </w:r>
      <w:r w:rsidRPr="00F337B2">
        <w:rPr>
          <w:rFonts w:ascii="仿宋_GB2312" w:hAnsi="仿宋" w:hint="eastAsia"/>
          <w:kern w:val="0"/>
          <w:szCs w:val="30"/>
        </w:rPr>
        <w:t>主要职责：</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（一）制定和修改CEPPEA标准评审的有关规定；</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（二）审查、批准CEPPEA标准立项计划（含补充计划）；</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（三）对CEPPEA标准的审定工作，包括审定标准体系、送审稿等；</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（四）对CEPPEA标准评审和异议处理工作进行监督；</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（五）为完善CEPPEA标准工作提供政策性意见和建议。</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color w:val="000000" w:themeColor="text1"/>
          <w:szCs w:val="30"/>
        </w:rPr>
        <w:t>第十条</w:t>
      </w:r>
      <w:r>
        <w:rPr>
          <w:rFonts w:ascii="仿宋_GB2312" w:hAnsi="仿宋" w:hint="eastAsia"/>
          <w:bCs/>
          <w:color w:val="000000" w:themeColor="text1"/>
          <w:szCs w:val="30"/>
        </w:rPr>
        <w:t xml:space="preserve">  </w:t>
      </w:r>
      <w:r w:rsidRPr="00AF093A">
        <w:rPr>
          <w:rFonts w:ascii="仿宋_GB2312" w:hAnsi="仿宋" w:hint="eastAsia"/>
          <w:color w:val="000000"/>
          <w:spacing w:val="4"/>
          <w:szCs w:val="30"/>
        </w:rPr>
        <w:t>协会秘书处：负责标</w:t>
      </w:r>
      <w:r w:rsidRPr="00AF093A">
        <w:rPr>
          <w:rFonts w:ascii="仿宋_GB2312" w:hAnsi="仿宋" w:hint="eastAsia"/>
          <w:spacing w:val="4"/>
          <w:szCs w:val="30"/>
        </w:rPr>
        <w:t>准的归口和管理工作。包括标准化工作的业务受理、技术审查、标准审核等相关工作</w:t>
      </w:r>
      <w:r w:rsidRPr="00AF093A">
        <w:rPr>
          <w:rFonts w:ascii="仿宋_GB2312" w:hAnsi="仿宋" w:hint="eastAsia"/>
          <w:color w:val="000000"/>
          <w:spacing w:val="4"/>
          <w:szCs w:val="30"/>
        </w:rPr>
        <w:t>。</w:t>
      </w:r>
      <w:r w:rsidRPr="00AF093A">
        <w:rPr>
          <w:rFonts w:ascii="仿宋_GB2312" w:hAnsi="仿宋" w:hint="eastAsia"/>
          <w:spacing w:val="4"/>
          <w:kern w:val="0"/>
          <w:szCs w:val="30"/>
        </w:rPr>
        <w:t>主要职责：</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（一）研究建立CEPPEA标准体系；</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（二）制定CEPPEA标准管理规章制度；</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（三）征集、发布CEPPEA标准制修订计划；</w:t>
      </w:r>
    </w:p>
    <w:p w:rsidR="004B098E" w:rsidRPr="00AF093A" w:rsidRDefault="004B098E" w:rsidP="004B098E">
      <w:pPr>
        <w:adjustRightInd w:val="0"/>
        <w:snapToGrid w:val="0"/>
        <w:spacing w:line="560" w:lineRule="exact"/>
        <w:ind w:firstLineChars="200" w:firstLine="640"/>
        <w:rPr>
          <w:rFonts w:ascii="仿宋_GB2312" w:hAnsi="仿宋"/>
          <w:spacing w:val="-6"/>
          <w:kern w:val="0"/>
          <w:szCs w:val="30"/>
        </w:rPr>
      </w:pPr>
      <w:r w:rsidRPr="00AF093A">
        <w:rPr>
          <w:rFonts w:ascii="仿宋_GB2312" w:hAnsi="仿宋" w:hint="eastAsia"/>
          <w:kern w:val="0"/>
          <w:szCs w:val="30"/>
        </w:rPr>
        <w:t>（四）</w:t>
      </w:r>
      <w:r w:rsidRPr="00AF093A">
        <w:rPr>
          <w:rFonts w:ascii="仿宋_GB2312" w:hAnsi="仿宋" w:hint="eastAsia"/>
          <w:spacing w:val="-10"/>
          <w:kern w:val="0"/>
          <w:szCs w:val="30"/>
        </w:rPr>
        <w:t>组织征求意见和审查等工作，批准、发布CEPPEA标准；</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（五）</w:t>
      </w:r>
      <w:r w:rsidRPr="00AF093A">
        <w:rPr>
          <w:rFonts w:ascii="仿宋_GB2312" w:hAnsi="仿宋" w:hint="eastAsia"/>
          <w:spacing w:val="-4"/>
          <w:kern w:val="0"/>
          <w:szCs w:val="30"/>
        </w:rPr>
        <w:t>建立CEPPEA标准档案，并按年度在协会办公室备案；</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（六）协调异议。</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第十一条</w:t>
      </w:r>
      <w:r>
        <w:rPr>
          <w:rFonts w:ascii="仿宋_GB2312" w:hAnsi="仿宋" w:hint="eastAsia"/>
          <w:kern w:val="0"/>
          <w:szCs w:val="30"/>
        </w:rPr>
        <w:t xml:space="preserve">  </w:t>
      </w:r>
      <w:r w:rsidRPr="00F337B2">
        <w:rPr>
          <w:rFonts w:ascii="仿宋_GB2312" w:hAnsi="仿宋" w:hint="eastAsia"/>
          <w:kern w:val="0"/>
          <w:szCs w:val="30"/>
        </w:rPr>
        <w:t>CEPPEA标准化专业委员会：CEPPEA标准化工作委员会下设CEPPEA标准化专业委员会，主要职责：</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（一）制定本专业的CEPPEA标准体系表；</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（二）对本专业的CEPPEA标准进行技术审查；</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lastRenderedPageBreak/>
        <w:t>（三）对本专业的CEPPEA标准进行复审。</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color w:val="000000" w:themeColor="text1"/>
          <w:szCs w:val="30"/>
        </w:rPr>
        <w:t>第十二条</w:t>
      </w:r>
      <w:r>
        <w:rPr>
          <w:rFonts w:ascii="仿宋_GB2312" w:hAnsi="仿宋" w:hint="eastAsia"/>
          <w:bCs/>
          <w:color w:val="000000" w:themeColor="text1"/>
          <w:szCs w:val="30"/>
        </w:rPr>
        <w:t xml:space="preserve">  </w:t>
      </w:r>
      <w:r w:rsidRPr="00F337B2">
        <w:rPr>
          <w:rFonts w:ascii="仿宋_GB2312" w:hAnsi="仿宋" w:hint="eastAsia"/>
          <w:kern w:val="0"/>
          <w:szCs w:val="30"/>
        </w:rPr>
        <w:t>CEPPEA标准编制组：</w:t>
      </w:r>
      <w:r w:rsidRPr="00F337B2">
        <w:rPr>
          <w:rFonts w:ascii="仿宋_GB2312" w:hAnsi="仿宋" w:hint="eastAsia"/>
          <w:szCs w:val="30"/>
        </w:rPr>
        <w:t>每项</w:t>
      </w:r>
      <w:r w:rsidRPr="00F337B2">
        <w:rPr>
          <w:rFonts w:ascii="仿宋_GB2312" w:hAnsi="仿宋" w:hint="eastAsia"/>
          <w:kern w:val="0"/>
          <w:szCs w:val="30"/>
        </w:rPr>
        <w:t>CEPPEA标准</w:t>
      </w:r>
      <w:r w:rsidRPr="00F337B2">
        <w:rPr>
          <w:rFonts w:ascii="仿宋_GB2312" w:hAnsi="仿宋" w:hint="eastAsia"/>
          <w:szCs w:val="30"/>
        </w:rPr>
        <w:t>的制（修）订工作均由标准发起单位（或个人）单独组建标准编制组，</w:t>
      </w:r>
      <w:r w:rsidRPr="00F337B2">
        <w:rPr>
          <w:rFonts w:ascii="仿宋_GB2312" w:hAnsi="仿宋" w:hint="eastAsia"/>
          <w:color w:val="000000"/>
          <w:szCs w:val="30"/>
        </w:rPr>
        <w:t>落实具体文本的起草工作。</w:t>
      </w:r>
      <w:r w:rsidRPr="00F337B2">
        <w:rPr>
          <w:rFonts w:ascii="仿宋_GB2312" w:hAnsi="仿宋" w:hint="eastAsia"/>
          <w:szCs w:val="30"/>
        </w:rPr>
        <w:t>标准编制组成员</w:t>
      </w:r>
      <w:r w:rsidRPr="00F337B2">
        <w:rPr>
          <w:rFonts w:ascii="仿宋_GB2312" w:hAnsi="仿宋" w:hint="eastAsia"/>
          <w:color w:val="000000"/>
          <w:szCs w:val="30"/>
        </w:rPr>
        <w:t>应当在本专业具有较高理论水平和丰富实践经验</w:t>
      </w:r>
      <w:r w:rsidRPr="00F337B2">
        <w:rPr>
          <w:rFonts w:ascii="仿宋_GB2312" w:hAnsi="仿宋" w:hint="eastAsia"/>
          <w:szCs w:val="30"/>
        </w:rPr>
        <w:t>，</w:t>
      </w:r>
      <w:r w:rsidRPr="00F337B2">
        <w:rPr>
          <w:rFonts w:ascii="仿宋_GB2312" w:hAnsi="仿宋" w:hint="eastAsia"/>
          <w:color w:val="000000"/>
          <w:szCs w:val="30"/>
        </w:rPr>
        <w:t>主要</w:t>
      </w:r>
      <w:r w:rsidRPr="00F337B2">
        <w:rPr>
          <w:rFonts w:ascii="仿宋_GB2312" w:hAnsi="仿宋" w:hint="eastAsia"/>
          <w:kern w:val="0"/>
          <w:szCs w:val="30"/>
        </w:rPr>
        <w:t>职责</w:t>
      </w:r>
      <w:r w:rsidRPr="00F337B2">
        <w:rPr>
          <w:rFonts w:ascii="仿宋_GB2312" w:hAnsi="仿宋" w:hint="eastAsia"/>
          <w:color w:val="000000"/>
          <w:szCs w:val="30"/>
        </w:rPr>
        <w:t>：</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（一）CEPPEA标准申请；</w:t>
      </w:r>
    </w:p>
    <w:p w:rsidR="004B098E" w:rsidRPr="00AF093A" w:rsidRDefault="004B098E" w:rsidP="004B098E">
      <w:pPr>
        <w:adjustRightInd w:val="0"/>
        <w:snapToGrid w:val="0"/>
        <w:spacing w:line="560" w:lineRule="exact"/>
        <w:ind w:firstLineChars="200" w:firstLine="640"/>
        <w:rPr>
          <w:rFonts w:ascii="仿宋_GB2312" w:hAnsi="仿宋"/>
          <w:kern w:val="0"/>
          <w:szCs w:val="30"/>
        </w:rPr>
      </w:pPr>
      <w:r w:rsidRPr="00AF093A">
        <w:rPr>
          <w:rFonts w:ascii="仿宋_GB2312" w:hAnsi="仿宋" w:hint="eastAsia"/>
          <w:kern w:val="0"/>
          <w:szCs w:val="30"/>
        </w:rPr>
        <w:t>（二）落实具体文本的起草等工作。</w:t>
      </w:r>
    </w:p>
    <w:p w:rsidR="004B098E" w:rsidRPr="00F337B2" w:rsidRDefault="004B098E" w:rsidP="004B098E">
      <w:pPr>
        <w:adjustRightInd w:val="0"/>
        <w:snapToGrid w:val="0"/>
        <w:spacing w:line="560" w:lineRule="exact"/>
        <w:ind w:firstLineChars="200" w:firstLine="643"/>
        <w:rPr>
          <w:rFonts w:ascii="仿宋_GB2312" w:hAnsi="仿宋"/>
          <w:szCs w:val="30"/>
        </w:rPr>
      </w:pPr>
      <w:r w:rsidRPr="00AF093A">
        <w:rPr>
          <w:rFonts w:ascii="仿宋_GB2312" w:hAnsi="仿宋" w:hint="eastAsia"/>
          <w:b/>
          <w:bCs/>
          <w:color w:val="000000" w:themeColor="text1"/>
          <w:szCs w:val="30"/>
        </w:rPr>
        <w:t>第十三条</w:t>
      </w:r>
      <w:r>
        <w:rPr>
          <w:rFonts w:ascii="仿宋_GB2312" w:hAnsi="仿宋" w:hint="eastAsia"/>
          <w:bCs/>
          <w:color w:val="000000" w:themeColor="text1"/>
          <w:szCs w:val="30"/>
        </w:rPr>
        <w:t xml:space="preserve">  </w:t>
      </w:r>
      <w:r w:rsidRPr="00F337B2">
        <w:rPr>
          <w:rFonts w:ascii="仿宋_GB2312" w:hAnsi="仿宋" w:hint="eastAsia"/>
          <w:kern w:val="0"/>
          <w:szCs w:val="30"/>
        </w:rPr>
        <w:t>CEPPEA标准制订管理工作包括立项、编制、征求意见、审查、</w:t>
      </w:r>
      <w:r w:rsidRPr="00F337B2">
        <w:rPr>
          <w:rFonts w:ascii="仿宋_GB2312" w:hAnsi="仿宋" w:hint="eastAsia"/>
          <w:color w:val="000000"/>
          <w:szCs w:val="30"/>
        </w:rPr>
        <w:t>批准、发布、实施、宣贯和复审等</w:t>
      </w:r>
      <w:r w:rsidRPr="00F337B2">
        <w:rPr>
          <w:rFonts w:ascii="仿宋_GB2312" w:hAnsi="仿宋" w:hint="eastAsia"/>
          <w:szCs w:val="30"/>
        </w:rPr>
        <w:t>（标准制订流程</w:t>
      </w:r>
      <w:r w:rsidRPr="00F337B2">
        <w:rPr>
          <w:rFonts w:ascii="仿宋_GB2312" w:hAnsi="仿宋" w:hint="eastAsia"/>
          <w:color w:val="000000" w:themeColor="text1"/>
          <w:szCs w:val="30"/>
        </w:rPr>
        <w:t>见附件</w:t>
      </w:r>
      <w:r>
        <w:rPr>
          <w:rFonts w:ascii="仿宋_GB2312" w:hAnsi="仿宋" w:hint="eastAsia"/>
          <w:color w:val="000000" w:themeColor="text1"/>
          <w:szCs w:val="30"/>
        </w:rPr>
        <w:t>1-</w:t>
      </w:r>
      <w:r w:rsidRPr="00F337B2">
        <w:rPr>
          <w:rFonts w:ascii="仿宋_GB2312" w:hAnsi="仿宋" w:hint="eastAsia"/>
          <w:color w:val="000000" w:themeColor="text1"/>
          <w:szCs w:val="30"/>
        </w:rPr>
        <w:t>1）。</w:t>
      </w:r>
    </w:p>
    <w:p w:rsidR="004B098E" w:rsidRPr="00AF093A" w:rsidRDefault="004B098E" w:rsidP="004B098E">
      <w:pPr>
        <w:adjustRightInd w:val="0"/>
        <w:snapToGrid w:val="0"/>
        <w:spacing w:beforeLines="50" w:before="156" w:afterLines="50" w:after="156" w:line="560" w:lineRule="exact"/>
        <w:jc w:val="center"/>
        <w:outlineLvl w:val="0"/>
        <w:rPr>
          <w:rFonts w:ascii="黑体" w:eastAsia="黑体" w:hAnsi="仿宋"/>
          <w:kern w:val="0"/>
          <w:szCs w:val="30"/>
        </w:rPr>
      </w:pPr>
      <w:r w:rsidRPr="00AF093A">
        <w:rPr>
          <w:rFonts w:ascii="黑体" w:eastAsia="黑体" w:hAnsi="仿宋" w:hint="eastAsia"/>
          <w:kern w:val="0"/>
          <w:szCs w:val="30"/>
        </w:rPr>
        <w:t>第三章</w:t>
      </w:r>
      <w:r>
        <w:rPr>
          <w:rFonts w:ascii="黑体" w:eastAsia="黑体" w:hAnsi="仿宋" w:hint="eastAsia"/>
          <w:kern w:val="0"/>
          <w:szCs w:val="30"/>
        </w:rPr>
        <w:t xml:space="preserve">  </w:t>
      </w:r>
      <w:r w:rsidRPr="00AF093A">
        <w:rPr>
          <w:rFonts w:ascii="黑体" w:eastAsia="黑体" w:hAnsi="仿宋" w:hint="eastAsia"/>
          <w:kern w:val="0"/>
          <w:szCs w:val="30"/>
        </w:rPr>
        <w:t>标准制订（修订）</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color w:val="000000" w:themeColor="text1"/>
          <w:szCs w:val="30"/>
        </w:rPr>
        <w:t>第十四条</w:t>
      </w:r>
      <w:r>
        <w:rPr>
          <w:rFonts w:ascii="仿宋_GB2312" w:hAnsi="仿宋" w:hint="eastAsia"/>
          <w:bCs/>
          <w:color w:val="000000" w:themeColor="text1"/>
          <w:szCs w:val="30"/>
        </w:rPr>
        <w:t xml:space="preserve">  </w:t>
      </w:r>
      <w:r w:rsidRPr="00F337B2">
        <w:rPr>
          <w:rFonts w:ascii="仿宋_GB2312" w:hAnsi="仿宋" w:hint="eastAsia"/>
          <w:kern w:val="0"/>
          <w:szCs w:val="30"/>
        </w:rPr>
        <w:t>CEPPEA标准计划项目根据需求即时立项。</w:t>
      </w:r>
      <w:r w:rsidRPr="00F337B2">
        <w:rPr>
          <w:rFonts w:ascii="仿宋_GB2312" w:hAnsi="仿宋" w:hint="eastAsia"/>
          <w:color w:val="000000"/>
          <w:szCs w:val="30"/>
        </w:rPr>
        <w:t>任何组织或个人均可根据实际需求，填写《中国电力规划设计协会团体标准立项申请书》，向协会秘书处提出立项申请。</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kern w:val="0"/>
          <w:szCs w:val="30"/>
        </w:rPr>
        <w:t>（一）协会秘书处每年依据立项申请，结合协会团体标准体系的规划，确定下年度CEPPEA标准的立项清单。</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kern w:val="0"/>
          <w:szCs w:val="30"/>
        </w:rPr>
        <w:t>（二）CEPPEA标准化工作委员会完成年度CEPPEA标准的立项论证、审批。协会对通过审批的项目发文下达立项计划。</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color w:val="000000"/>
          <w:szCs w:val="30"/>
        </w:rPr>
        <w:t>（三）主要编制单位填报《中国电力设计行业协会团体标准项目合同》。</w:t>
      </w:r>
    </w:p>
    <w:p w:rsidR="004B098E" w:rsidRPr="00F337B2" w:rsidRDefault="004B098E" w:rsidP="004B098E">
      <w:pPr>
        <w:adjustRightInd w:val="0"/>
        <w:snapToGrid w:val="0"/>
        <w:spacing w:line="560" w:lineRule="exact"/>
        <w:ind w:firstLineChars="200" w:firstLine="643"/>
        <w:jc w:val="left"/>
        <w:rPr>
          <w:rFonts w:ascii="仿宋_GB2312" w:hAnsi="仿宋"/>
          <w:szCs w:val="30"/>
        </w:rPr>
      </w:pPr>
      <w:r w:rsidRPr="00AF093A">
        <w:rPr>
          <w:rFonts w:ascii="仿宋_GB2312" w:hAnsi="仿宋" w:hint="eastAsia"/>
          <w:b/>
          <w:bCs/>
          <w:color w:val="000000" w:themeColor="text1"/>
          <w:szCs w:val="30"/>
        </w:rPr>
        <w:t>第十五条</w:t>
      </w:r>
      <w:r>
        <w:rPr>
          <w:rFonts w:ascii="仿宋_GB2312" w:hAnsi="仿宋" w:hint="eastAsia"/>
          <w:kern w:val="0"/>
          <w:szCs w:val="30"/>
        </w:rPr>
        <w:t xml:space="preserve">  </w:t>
      </w:r>
      <w:r w:rsidRPr="00F337B2">
        <w:rPr>
          <w:rFonts w:ascii="仿宋_GB2312" w:hAnsi="仿宋" w:hint="eastAsia"/>
          <w:kern w:val="0"/>
          <w:szCs w:val="30"/>
        </w:rPr>
        <w:t>CEPPEA标准</w:t>
      </w:r>
      <w:r w:rsidRPr="00F337B2">
        <w:rPr>
          <w:rFonts w:ascii="仿宋_GB2312" w:hAnsi="仿宋" w:hint="eastAsia"/>
          <w:color w:val="000000"/>
          <w:szCs w:val="30"/>
        </w:rPr>
        <w:t>一经立项，由申请单位确定主要起草单位、起草人员，组织</w:t>
      </w:r>
      <w:r w:rsidRPr="00F337B2">
        <w:rPr>
          <w:rFonts w:ascii="仿宋_GB2312" w:hAnsi="仿宋" w:hint="eastAsia"/>
          <w:kern w:val="0"/>
          <w:szCs w:val="30"/>
        </w:rPr>
        <w:t>CEPPEA标准编制组</w:t>
      </w:r>
      <w:r w:rsidRPr="00F337B2">
        <w:rPr>
          <w:rFonts w:ascii="仿宋_GB2312" w:hAnsi="仿宋" w:hint="eastAsia"/>
          <w:color w:val="000000"/>
          <w:szCs w:val="30"/>
        </w:rPr>
        <w:t>进行</w:t>
      </w:r>
      <w:r w:rsidRPr="00F337B2">
        <w:rPr>
          <w:rFonts w:ascii="仿宋_GB2312" w:hAnsi="仿宋" w:hint="eastAsia"/>
          <w:szCs w:val="30"/>
        </w:rPr>
        <w:t>起草</w:t>
      </w:r>
      <w:r w:rsidRPr="00F337B2">
        <w:rPr>
          <w:rFonts w:ascii="仿宋_GB2312" w:hAnsi="仿宋" w:hint="eastAsia"/>
          <w:szCs w:val="30"/>
        </w:rPr>
        <w:lastRenderedPageBreak/>
        <w:t>准备工作，负责</w:t>
      </w:r>
      <w:r w:rsidRPr="00F337B2">
        <w:rPr>
          <w:rFonts w:ascii="仿宋_GB2312" w:hAnsi="仿宋" w:hint="eastAsia"/>
          <w:kern w:val="0"/>
          <w:szCs w:val="30"/>
        </w:rPr>
        <w:t>编制(修订)大纲，起草标准文本</w:t>
      </w:r>
      <w:r w:rsidRPr="00F337B2">
        <w:rPr>
          <w:rFonts w:ascii="仿宋_GB2312" w:hAnsi="仿宋" w:hint="eastAsia"/>
          <w:szCs w:val="30"/>
        </w:rPr>
        <w:t>。</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szCs w:val="30"/>
        </w:rPr>
        <w:t>（一）</w:t>
      </w:r>
      <w:r w:rsidRPr="00F337B2">
        <w:rPr>
          <w:rFonts w:ascii="仿宋_GB2312" w:hAnsi="仿宋" w:hint="eastAsia"/>
          <w:kern w:val="0"/>
          <w:szCs w:val="30"/>
        </w:rPr>
        <w:t>CEPPEA标准的编制应执行《标准化工作导则 第一部分：标准的结构和编写规则》（GB/T1.1）、《标准化工作指南 第二部分:采用国际标准的规则》（GB/T20000.2）、《工程建设标准编写规定》</w:t>
      </w:r>
      <w:r w:rsidRPr="00F337B2">
        <w:rPr>
          <w:rFonts w:ascii="仿宋_GB2312" w:hAnsi="仿宋" w:hint="eastAsia"/>
          <w:color w:val="000000"/>
          <w:szCs w:val="30"/>
        </w:rPr>
        <w:t>国家标准的编写规则。</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kern w:val="0"/>
          <w:szCs w:val="30"/>
        </w:rPr>
        <w:t>（二）</w:t>
      </w:r>
      <w:r w:rsidRPr="00AF093A">
        <w:rPr>
          <w:rFonts w:ascii="仿宋_GB2312" w:hAnsi="仿宋" w:hint="eastAsia"/>
          <w:spacing w:val="-4"/>
          <w:kern w:val="0"/>
          <w:szCs w:val="30"/>
        </w:rPr>
        <w:t>CEPPEA标准编制组根据合同的要求编制(修订)大纲</w:t>
      </w:r>
      <w:r w:rsidRPr="00F337B2">
        <w:rPr>
          <w:rFonts w:ascii="仿宋_GB2312" w:hAnsi="仿宋" w:hint="eastAsia"/>
          <w:kern w:val="0"/>
          <w:szCs w:val="30"/>
        </w:rPr>
        <w:t>，其内容一般包括：</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kern w:val="0"/>
          <w:szCs w:val="30"/>
        </w:rPr>
        <w:t>1</w:t>
      </w:r>
      <w:r>
        <w:rPr>
          <w:rFonts w:ascii="仿宋_GB2312" w:hAnsi="仿宋" w:hint="eastAsia"/>
          <w:kern w:val="0"/>
          <w:szCs w:val="30"/>
        </w:rPr>
        <w:t xml:space="preserve">. </w:t>
      </w:r>
      <w:r w:rsidRPr="00F337B2">
        <w:rPr>
          <w:rFonts w:ascii="仿宋_GB2312" w:hAnsi="仿宋" w:hint="eastAsia"/>
          <w:kern w:val="0"/>
          <w:szCs w:val="30"/>
        </w:rPr>
        <w:t>任务来源、主要参加单位和工作组成员；</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2</w:t>
      </w:r>
      <w:r>
        <w:rPr>
          <w:rFonts w:ascii="仿宋_GB2312" w:hAnsi="仿宋" w:hint="eastAsia"/>
          <w:kern w:val="0"/>
          <w:szCs w:val="30"/>
        </w:rPr>
        <w:t xml:space="preserve">. </w:t>
      </w:r>
      <w:r w:rsidRPr="00F337B2">
        <w:rPr>
          <w:rFonts w:ascii="仿宋_GB2312" w:hAnsi="仿宋" w:hint="eastAsia"/>
          <w:kern w:val="0"/>
          <w:szCs w:val="30"/>
        </w:rPr>
        <w:t>标准编写原则和主要内容，修订标准时应列出与原标准的主要差异和理由；</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3</w:t>
      </w:r>
      <w:r>
        <w:rPr>
          <w:rFonts w:ascii="仿宋_GB2312" w:hAnsi="仿宋" w:hint="eastAsia"/>
          <w:kern w:val="0"/>
          <w:szCs w:val="30"/>
        </w:rPr>
        <w:t xml:space="preserve">. </w:t>
      </w:r>
      <w:r w:rsidRPr="00F337B2">
        <w:rPr>
          <w:rFonts w:ascii="仿宋_GB2312" w:hAnsi="仿宋" w:hint="eastAsia"/>
          <w:kern w:val="0"/>
          <w:szCs w:val="30"/>
        </w:rPr>
        <w:t>拟采用国际标准和国外先进标准情况，与国际、国外同类标准水平的对比情况；</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4</w:t>
      </w:r>
      <w:r>
        <w:rPr>
          <w:rFonts w:ascii="仿宋_GB2312" w:hAnsi="仿宋" w:hint="eastAsia"/>
          <w:kern w:val="0"/>
          <w:szCs w:val="30"/>
        </w:rPr>
        <w:t xml:space="preserve">. </w:t>
      </w:r>
      <w:r w:rsidRPr="00F337B2">
        <w:rPr>
          <w:rFonts w:ascii="仿宋_GB2312" w:hAnsi="仿宋" w:hint="eastAsia"/>
          <w:kern w:val="0"/>
          <w:szCs w:val="30"/>
        </w:rPr>
        <w:t>主要科研情况和预期将达到的效果；</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5</w:t>
      </w:r>
      <w:r>
        <w:rPr>
          <w:rFonts w:ascii="仿宋_GB2312" w:hAnsi="仿宋" w:hint="eastAsia"/>
          <w:kern w:val="0"/>
          <w:szCs w:val="30"/>
        </w:rPr>
        <w:t xml:space="preserve">. </w:t>
      </w:r>
      <w:r w:rsidRPr="00F337B2">
        <w:rPr>
          <w:rFonts w:ascii="仿宋_GB2312" w:hAnsi="仿宋" w:hint="eastAsia"/>
          <w:kern w:val="0"/>
          <w:szCs w:val="30"/>
        </w:rPr>
        <w:t>与现行法律、法规、政策及相关标准的协调性；</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6</w:t>
      </w:r>
      <w:r>
        <w:rPr>
          <w:rFonts w:ascii="仿宋_GB2312" w:hAnsi="仿宋" w:hint="eastAsia"/>
          <w:kern w:val="0"/>
          <w:szCs w:val="30"/>
        </w:rPr>
        <w:t xml:space="preserve">. </w:t>
      </w:r>
      <w:r w:rsidRPr="00F337B2">
        <w:rPr>
          <w:rFonts w:ascii="仿宋_GB2312" w:hAnsi="仿宋" w:hint="eastAsia"/>
          <w:kern w:val="0"/>
          <w:szCs w:val="30"/>
        </w:rPr>
        <w:t>重要内容的解释和其他应予以说明的事项；</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7</w:t>
      </w:r>
      <w:r>
        <w:rPr>
          <w:rFonts w:ascii="仿宋_GB2312" w:hAnsi="仿宋" w:hint="eastAsia"/>
          <w:kern w:val="0"/>
          <w:szCs w:val="30"/>
        </w:rPr>
        <w:t xml:space="preserve">. </w:t>
      </w:r>
      <w:r w:rsidRPr="00F337B2">
        <w:rPr>
          <w:rFonts w:ascii="仿宋_GB2312" w:hAnsi="仿宋" w:hint="eastAsia"/>
          <w:kern w:val="0"/>
          <w:szCs w:val="30"/>
        </w:rPr>
        <w:t>标准编制计划。</w:t>
      </w:r>
    </w:p>
    <w:p w:rsidR="004B098E" w:rsidRPr="00F337B2" w:rsidRDefault="004B098E" w:rsidP="004B098E">
      <w:pPr>
        <w:adjustRightInd w:val="0"/>
        <w:snapToGrid w:val="0"/>
        <w:spacing w:line="560" w:lineRule="exact"/>
        <w:ind w:firstLineChars="200" w:firstLine="640"/>
        <w:rPr>
          <w:rFonts w:ascii="仿宋_GB2312" w:hAnsi="仿宋"/>
          <w:color w:val="000000" w:themeColor="text1"/>
          <w:kern w:val="0"/>
          <w:szCs w:val="30"/>
        </w:rPr>
      </w:pPr>
      <w:r w:rsidRPr="00F337B2">
        <w:rPr>
          <w:rFonts w:ascii="仿宋_GB2312" w:hAnsi="仿宋" w:hint="eastAsia"/>
          <w:color w:val="000000" w:themeColor="text1"/>
          <w:kern w:val="0"/>
          <w:szCs w:val="30"/>
        </w:rPr>
        <w:t>编制(修订)大纲报送协会秘书处组织审查。</w:t>
      </w:r>
    </w:p>
    <w:p w:rsidR="004B098E" w:rsidRPr="00F337B2" w:rsidRDefault="004B098E" w:rsidP="004B098E">
      <w:pPr>
        <w:adjustRightInd w:val="0"/>
        <w:snapToGrid w:val="0"/>
        <w:spacing w:line="560" w:lineRule="exact"/>
        <w:ind w:firstLineChars="200" w:firstLine="640"/>
        <w:jc w:val="left"/>
        <w:rPr>
          <w:rFonts w:ascii="仿宋_GB2312" w:hAnsi="仿宋"/>
          <w:kern w:val="0"/>
          <w:szCs w:val="30"/>
        </w:rPr>
      </w:pPr>
      <w:r w:rsidRPr="00F337B2">
        <w:rPr>
          <w:rFonts w:ascii="仿宋_GB2312" w:hAnsi="仿宋" w:hint="eastAsia"/>
          <w:kern w:val="0"/>
          <w:szCs w:val="30"/>
        </w:rPr>
        <w:t>（三）CEPPEA标准编制组根据审定的编制(修订)大纲，起草征求意见稿；CEPPEA标准征求意见稿</w:t>
      </w:r>
      <w:r w:rsidRPr="00F337B2">
        <w:rPr>
          <w:rFonts w:ascii="仿宋_GB2312" w:hAnsi="仿宋" w:hint="eastAsia"/>
          <w:color w:val="000000" w:themeColor="text1"/>
          <w:szCs w:val="30"/>
        </w:rPr>
        <w:t>应当向涉及本标准内容的利益相关方以信函方式征求意</w:t>
      </w:r>
      <w:r w:rsidRPr="00F337B2">
        <w:rPr>
          <w:rFonts w:ascii="仿宋_GB2312" w:hAnsi="仿宋" w:hint="eastAsia"/>
          <w:szCs w:val="30"/>
        </w:rPr>
        <w:t>见，同时在协会网站进行公示。</w:t>
      </w:r>
      <w:r w:rsidRPr="00F337B2">
        <w:rPr>
          <w:rFonts w:ascii="仿宋_GB2312" w:hAnsi="仿宋" w:hint="eastAsia"/>
          <w:color w:val="000000"/>
          <w:szCs w:val="30"/>
        </w:rPr>
        <w:t>被征求意见的单位或个人应当在规定日期前回复意见，逾期不回复的，视为无异议；对所有意见，应当说明依据或理由。征求意见的期限为20个工作</w:t>
      </w:r>
      <w:r w:rsidRPr="00F337B2">
        <w:rPr>
          <w:rFonts w:ascii="仿宋_GB2312" w:hAnsi="仿宋" w:hint="eastAsia"/>
          <w:color w:val="000000"/>
          <w:szCs w:val="30"/>
        </w:rPr>
        <w:lastRenderedPageBreak/>
        <w:t>日。</w:t>
      </w:r>
    </w:p>
    <w:p w:rsidR="004B098E" w:rsidRPr="00F337B2" w:rsidRDefault="004B098E" w:rsidP="004B098E">
      <w:pPr>
        <w:adjustRightInd w:val="0"/>
        <w:snapToGrid w:val="0"/>
        <w:spacing w:line="560" w:lineRule="exact"/>
        <w:ind w:firstLineChars="200" w:firstLine="640"/>
        <w:jc w:val="left"/>
        <w:rPr>
          <w:rFonts w:ascii="仿宋_GB2312" w:hAnsi="仿宋"/>
          <w:color w:val="000000"/>
          <w:szCs w:val="30"/>
        </w:rPr>
      </w:pPr>
      <w:r w:rsidRPr="00F337B2">
        <w:rPr>
          <w:rFonts w:ascii="仿宋_GB2312" w:hAnsi="仿宋" w:hint="eastAsia"/>
          <w:kern w:val="0"/>
          <w:szCs w:val="30"/>
        </w:rPr>
        <w:t>（四）CEPPEA标准编制组</w:t>
      </w:r>
      <w:r w:rsidRPr="00F337B2">
        <w:rPr>
          <w:rFonts w:ascii="仿宋_GB2312" w:hAnsi="仿宋" w:hint="eastAsia"/>
          <w:color w:val="000000"/>
          <w:szCs w:val="30"/>
        </w:rPr>
        <w:t>对征集的意见进行归纳整理、分析、研究和处理后，对标准征求意见稿进行修改，形成标准送审稿、条文说明、编制说明、征求意见汇总表及有关附件等提交协会秘书处。</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kern w:val="0"/>
          <w:szCs w:val="30"/>
        </w:rPr>
        <w:t>第十六条</w:t>
      </w:r>
      <w:r>
        <w:rPr>
          <w:rFonts w:ascii="仿宋_GB2312" w:hAnsi="仿宋" w:hint="eastAsia"/>
          <w:kern w:val="0"/>
          <w:szCs w:val="30"/>
        </w:rPr>
        <w:t xml:space="preserve">  </w:t>
      </w:r>
      <w:r w:rsidRPr="00F337B2">
        <w:rPr>
          <w:rFonts w:ascii="仿宋_GB2312" w:hAnsi="仿宋" w:hint="eastAsia"/>
          <w:kern w:val="0"/>
          <w:szCs w:val="30"/>
        </w:rPr>
        <w:t>CEPPEA标准的审查由协会秘书处组织。编制（修订）大纲和送审稿的审查可采用会审或函审方式。</w:t>
      </w:r>
    </w:p>
    <w:p w:rsidR="004B098E" w:rsidRPr="00F337B2" w:rsidRDefault="004B098E" w:rsidP="004B098E">
      <w:pPr>
        <w:adjustRightInd w:val="0"/>
        <w:snapToGrid w:val="0"/>
        <w:spacing w:line="560" w:lineRule="exact"/>
        <w:ind w:firstLineChars="200" w:firstLine="640"/>
        <w:rPr>
          <w:rFonts w:ascii="仿宋_GB2312" w:hAnsi="仿宋"/>
          <w:color w:val="000000"/>
          <w:szCs w:val="30"/>
        </w:rPr>
      </w:pPr>
      <w:r w:rsidRPr="00F337B2">
        <w:rPr>
          <w:rFonts w:ascii="仿宋_GB2312" w:hAnsi="仿宋" w:hint="eastAsia"/>
          <w:kern w:val="0"/>
          <w:szCs w:val="30"/>
        </w:rPr>
        <w:t>（一）</w:t>
      </w:r>
      <w:r w:rsidRPr="00F337B2">
        <w:rPr>
          <w:rFonts w:ascii="仿宋_GB2312" w:hAnsi="仿宋" w:hint="eastAsia"/>
          <w:color w:val="000000"/>
          <w:szCs w:val="30"/>
        </w:rPr>
        <w:t>会议审查，获得评审会议三分之二以上赞成票，方可通过审查。</w:t>
      </w:r>
      <w:r w:rsidRPr="00F337B2">
        <w:rPr>
          <w:rFonts w:ascii="仿宋_GB2312" w:hAnsi="仿宋" w:hint="eastAsia"/>
          <w:kern w:val="0"/>
          <w:szCs w:val="30"/>
        </w:rPr>
        <w:t>标准会审后，协会正式行文分发审查会会议纪要（附参加审查人员签字名单）。</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（二）</w:t>
      </w:r>
      <w:r w:rsidRPr="00F337B2">
        <w:rPr>
          <w:rFonts w:ascii="仿宋_GB2312" w:hAnsi="仿宋" w:hint="eastAsia"/>
          <w:color w:val="000000"/>
          <w:szCs w:val="30"/>
        </w:rPr>
        <w:t>函审时，应当在函审表决截止日期前15天将函审通知和协会标准送审稿、编制说明、征求意见汇总处理表及投票单提交给相关单位和人员。有效回函中有三分之二赞成，方可通过审查。</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color w:val="000000"/>
          <w:szCs w:val="30"/>
        </w:rPr>
        <w:t>（三）会议审查或者函审未通过的，标准化项目组应当对送审稿进行相应的修改后，重新审查。一年之内重新审查未通过</w:t>
      </w:r>
      <w:r w:rsidRPr="00F337B2">
        <w:rPr>
          <w:rFonts w:ascii="仿宋_GB2312" w:hAnsi="仿宋" w:hint="eastAsia"/>
          <w:kern w:val="0"/>
          <w:szCs w:val="30"/>
        </w:rPr>
        <w:t>的项目将被撤销。</w:t>
      </w:r>
    </w:p>
    <w:p w:rsidR="004B098E" w:rsidRPr="00F337B2" w:rsidRDefault="004B098E" w:rsidP="004B098E">
      <w:pPr>
        <w:adjustRightInd w:val="0"/>
        <w:snapToGrid w:val="0"/>
        <w:spacing w:line="560" w:lineRule="exact"/>
        <w:ind w:firstLineChars="200" w:firstLine="640"/>
        <w:rPr>
          <w:rFonts w:ascii="仿宋_GB2312" w:hAnsi="仿宋"/>
          <w:kern w:val="0"/>
          <w:szCs w:val="30"/>
        </w:rPr>
      </w:pPr>
      <w:r w:rsidRPr="00F337B2">
        <w:rPr>
          <w:rFonts w:ascii="仿宋_GB2312" w:hAnsi="仿宋" w:hint="eastAsia"/>
          <w:kern w:val="0"/>
          <w:szCs w:val="30"/>
        </w:rPr>
        <w:t>（四）综合性标准的编制（修订）大纲和送审稿，由CEPPEA标准化工作委员会进行审查；某一专业标准的编制（修订）大纲和送审稿，由CEPPEA标准化专业委员会相关专业委员，并邀请有关专家进行审查。</w:t>
      </w:r>
    </w:p>
    <w:p w:rsidR="004B098E" w:rsidRPr="00F337B2" w:rsidRDefault="004B098E" w:rsidP="004B098E">
      <w:pPr>
        <w:adjustRightInd w:val="0"/>
        <w:snapToGrid w:val="0"/>
        <w:spacing w:line="560" w:lineRule="exact"/>
        <w:ind w:firstLineChars="200" w:firstLine="643"/>
        <w:rPr>
          <w:rFonts w:ascii="仿宋_GB2312" w:hAnsi="仿宋"/>
          <w:color w:val="000000" w:themeColor="text1"/>
          <w:szCs w:val="30"/>
        </w:rPr>
      </w:pPr>
      <w:r w:rsidRPr="00AF093A">
        <w:rPr>
          <w:rFonts w:ascii="仿宋_GB2312" w:hAnsi="仿宋" w:hint="eastAsia"/>
          <w:b/>
          <w:bCs/>
          <w:color w:val="000000" w:themeColor="text1"/>
          <w:szCs w:val="30"/>
        </w:rPr>
        <w:t>第十七条</w:t>
      </w:r>
      <w:r>
        <w:rPr>
          <w:rFonts w:ascii="仿宋_GB2312" w:hAnsi="仿宋" w:hint="eastAsia"/>
          <w:bCs/>
          <w:color w:val="000000" w:themeColor="text1"/>
          <w:szCs w:val="30"/>
        </w:rPr>
        <w:t xml:space="preserve">  </w:t>
      </w:r>
      <w:r w:rsidRPr="00F337B2">
        <w:rPr>
          <w:rFonts w:ascii="仿宋_GB2312" w:hAnsi="仿宋" w:hint="eastAsia"/>
          <w:color w:val="000000" w:themeColor="text1"/>
          <w:szCs w:val="30"/>
        </w:rPr>
        <w:t>对于符合立项条件，等同转化国际标准或已形成规范性文件并经实践验证的标准项目，可省略起草和征求意见阶段，直接向协会秘书处申请审查。</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kern w:val="0"/>
          <w:szCs w:val="30"/>
        </w:rPr>
        <w:lastRenderedPageBreak/>
        <w:t>第十八条</w:t>
      </w:r>
      <w:r>
        <w:rPr>
          <w:rFonts w:ascii="仿宋_GB2312" w:hAnsi="仿宋" w:hint="eastAsia"/>
          <w:kern w:val="0"/>
          <w:szCs w:val="30"/>
        </w:rPr>
        <w:t xml:space="preserve">  </w:t>
      </w:r>
      <w:r w:rsidRPr="00F337B2">
        <w:rPr>
          <w:rFonts w:ascii="仿宋_GB2312" w:hAnsi="仿宋" w:hint="eastAsia"/>
          <w:kern w:val="0"/>
          <w:szCs w:val="30"/>
        </w:rPr>
        <w:t>CEPPEA标准报批。CEPPEA标准送审稿审查通过后，由标准</w:t>
      </w:r>
      <w:r w:rsidRPr="00F337B2">
        <w:rPr>
          <w:rFonts w:ascii="仿宋_GB2312" w:hAnsi="仿宋" w:hint="eastAsia"/>
          <w:color w:val="000000" w:themeColor="text1"/>
          <w:kern w:val="0"/>
          <w:szCs w:val="30"/>
        </w:rPr>
        <w:t>编制组整</w:t>
      </w:r>
      <w:r w:rsidRPr="00F337B2">
        <w:rPr>
          <w:rFonts w:ascii="仿宋_GB2312" w:hAnsi="仿宋" w:hint="eastAsia"/>
          <w:kern w:val="0"/>
          <w:szCs w:val="30"/>
        </w:rPr>
        <w:t>理成报批稿和有关附件（主要编制单位加盖公章的报批公文、申报单、条文说明、编制说明、重大问题的专题报告、各阶段意见及其处理情况汇总表、会议纪要等），报送协会秘书处进行审核。对不符合标准编写有关规定的，退回标准编制组进行修改。</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szCs w:val="30"/>
        </w:rPr>
        <w:t>第十九条</w:t>
      </w:r>
      <w:r>
        <w:rPr>
          <w:rFonts w:ascii="仿宋_GB2312" w:hAnsi="仿宋" w:hint="eastAsia"/>
          <w:bCs/>
          <w:szCs w:val="30"/>
        </w:rPr>
        <w:t xml:space="preserve">  </w:t>
      </w:r>
      <w:r w:rsidRPr="00F337B2">
        <w:rPr>
          <w:rFonts w:ascii="仿宋_GB2312" w:hAnsi="仿宋" w:hint="eastAsia"/>
          <w:kern w:val="0"/>
          <w:szCs w:val="30"/>
        </w:rPr>
        <w:t>团体标准报批资料经协会秘书处审核合格后，进入审批流程。</w:t>
      </w:r>
    </w:p>
    <w:p w:rsidR="004B098E" w:rsidRPr="00F337B2" w:rsidRDefault="004B098E" w:rsidP="004B098E">
      <w:pPr>
        <w:adjustRightInd w:val="0"/>
        <w:snapToGrid w:val="0"/>
        <w:spacing w:line="560" w:lineRule="exact"/>
        <w:ind w:firstLineChars="200" w:firstLine="643"/>
        <w:rPr>
          <w:rFonts w:ascii="仿宋_GB2312" w:hAnsi="仿宋"/>
          <w:kern w:val="0"/>
          <w:szCs w:val="30"/>
        </w:rPr>
      </w:pPr>
      <w:r w:rsidRPr="00AF093A">
        <w:rPr>
          <w:rFonts w:ascii="仿宋_GB2312" w:hAnsi="仿宋" w:hint="eastAsia"/>
          <w:b/>
          <w:bCs/>
          <w:szCs w:val="30"/>
        </w:rPr>
        <w:t>第二十条</w:t>
      </w:r>
      <w:r>
        <w:rPr>
          <w:rFonts w:ascii="仿宋_GB2312" w:hAnsi="仿宋" w:hint="eastAsia"/>
          <w:bCs/>
          <w:szCs w:val="30"/>
        </w:rPr>
        <w:t xml:space="preserve">  </w:t>
      </w:r>
      <w:r w:rsidRPr="00F337B2">
        <w:rPr>
          <w:rFonts w:ascii="仿宋_GB2312" w:hAnsi="仿宋" w:hint="eastAsia"/>
          <w:kern w:val="0"/>
          <w:szCs w:val="30"/>
        </w:rPr>
        <w:t>通过审查批准的CEPPEA标准，发放标准编号，并由协会在其网站发布公告。公告内容包括：标准名称、编号、范围、主要技术内容、专利信息等。</w:t>
      </w:r>
    </w:p>
    <w:p w:rsidR="004B098E" w:rsidRPr="00AF093A" w:rsidRDefault="004B098E" w:rsidP="004B098E">
      <w:pPr>
        <w:adjustRightInd w:val="0"/>
        <w:snapToGrid w:val="0"/>
        <w:spacing w:beforeLines="50" w:before="156" w:afterLines="50" w:after="156" w:line="560" w:lineRule="exact"/>
        <w:jc w:val="center"/>
        <w:outlineLvl w:val="0"/>
        <w:rPr>
          <w:rFonts w:ascii="黑体" w:eastAsia="黑体" w:hAnsi="仿宋"/>
          <w:kern w:val="0"/>
          <w:szCs w:val="30"/>
        </w:rPr>
      </w:pPr>
      <w:r w:rsidRPr="00AF093A">
        <w:rPr>
          <w:rFonts w:ascii="黑体" w:eastAsia="黑体" w:hAnsi="仿宋" w:hint="eastAsia"/>
          <w:kern w:val="0"/>
          <w:szCs w:val="30"/>
        </w:rPr>
        <w:t>第四章</w:t>
      </w:r>
      <w:r>
        <w:rPr>
          <w:rFonts w:ascii="黑体" w:eastAsia="黑体" w:hAnsi="仿宋" w:hint="eastAsia"/>
          <w:kern w:val="0"/>
          <w:szCs w:val="30"/>
        </w:rPr>
        <w:t xml:space="preserve">  </w:t>
      </w:r>
      <w:r w:rsidRPr="00AF093A">
        <w:rPr>
          <w:rFonts w:ascii="黑体" w:eastAsia="黑体" w:hAnsi="仿宋" w:hint="eastAsia"/>
          <w:kern w:val="0"/>
          <w:szCs w:val="30"/>
        </w:rPr>
        <w:t>标准实施</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szCs w:val="30"/>
        </w:rPr>
        <w:t>第二十一条</w:t>
      </w:r>
      <w:r>
        <w:rPr>
          <w:rFonts w:ascii="仿宋_GB2312" w:hAnsi="仿宋" w:hint="eastAsia"/>
          <w:bCs/>
          <w:szCs w:val="30"/>
        </w:rPr>
        <w:t xml:space="preserve">  </w:t>
      </w:r>
      <w:r w:rsidRPr="00F337B2">
        <w:rPr>
          <w:rFonts w:ascii="仿宋_GB2312" w:hAnsi="仿宋" w:hint="eastAsia"/>
          <w:kern w:val="0"/>
          <w:szCs w:val="30"/>
        </w:rPr>
        <w:t>CEPPEA标准</w:t>
      </w:r>
      <w:r w:rsidRPr="00F337B2">
        <w:rPr>
          <w:rFonts w:ascii="仿宋_GB2312" w:hAnsi="仿宋" w:hint="eastAsia"/>
          <w:color w:val="000000"/>
          <w:szCs w:val="30"/>
        </w:rPr>
        <w:t>为自愿性标准。会员单位及其他有关单位可自愿采用。</w:t>
      </w:r>
    </w:p>
    <w:p w:rsidR="004B098E" w:rsidRPr="00F337B2" w:rsidRDefault="004B098E" w:rsidP="004B098E">
      <w:pPr>
        <w:adjustRightInd w:val="0"/>
        <w:snapToGrid w:val="0"/>
        <w:spacing w:line="560" w:lineRule="exact"/>
        <w:ind w:firstLineChars="200" w:firstLine="643"/>
        <w:rPr>
          <w:rFonts w:ascii="仿宋_GB2312" w:hAnsi="仿宋"/>
          <w:color w:val="000000"/>
          <w:szCs w:val="30"/>
        </w:rPr>
      </w:pPr>
      <w:r w:rsidRPr="00AF093A">
        <w:rPr>
          <w:rFonts w:ascii="仿宋_GB2312" w:hAnsi="仿宋" w:hint="eastAsia"/>
          <w:b/>
          <w:bCs/>
          <w:szCs w:val="30"/>
        </w:rPr>
        <w:t>第二十二条</w:t>
      </w:r>
      <w:r>
        <w:rPr>
          <w:rFonts w:ascii="仿宋_GB2312" w:hAnsi="仿宋" w:hint="eastAsia"/>
          <w:color w:val="000000"/>
          <w:szCs w:val="30"/>
        </w:rPr>
        <w:t xml:space="preserve">  </w:t>
      </w:r>
      <w:r w:rsidRPr="00F337B2">
        <w:rPr>
          <w:rFonts w:ascii="仿宋_GB2312" w:hAnsi="仿宋" w:hint="eastAsia"/>
          <w:color w:val="000000"/>
          <w:szCs w:val="30"/>
        </w:rPr>
        <w:t>协会根据实际需求，统一组织对</w:t>
      </w:r>
      <w:r w:rsidRPr="00F337B2">
        <w:rPr>
          <w:rFonts w:ascii="仿宋_GB2312" w:hAnsi="仿宋" w:hint="eastAsia"/>
          <w:kern w:val="0"/>
          <w:szCs w:val="30"/>
        </w:rPr>
        <w:t>CEPPEA</w:t>
      </w:r>
      <w:r w:rsidRPr="00F337B2">
        <w:rPr>
          <w:rFonts w:ascii="仿宋_GB2312" w:hAnsi="仿宋" w:hint="eastAsia"/>
          <w:color w:val="000000"/>
          <w:szCs w:val="30"/>
        </w:rPr>
        <w:t>标准的解读、培训、宣贯和推广工作。</w:t>
      </w:r>
    </w:p>
    <w:p w:rsidR="004B098E" w:rsidRPr="00AF093A" w:rsidRDefault="004B098E" w:rsidP="004B098E">
      <w:pPr>
        <w:adjustRightInd w:val="0"/>
        <w:snapToGrid w:val="0"/>
        <w:spacing w:beforeLines="50" w:before="156" w:afterLines="50" w:after="156" w:line="560" w:lineRule="exact"/>
        <w:jc w:val="center"/>
        <w:outlineLvl w:val="0"/>
        <w:rPr>
          <w:rFonts w:ascii="黑体" w:eastAsia="黑体" w:hAnsi="仿宋"/>
          <w:kern w:val="0"/>
          <w:szCs w:val="30"/>
        </w:rPr>
      </w:pPr>
      <w:r w:rsidRPr="00AF093A">
        <w:rPr>
          <w:rFonts w:ascii="黑体" w:eastAsia="黑体" w:hAnsi="仿宋" w:hint="eastAsia"/>
          <w:kern w:val="0"/>
          <w:szCs w:val="30"/>
        </w:rPr>
        <w:t>第五章</w:t>
      </w:r>
      <w:r>
        <w:rPr>
          <w:rFonts w:ascii="黑体" w:eastAsia="黑体" w:hAnsi="仿宋" w:hint="eastAsia"/>
          <w:kern w:val="0"/>
          <w:szCs w:val="30"/>
        </w:rPr>
        <w:t xml:space="preserve">  </w:t>
      </w:r>
      <w:r w:rsidRPr="00AF093A">
        <w:rPr>
          <w:rFonts w:ascii="黑体" w:eastAsia="黑体" w:hAnsi="仿宋" w:hint="eastAsia"/>
          <w:kern w:val="0"/>
          <w:szCs w:val="30"/>
        </w:rPr>
        <w:t>附</w:t>
      </w:r>
      <w:r>
        <w:rPr>
          <w:rFonts w:ascii="黑体" w:eastAsia="黑体" w:hAnsi="仿宋" w:hint="eastAsia"/>
          <w:kern w:val="0"/>
          <w:szCs w:val="30"/>
        </w:rPr>
        <w:t xml:space="preserve">  </w:t>
      </w:r>
      <w:r w:rsidRPr="00AF093A">
        <w:rPr>
          <w:rFonts w:ascii="黑体" w:eastAsia="黑体" w:hAnsi="仿宋" w:hint="eastAsia"/>
          <w:kern w:val="0"/>
          <w:szCs w:val="30"/>
        </w:rPr>
        <w:t>则</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szCs w:val="30"/>
        </w:rPr>
        <w:t>第二十三条</w:t>
      </w:r>
      <w:r>
        <w:rPr>
          <w:rFonts w:ascii="仿宋_GB2312" w:hAnsi="仿宋" w:hint="eastAsia"/>
          <w:kern w:val="0"/>
          <w:szCs w:val="30"/>
        </w:rPr>
        <w:t xml:space="preserve">  </w:t>
      </w:r>
      <w:r w:rsidRPr="00F337B2">
        <w:rPr>
          <w:rFonts w:ascii="仿宋_GB2312" w:hAnsi="仿宋" w:hint="eastAsia"/>
          <w:kern w:val="0"/>
          <w:szCs w:val="30"/>
        </w:rPr>
        <w:t>CEPPEA标准编制经费来源：协会拨款、编制单位（或个人）自筹及有关企事业单位赞助。</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szCs w:val="30"/>
        </w:rPr>
        <w:t>第二十四条</w:t>
      </w:r>
      <w:r>
        <w:rPr>
          <w:rFonts w:ascii="仿宋_GB2312" w:hAnsi="仿宋" w:hint="eastAsia"/>
          <w:kern w:val="0"/>
          <w:szCs w:val="30"/>
        </w:rPr>
        <w:t xml:space="preserve">  </w:t>
      </w:r>
      <w:r w:rsidRPr="00F337B2">
        <w:rPr>
          <w:rFonts w:ascii="仿宋_GB2312" w:hAnsi="仿宋" w:hint="eastAsia"/>
          <w:kern w:val="0"/>
          <w:szCs w:val="30"/>
        </w:rPr>
        <w:t>CEPPEA标准版权归中国电力规划设计协会所有。标准中涉及专有技术和专利的，依照《国家标准设计专利的管理规定（暂行）》有关规定执行。</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szCs w:val="30"/>
        </w:rPr>
        <w:t>第二十五条</w:t>
      </w:r>
      <w:r>
        <w:rPr>
          <w:rFonts w:ascii="仿宋_GB2312" w:hAnsi="仿宋" w:hint="eastAsia"/>
          <w:bCs/>
          <w:szCs w:val="30"/>
        </w:rPr>
        <w:t xml:space="preserve">  </w:t>
      </w:r>
      <w:r w:rsidRPr="00F337B2">
        <w:rPr>
          <w:rFonts w:ascii="仿宋_GB2312" w:hAnsi="仿宋" w:hint="eastAsia"/>
          <w:kern w:val="0"/>
          <w:szCs w:val="30"/>
        </w:rPr>
        <w:t>协会建立、实施激励机制，表彰和奖励</w:t>
      </w:r>
      <w:r w:rsidRPr="00F337B2">
        <w:rPr>
          <w:rFonts w:ascii="仿宋_GB2312" w:hAnsi="仿宋" w:hint="eastAsia"/>
          <w:kern w:val="0"/>
          <w:szCs w:val="30"/>
        </w:rPr>
        <w:lastRenderedPageBreak/>
        <w:t>在标准工作中做出突出贡献的单位和个人。</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szCs w:val="30"/>
        </w:rPr>
        <w:t>第二十六条</w:t>
      </w:r>
      <w:r>
        <w:rPr>
          <w:rFonts w:ascii="仿宋_GB2312" w:hAnsi="仿宋" w:hint="eastAsia"/>
          <w:bCs/>
          <w:szCs w:val="30"/>
        </w:rPr>
        <w:t xml:space="preserve">  </w:t>
      </w:r>
      <w:r w:rsidRPr="00F337B2">
        <w:rPr>
          <w:rFonts w:ascii="仿宋_GB2312" w:hAnsi="仿宋" w:hint="eastAsia"/>
          <w:kern w:val="0"/>
          <w:szCs w:val="30"/>
        </w:rPr>
        <w:t>协会秘书处标准制订管理工作按照《中国电力规划设计协会团体标准工作细则》执行。</w:t>
      </w:r>
    </w:p>
    <w:p w:rsidR="004B098E" w:rsidRPr="00F337B2" w:rsidRDefault="004B098E" w:rsidP="004B098E">
      <w:pPr>
        <w:adjustRightInd w:val="0"/>
        <w:snapToGrid w:val="0"/>
        <w:spacing w:line="560" w:lineRule="exact"/>
        <w:ind w:firstLineChars="200" w:firstLine="643"/>
        <w:jc w:val="left"/>
        <w:rPr>
          <w:rFonts w:ascii="仿宋_GB2312" w:hAnsi="仿宋"/>
          <w:kern w:val="0"/>
          <w:szCs w:val="30"/>
        </w:rPr>
      </w:pPr>
      <w:r w:rsidRPr="00AF093A">
        <w:rPr>
          <w:rFonts w:ascii="仿宋_GB2312" w:hAnsi="仿宋" w:hint="eastAsia"/>
          <w:b/>
          <w:bCs/>
          <w:szCs w:val="30"/>
        </w:rPr>
        <w:t>第二十七条</w:t>
      </w:r>
      <w:r>
        <w:rPr>
          <w:rFonts w:ascii="仿宋_GB2312" w:hAnsi="仿宋" w:hint="eastAsia"/>
          <w:bCs/>
          <w:szCs w:val="30"/>
        </w:rPr>
        <w:t xml:space="preserve">  </w:t>
      </w:r>
      <w:r w:rsidRPr="00F337B2">
        <w:rPr>
          <w:rFonts w:ascii="仿宋_GB2312" w:hAnsi="仿宋" w:hint="eastAsia"/>
          <w:kern w:val="0"/>
          <w:szCs w:val="30"/>
        </w:rPr>
        <w:t>本办法由中国电力规划设计协会负责解释。</w:t>
      </w:r>
    </w:p>
    <w:p w:rsidR="004B098E" w:rsidRPr="000C049D" w:rsidRDefault="004B098E" w:rsidP="004B098E">
      <w:pPr>
        <w:adjustRightInd w:val="0"/>
        <w:snapToGrid w:val="0"/>
        <w:spacing w:line="560" w:lineRule="exact"/>
        <w:ind w:firstLineChars="200" w:firstLine="643"/>
        <w:jc w:val="left"/>
        <w:rPr>
          <w:rFonts w:ascii="仿宋" w:eastAsia="仿宋" w:hAnsi="仿宋"/>
          <w:kern w:val="0"/>
          <w:szCs w:val="30"/>
        </w:rPr>
      </w:pPr>
      <w:r w:rsidRPr="00AF093A">
        <w:rPr>
          <w:rFonts w:ascii="仿宋_GB2312" w:hAnsi="仿宋" w:hint="eastAsia"/>
          <w:b/>
          <w:bCs/>
          <w:szCs w:val="30"/>
        </w:rPr>
        <w:t>第二十八条</w:t>
      </w:r>
      <w:r>
        <w:rPr>
          <w:rFonts w:ascii="仿宋_GB2312" w:hAnsi="仿宋" w:hint="eastAsia"/>
          <w:kern w:val="0"/>
          <w:szCs w:val="30"/>
        </w:rPr>
        <w:t xml:space="preserve">  </w:t>
      </w:r>
      <w:r w:rsidRPr="00F337B2">
        <w:rPr>
          <w:rFonts w:ascii="仿宋_GB2312" w:hAnsi="仿宋" w:hint="eastAsia"/>
          <w:kern w:val="0"/>
          <w:szCs w:val="30"/>
        </w:rPr>
        <w:t>本办法自发布之日起施行。</w:t>
      </w:r>
      <w:r w:rsidRPr="000C049D">
        <w:rPr>
          <w:rFonts w:ascii="仿宋" w:eastAsia="仿宋" w:hAnsi="仿宋" w:hint="eastAsia"/>
          <w:kern w:val="0"/>
          <w:szCs w:val="30"/>
        </w:rPr>
        <w:br w:type="page"/>
      </w:r>
    </w:p>
    <w:p w:rsidR="004B098E" w:rsidRPr="00F02002" w:rsidRDefault="004B098E" w:rsidP="004B098E">
      <w:pPr>
        <w:adjustRightInd w:val="0"/>
        <w:snapToGrid w:val="0"/>
        <w:spacing w:line="360" w:lineRule="auto"/>
        <w:jc w:val="left"/>
        <w:outlineLvl w:val="0"/>
        <w:rPr>
          <w:rFonts w:ascii="黑体" w:eastAsia="黑体" w:hAnsi="仿宋"/>
          <w:kern w:val="0"/>
          <w:szCs w:val="30"/>
        </w:rPr>
      </w:pPr>
      <w:r w:rsidRPr="00F02002">
        <w:rPr>
          <w:rFonts w:ascii="黑体" w:eastAsia="黑体" w:hAnsi="仿宋" w:hint="eastAsia"/>
          <w:kern w:val="0"/>
          <w:szCs w:val="30"/>
        </w:rPr>
        <w:lastRenderedPageBreak/>
        <w:t>附件1</w:t>
      </w:r>
      <w:r>
        <w:rPr>
          <w:rFonts w:ascii="黑体" w:eastAsia="黑体" w:hAnsi="仿宋" w:hint="eastAsia"/>
          <w:kern w:val="0"/>
          <w:szCs w:val="30"/>
        </w:rPr>
        <w:t>-1:</w:t>
      </w:r>
    </w:p>
    <w:p w:rsidR="004B098E" w:rsidRPr="000C049D" w:rsidRDefault="004B098E" w:rsidP="004B098E">
      <w:pPr>
        <w:adjustRightInd w:val="0"/>
        <w:snapToGrid w:val="0"/>
        <w:jc w:val="center"/>
        <w:outlineLvl w:val="0"/>
        <w:rPr>
          <w:rFonts w:ascii="仿宋" w:eastAsia="仿宋" w:hAnsi="仿宋"/>
          <w:kern w:val="0"/>
          <w:szCs w:val="30"/>
        </w:rPr>
      </w:pPr>
      <w:r w:rsidRPr="000C049D">
        <w:rPr>
          <w:rFonts w:ascii="仿宋" w:eastAsia="仿宋" w:hAnsi="仿宋" w:hint="eastAsia"/>
          <w:kern w:val="0"/>
          <w:szCs w:val="30"/>
        </w:rPr>
        <w:t>CEPPEA标准制订流程</w:t>
      </w:r>
    </w:p>
    <w:p w:rsidR="00AE38AD" w:rsidRDefault="004B098E" w:rsidP="004B098E">
      <w:r>
        <w:rPr>
          <w:rFonts w:ascii="仿宋" w:eastAsia="仿宋" w:hAnsi="仿宋"/>
          <w:noProof/>
          <w:szCs w:val="32"/>
        </w:rPr>
        <mc:AlternateContent>
          <mc:Choice Requires="wpg">
            <w:drawing>
              <wp:anchor distT="0" distB="0" distL="114300" distR="114300" simplePos="0" relativeHeight="251659264" behindDoc="0" locked="0" layoutInCell="1" allowOverlap="1">
                <wp:simplePos x="0" y="0"/>
                <wp:positionH relativeFrom="column">
                  <wp:posOffset>1242060</wp:posOffset>
                </wp:positionH>
                <wp:positionV relativeFrom="paragraph">
                  <wp:posOffset>73025</wp:posOffset>
                </wp:positionV>
                <wp:extent cx="3366135" cy="7927340"/>
                <wp:effectExtent l="23495" t="6350" r="10795" b="101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6135" cy="7927340"/>
                          <a:chOff x="3487" y="3250"/>
                          <a:chExt cx="5301" cy="12484"/>
                        </a:xfrm>
                      </wpg:grpSpPr>
                      <wps:wsp>
                        <wps:cNvPr id="2" name="矩形 31"/>
                        <wps:cNvSpPr>
                          <a:spLocks noChangeArrowheads="1"/>
                        </wps:cNvSpPr>
                        <wps:spPr bwMode="auto">
                          <a:xfrm>
                            <a:off x="3625" y="13525"/>
                            <a:ext cx="2257" cy="520"/>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rFonts w:hint="eastAsia"/>
                                  <w:sz w:val="24"/>
                                </w:rPr>
                                <w:t>形成报批稿</w:t>
                              </w:r>
                            </w:p>
                          </w:txbxContent>
                        </wps:txbx>
                        <wps:bodyPr rot="0" vert="horz" wrap="square" lIns="91440" tIns="45720" rIns="91440" bIns="45720" anchor="t" anchorCtr="0" upright="1">
                          <a:noAutofit/>
                        </wps:bodyPr>
                      </wps:wsp>
                      <wps:wsp>
                        <wps:cNvPr id="3" name="直接箭头连接符 30"/>
                        <wps:cNvCnPr>
                          <a:cxnSpLocks noChangeShapeType="1"/>
                        </wps:cNvCnPr>
                        <wps:spPr bwMode="auto">
                          <a:xfrm>
                            <a:off x="4762" y="14023"/>
                            <a:ext cx="15"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矩形 32"/>
                        <wps:cNvSpPr>
                          <a:spLocks noChangeArrowheads="1"/>
                        </wps:cNvSpPr>
                        <wps:spPr bwMode="auto">
                          <a:xfrm>
                            <a:off x="3679" y="15214"/>
                            <a:ext cx="2257" cy="520"/>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rFonts w:hint="eastAsia"/>
                                  <w:sz w:val="24"/>
                                </w:rPr>
                                <w:t>发布</w:t>
                              </w:r>
                            </w:p>
                          </w:txbxContent>
                        </wps:txbx>
                        <wps:bodyPr rot="0" vert="horz" wrap="square" lIns="91440" tIns="45720" rIns="91440" bIns="45720" anchor="t" anchorCtr="0" upright="1">
                          <a:noAutofit/>
                        </wps:bodyPr>
                      </wps:wsp>
                      <wps:wsp>
                        <wps:cNvPr id="5" name="矩形 78"/>
                        <wps:cNvSpPr>
                          <a:spLocks noChangeArrowheads="1"/>
                        </wps:cNvSpPr>
                        <wps:spPr bwMode="auto">
                          <a:xfrm>
                            <a:off x="3652" y="14383"/>
                            <a:ext cx="2257" cy="520"/>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rFonts w:hint="eastAsia"/>
                                  <w:sz w:val="24"/>
                                </w:rPr>
                                <w:t>报批</w:t>
                              </w:r>
                            </w:p>
                          </w:txbxContent>
                        </wps:txbx>
                        <wps:bodyPr rot="0" vert="horz" wrap="square" lIns="91440" tIns="45720" rIns="91440" bIns="45720" anchor="t" anchorCtr="0" upright="1">
                          <a:noAutofit/>
                        </wps:bodyPr>
                      </wps:wsp>
                      <wps:wsp>
                        <wps:cNvPr id="6" name="直接箭头连接符 79"/>
                        <wps:cNvCnPr>
                          <a:cxnSpLocks noChangeShapeType="1"/>
                        </wps:cNvCnPr>
                        <wps:spPr bwMode="auto">
                          <a:xfrm>
                            <a:off x="4762" y="14868"/>
                            <a:ext cx="15" cy="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组合 96"/>
                        <wpg:cNvGrpSpPr>
                          <a:grpSpLocks/>
                        </wpg:cNvGrpSpPr>
                        <wpg:grpSpPr bwMode="auto">
                          <a:xfrm>
                            <a:off x="3487" y="3250"/>
                            <a:ext cx="5301" cy="10280"/>
                            <a:chOff x="0" y="0"/>
                            <a:chExt cx="33789" cy="64038"/>
                          </a:xfrm>
                        </wpg:grpSpPr>
                        <wpg:grpSp>
                          <wpg:cNvPr id="8" name="组合 94"/>
                          <wpg:cNvGrpSpPr>
                            <a:grpSpLocks/>
                          </wpg:cNvGrpSpPr>
                          <wpg:grpSpPr bwMode="auto">
                            <a:xfrm>
                              <a:off x="0" y="0"/>
                              <a:ext cx="33789" cy="64038"/>
                              <a:chOff x="0" y="0"/>
                              <a:chExt cx="33789" cy="64038"/>
                            </a:xfrm>
                          </wpg:grpSpPr>
                          <wps:wsp>
                            <wps:cNvPr id="9" name="矩形 76"/>
                            <wps:cNvSpPr>
                              <a:spLocks noChangeArrowheads="1"/>
                            </wps:cNvSpPr>
                            <wps:spPr bwMode="auto">
                              <a:xfrm>
                                <a:off x="16476" y="6987"/>
                                <a:ext cx="3192" cy="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98E" w:rsidRDefault="004B098E" w:rsidP="004B098E">
                                  <w:r>
                                    <w:rPr>
                                      <w:rFonts w:hint="eastAsia"/>
                                    </w:rPr>
                                    <w:t>N</w:t>
                                  </w:r>
                                </w:p>
                              </w:txbxContent>
                            </wps:txbx>
                            <wps:bodyPr rot="0" vert="horz" wrap="square" lIns="91440" tIns="0" rIns="91440" bIns="45720" anchor="t" anchorCtr="0" upright="1">
                              <a:noAutofit/>
                            </wps:bodyPr>
                          </wps:wsp>
                          <wps:wsp>
                            <wps:cNvPr id="10" name="直接箭头连接符 16"/>
                            <wps:cNvCnPr>
                              <a:cxnSpLocks noChangeShapeType="1"/>
                            </wps:cNvCnPr>
                            <wps:spPr bwMode="auto">
                              <a:xfrm>
                                <a:off x="8022" y="35195"/>
                                <a:ext cx="95" cy="2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矩形 17"/>
                            <wps:cNvSpPr>
                              <a:spLocks noChangeArrowheads="1"/>
                            </wps:cNvSpPr>
                            <wps:spPr bwMode="auto">
                              <a:xfrm>
                                <a:off x="1035" y="37266"/>
                                <a:ext cx="14382"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rFonts w:hint="eastAsia"/>
                                      <w:sz w:val="24"/>
                                    </w:rPr>
                                    <w:t>起草</w:t>
                                  </w:r>
                                  <w:r>
                                    <w:rPr>
                                      <w:sz w:val="24"/>
                                    </w:rPr>
                                    <w:t>征求意见</w:t>
                                  </w:r>
                                  <w:r>
                                    <w:rPr>
                                      <w:rFonts w:hint="eastAsia"/>
                                      <w:sz w:val="24"/>
                                    </w:rPr>
                                    <w:t>稿</w:t>
                                  </w:r>
                                </w:p>
                              </w:txbxContent>
                            </wps:txbx>
                            <wps:bodyPr rot="0" vert="horz" wrap="square" lIns="91440" tIns="45720" rIns="91440" bIns="45720" anchor="t" anchorCtr="0" upright="1">
                              <a:noAutofit/>
                            </wps:bodyPr>
                          </wps:wsp>
                          <wps:wsp>
                            <wps:cNvPr id="12" name="直接箭头连接符 18"/>
                            <wps:cNvCnPr>
                              <a:cxnSpLocks noChangeShapeType="1"/>
                            </wps:cNvCnPr>
                            <wps:spPr bwMode="auto">
                              <a:xfrm>
                                <a:off x="8195" y="40544"/>
                                <a:ext cx="95" cy="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矩形 20"/>
                            <wps:cNvSpPr>
                              <a:spLocks noChangeArrowheads="1"/>
                            </wps:cNvSpPr>
                            <wps:spPr bwMode="auto">
                              <a:xfrm>
                                <a:off x="1035" y="42787"/>
                                <a:ext cx="14382"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sz w:val="24"/>
                                    </w:rPr>
                                    <w:t>征求</w:t>
                                  </w:r>
                                  <w:r>
                                    <w:rPr>
                                      <w:rFonts w:hint="eastAsia"/>
                                      <w:sz w:val="24"/>
                                    </w:rPr>
                                    <w:t>相关方</w:t>
                                  </w:r>
                                  <w:r>
                                    <w:rPr>
                                      <w:sz w:val="24"/>
                                    </w:rPr>
                                    <w:t>意见</w:t>
                                  </w:r>
                                </w:p>
                              </w:txbxContent>
                            </wps:txbx>
                            <wps:bodyPr rot="0" vert="horz" wrap="square" lIns="91440" tIns="45720" rIns="91440" bIns="45720" anchor="t" anchorCtr="0" upright="1">
                              <a:noAutofit/>
                            </wps:bodyPr>
                          </wps:wsp>
                          <wps:wsp>
                            <wps:cNvPr id="14" name="直接箭头连接符 19"/>
                            <wps:cNvCnPr>
                              <a:cxnSpLocks noChangeShapeType="1"/>
                            </wps:cNvCnPr>
                            <wps:spPr bwMode="auto">
                              <a:xfrm>
                                <a:off x="8195" y="45978"/>
                                <a:ext cx="95" cy="2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矩形 22"/>
                            <wps:cNvSpPr>
                              <a:spLocks noChangeArrowheads="1"/>
                            </wps:cNvSpPr>
                            <wps:spPr bwMode="auto">
                              <a:xfrm>
                                <a:off x="1035" y="48307"/>
                                <a:ext cx="14382" cy="3239"/>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Pr>
                                      <w:rFonts w:hint="eastAsia"/>
                                      <w:sz w:val="24"/>
                                    </w:rPr>
                                    <w:t>形成送审稿</w:t>
                                  </w:r>
                                </w:p>
                              </w:txbxContent>
                            </wps:txbx>
                            <wps:bodyPr rot="0" vert="horz" wrap="square" lIns="91440" tIns="45720" rIns="91440" bIns="45720" anchor="t" anchorCtr="0" upright="1">
                              <a:noAutofit/>
                            </wps:bodyPr>
                          </wps:wsp>
                          <wpg:grpSp>
                            <wpg:cNvPr id="16" name="组合 90"/>
                            <wpg:cNvGrpSpPr>
                              <a:grpSpLocks/>
                            </wpg:cNvGrpSpPr>
                            <wpg:grpSpPr bwMode="auto">
                              <a:xfrm>
                                <a:off x="172" y="49343"/>
                                <a:ext cx="25369" cy="14695"/>
                                <a:chOff x="0" y="0"/>
                                <a:chExt cx="25369" cy="14695"/>
                              </a:xfrm>
                            </wpg:grpSpPr>
                            <wps:wsp>
                              <wps:cNvPr id="17" name="直接箭头连接符 24"/>
                              <wps:cNvCnPr>
                                <a:cxnSpLocks noChangeShapeType="1"/>
                              </wps:cNvCnPr>
                              <wps:spPr bwMode="auto">
                                <a:xfrm flipV="1">
                                  <a:off x="16209" y="8312"/>
                                  <a:ext cx="896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肘形连接符 25"/>
                              <wps:cNvCnPr>
                                <a:cxnSpLocks noChangeShapeType="1"/>
                              </wps:cNvCnPr>
                              <wps:spPr bwMode="auto">
                                <a:xfrm rot="10800000">
                                  <a:off x="15437" y="0"/>
                                  <a:ext cx="9932" cy="8305"/>
                                </a:xfrm>
                                <a:prstGeom prst="bentConnector3">
                                  <a:avLst>
                                    <a:gd name="adj1" fmla="val 2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矩形 27"/>
                              <wps:cNvSpPr>
                                <a:spLocks noChangeArrowheads="1"/>
                              </wps:cNvSpPr>
                              <wps:spPr bwMode="auto">
                                <a:xfrm>
                                  <a:off x="20247" y="5462"/>
                                  <a:ext cx="4032" cy="2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98E" w:rsidRDefault="004B098E" w:rsidP="004B098E">
                                    <w:r>
                                      <w:rPr>
                                        <w:rFonts w:hint="eastAsia"/>
                                      </w:rPr>
                                      <w:t>N</w:t>
                                    </w:r>
                                  </w:p>
                                </w:txbxContent>
                              </wps:txbx>
                              <wps:bodyPr rot="0" vert="horz" wrap="square" lIns="91440" tIns="0" rIns="91440" bIns="45720" anchor="t" anchorCtr="0" upright="1">
                                <a:noAutofit/>
                              </wps:bodyPr>
                            </wps:wsp>
                            <wpg:grpSp>
                              <wpg:cNvPr id="20" name="组合 89"/>
                              <wpg:cNvGrpSpPr>
                                <a:grpSpLocks/>
                              </wpg:cNvGrpSpPr>
                              <wpg:grpSpPr bwMode="auto">
                                <a:xfrm>
                                  <a:off x="0" y="2078"/>
                                  <a:ext cx="16160" cy="12617"/>
                                  <a:chOff x="0" y="0"/>
                                  <a:chExt cx="16160" cy="12617"/>
                                </a:xfrm>
                              </wpg:grpSpPr>
                              <wps:wsp>
                                <wps:cNvPr id="21" name="矩形 28"/>
                                <wps:cNvSpPr>
                                  <a:spLocks noChangeArrowheads="1"/>
                                </wps:cNvSpPr>
                                <wps:spPr bwMode="auto">
                                  <a:xfrm>
                                    <a:off x="9025" y="9797"/>
                                    <a:ext cx="4032" cy="2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98E" w:rsidRPr="00DA439C" w:rsidRDefault="004B098E" w:rsidP="004B098E">
                                      <w:pPr>
                                        <w:rPr>
                                          <w:color w:val="000000" w:themeColor="text1"/>
                                        </w:rPr>
                                      </w:pPr>
                                      <w:r w:rsidRPr="00DA439C">
                                        <w:rPr>
                                          <w:color w:val="000000" w:themeColor="text1"/>
                                        </w:rPr>
                                        <w:t>Y</w:t>
                                      </w:r>
                                    </w:p>
                                  </w:txbxContent>
                                </wps:txbx>
                                <wps:bodyPr rot="0" vert="horz" wrap="square" lIns="91440" tIns="0" rIns="91440" bIns="45720" anchor="t" anchorCtr="0" upright="1">
                                  <a:noAutofit/>
                                </wps:bodyPr>
                              </wps:wsp>
                              <wps:wsp>
                                <wps:cNvPr id="22" name="直接箭头连接符 29"/>
                                <wps:cNvCnPr>
                                  <a:cxnSpLocks noChangeShapeType="1"/>
                                </wps:cNvCnPr>
                                <wps:spPr bwMode="auto">
                                  <a:xfrm>
                                    <a:off x="8312" y="8965"/>
                                    <a:ext cx="153" cy="36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直接箭头连接符 21"/>
                                <wps:cNvCnPr>
                                  <a:cxnSpLocks noChangeShapeType="1"/>
                                </wps:cNvCnPr>
                                <wps:spPr bwMode="auto">
                                  <a:xfrm>
                                    <a:off x="8015" y="0"/>
                                    <a:ext cx="96" cy="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菱形 23"/>
                                <wps:cNvSpPr>
                                  <a:spLocks noChangeArrowheads="1"/>
                                </wps:cNvSpPr>
                                <wps:spPr bwMode="auto">
                                  <a:xfrm>
                                    <a:off x="0" y="2018"/>
                                    <a:ext cx="16160" cy="8179"/>
                                  </a:xfrm>
                                  <a:prstGeom prst="diamond">
                                    <a:avLst/>
                                  </a:prstGeom>
                                  <a:solidFill>
                                    <a:srgbClr val="FFFFFF"/>
                                  </a:solidFill>
                                  <a:ln w="9525">
                                    <a:solidFill>
                                      <a:srgbClr val="000000"/>
                                    </a:solidFill>
                                    <a:miter lim="800000"/>
                                    <a:headEnd/>
                                    <a:tailEnd/>
                                  </a:ln>
                                </wps:spPr>
                                <wps:txbx>
                                  <w:txbxContent>
                                    <w:p w:rsidR="004B098E" w:rsidRPr="00FF0C0E" w:rsidRDefault="004B098E" w:rsidP="004B098E">
                                      <w:pPr>
                                        <w:spacing w:line="240" w:lineRule="exact"/>
                                        <w:jc w:val="center"/>
                                        <w:rPr>
                                          <w:color w:val="000000" w:themeColor="text1"/>
                                          <w:sz w:val="24"/>
                                        </w:rPr>
                                      </w:pPr>
                                      <w:r>
                                        <w:rPr>
                                          <w:rFonts w:hint="eastAsia"/>
                                          <w:color w:val="000000" w:themeColor="text1"/>
                                          <w:sz w:val="24"/>
                                        </w:rPr>
                                        <w:t>送审稿</w:t>
                                      </w:r>
                                    </w:p>
                                    <w:p w:rsidR="004B098E" w:rsidRPr="00FF0C0E" w:rsidRDefault="004B098E" w:rsidP="004B098E">
                                      <w:pPr>
                                        <w:spacing w:line="240" w:lineRule="exact"/>
                                        <w:jc w:val="center"/>
                                        <w:rPr>
                                          <w:color w:val="000000" w:themeColor="text1"/>
                                          <w:sz w:val="24"/>
                                        </w:rPr>
                                      </w:pPr>
                                      <w:r w:rsidRPr="00FF0C0E">
                                        <w:rPr>
                                          <w:rFonts w:hint="eastAsia"/>
                                          <w:color w:val="000000" w:themeColor="text1"/>
                                          <w:sz w:val="24"/>
                                        </w:rPr>
                                        <w:t>审</w:t>
                                      </w:r>
                                      <w:r>
                                        <w:rPr>
                                          <w:rFonts w:hint="eastAsia"/>
                                          <w:color w:val="000000" w:themeColor="text1"/>
                                          <w:sz w:val="24"/>
                                        </w:rPr>
                                        <w:t>查</w:t>
                                      </w:r>
                                    </w:p>
                                  </w:txbxContent>
                                </wps:txbx>
                                <wps:bodyPr rot="0" vert="horz" wrap="square" lIns="91440" tIns="45720" rIns="91440" bIns="45720" anchor="t" anchorCtr="0" upright="1">
                                  <a:noAutofit/>
                                </wps:bodyPr>
                              </wps:wsp>
                            </wpg:grpSp>
                          </wpg:grpSp>
                          <wps:wsp>
                            <wps:cNvPr id="25" name="矩形 11"/>
                            <wps:cNvSpPr>
                              <a:spLocks noChangeArrowheads="1"/>
                            </wps:cNvSpPr>
                            <wps:spPr bwMode="auto">
                              <a:xfrm>
                                <a:off x="862" y="0"/>
                                <a:ext cx="14380"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立项申请</w:t>
                                  </w:r>
                                </w:p>
                              </w:txbxContent>
                            </wps:txbx>
                            <wps:bodyPr rot="0" vert="horz" wrap="square" lIns="91440" tIns="45720" rIns="91440" bIns="45720" anchor="t" anchorCtr="0" upright="1">
                              <a:noAutofit/>
                            </wps:bodyPr>
                          </wps:wsp>
                          <wps:wsp>
                            <wps:cNvPr id="26" name="直接箭头连接符 10"/>
                            <wps:cNvCnPr>
                              <a:cxnSpLocks noChangeShapeType="1"/>
                            </wps:cNvCnPr>
                            <wps:spPr bwMode="auto">
                              <a:xfrm>
                                <a:off x="7936" y="3191"/>
                                <a:ext cx="95" cy="2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接箭头连接符 1"/>
                            <wps:cNvCnPr>
                              <a:cxnSpLocks noChangeShapeType="1"/>
                            </wps:cNvCnPr>
                            <wps:spPr bwMode="auto">
                              <a:xfrm>
                                <a:off x="16045" y="9575"/>
                                <a:ext cx="330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8" name="组合 93"/>
                            <wpg:cNvGrpSpPr>
                              <a:grpSpLocks/>
                            </wpg:cNvGrpSpPr>
                            <wpg:grpSpPr bwMode="auto">
                              <a:xfrm>
                                <a:off x="0" y="5348"/>
                                <a:ext cx="16157" cy="10472"/>
                                <a:chOff x="0" y="0"/>
                                <a:chExt cx="16157" cy="10471"/>
                              </a:xfrm>
                            </wpg:grpSpPr>
                            <wps:wsp>
                              <wps:cNvPr id="29" name="矩形 77"/>
                              <wps:cNvSpPr>
                                <a:spLocks noChangeArrowheads="1"/>
                              </wps:cNvSpPr>
                              <wps:spPr bwMode="auto">
                                <a:xfrm>
                                  <a:off x="8798" y="7591"/>
                                  <a:ext cx="3207" cy="2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98E" w:rsidRPr="00DA439C" w:rsidRDefault="004B098E" w:rsidP="004B098E">
                                    <w:pPr>
                                      <w:rPr>
                                        <w:color w:val="000000" w:themeColor="text1"/>
                                      </w:rPr>
                                    </w:pPr>
                                    <w:r w:rsidRPr="00DA439C">
                                      <w:rPr>
                                        <w:color w:val="000000" w:themeColor="text1"/>
                                      </w:rPr>
                                      <w:t>Y</w:t>
                                    </w:r>
                                  </w:p>
                                </w:txbxContent>
                              </wps:txbx>
                              <wps:bodyPr rot="0" vert="horz" wrap="square" lIns="91440" tIns="45720" rIns="91440" bIns="45720" anchor="t" anchorCtr="0" upright="1">
                                <a:noAutofit/>
                              </wps:bodyPr>
                            </wps:wsp>
                            <wps:wsp>
                              <wps:cNvPr id="30" name="菱形 9"/>
                              <wps:cNvSpPr>
                                <a:spLocks noChangeArrowheads="1"/>
                              </wps:cNvSpPr>
                              <wps:spPr bwMode="auto">
                                <a:xfrm>
                                  <a:off x="0" y="0"/>
                                  <a:ext cx="16157" cy="8187"/>
                                </a:xfrm>
                                <a:prstGeom prst="diamond">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spacing w:line="240" w:lineRule="exact"/>
                                      <w:jc w:val="center"/>
                                      <w:rPr>
                                        <w:color w:val="000000" w:themeColor="text1"/>
                                        <w:sz w:val="24"/>
                                      </w:rPr>
                                    </w:pPr>
                                    <w:r w:rsidRPr="00FF0C0E">
                                      <w:rPr>
                                        <w:rFonts w:hint="eastAsia"/>
                                        <w:color w:val="000000" w:themeColor="text1"/>
                                        <w:sz w:val="24"/>
                                      </w:rPr>
                                      <w:t>立项</w:t>
                                    </w:r>
                                    <w:r w:rsidRPr="00FF0C0E">
                                      <w:rPr>
                                        <w:color w:val="000000" w:themeColor="text1"/>
                                        <w:sz w:val="24"/>
                                      </w:rPr>
                                      <w:t>论证</w:t>
                                    </w:r>
                                  </w:p>
                                  <w:p w:rsidR="004B098E" w:rsidRPr="00FF0C0E" w:rsidRDefault="004B098E" w:rsidP="004B098E">
                                    <w:pPr>
                                      <w:adjustRightInd w:val="0"/>
                                      <w:snapToGrid w:val="0"/>
                                      <w:spacing w:line="240" w:lineRule="exact"/>
                                      <w:jc w:val="center"/>
                                      <w:rPr>
                                        <w:color w:val="000000" w:themeColor="text1"/>
                                        <w:sz w:val="24"/>
                                      </w:rPr>
                                    </w:pPr>
                                    <w:r w:rsidRPr="00FF0C0E">
                                      <w:rPr>
                                        <w:rFonts w:hint="eastAsia"/>
                                        <w:color w:val="000000" w:themeColor="text1"/>
                                        <w:sz w:val="24"/>
                                      </w:rPr>
                                      <w:t>审批</w:t>
                                    </w:r>
                                  </w:p>
                                </w:txbxContent>
                              </wps:txbx>
                              <wps:bodyPr rot="0" vert="horz" wrap="square" lIns="91440" tIns="45720" rIns="91440" bIns="45720" anchor="t" anchorCtr="0" upright="1">
                                <a:noAutofit/>
                              </wps:bodyPr>
                            </wps:wsp>
                            <wps:wsp>
                              <wps:cNvPr id="31" name="直接箭头连接符 3"/>
                              <wps:cNvCnPr>
                                <a:cxnSpLocks noChangeShapeType="1"/>
                              </wps:cNvCnPr>
                              <wps:spPr bwMode="auto">
                                <a:xfrm>
                                  <a:off x="8108" y="8281"/>
                                  <a:ext cx="96" cy="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 name="矩形 4"/>
                            <wps:cNvSpPr>
                              <a:spLocks noChangeArrowheads="1"/>
                            </wps:cNvSpPr>
                            <wps:spPr bwMode="auto">
                              <a:xfrm>
                                <a:off x="948" y="15786"/>
                                <a:ext cx="14381"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下达立项计划</w:t>
                                  </w:r>
                                </w:p>
                              </w:txbxContent>
                            </wps:txbx>
                            <wps:bodyPr rot="0" vert="horz" wrap="square" lIns="91440" tIns="45720" rIns="91440" bIns="45720" anchor="t" anchorCtr="0" upright="1">
                              <a:noAutofit/>
                            </wps:bodyPr>
                          </wps:wsp>
                          <wps:wsp>
                            <wps:cNvPr id="33" name="直接箭头连接符 6"/>
                            <wps:cNvCnPr>
                              <a:cxnSpLocks noChangeShapeType="1"/>
                            </wps:cNvCnPr>
                            <wps:spPr bwMode="auto">
                              <a:xfrm>
                                <a:off x="8108" y="19064"/>
                                <a:ext cx="96" cy="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矩形 5"/>
                            <wps:cNvSpPr>
                              <a:spLocks noChangeArrowheads="1"/>
                            </wps:cNvSpPr>
                            <wps:spPr bwMode="auto">
                              <a:xfrm>
                                <a:off x="1035" y="21307"/>
                                <a:ext cx="14380"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签订合同</w:t>
                                  </w:r>
                                </w:p>
                              </w:txbxContent>
                            </wps:txbx>
                            <wps:bodyPr rot="0" vert="horz" wrap="square" lIns="91440" tIns="45720" rIns="91440" bIns="45720" anchor="t" anchorCtr="0" upright="1">
                              <a:noAutofit/>
                            </wps:bodyPr>
                          </wps:wsp>
                          <wps:wsp>
                            <wps:cNvPr id="35" name="直接箭头连接符 7"/>
                            <wps:cNvCnPr>
                              <a:cxnSpLocks noChangeShapeType="1"/>
                            </wps:cNvCnPr>
                            <wps:spPr bwMode="auto">
                              <a:xfrm>
                                <a:off x="8108" y="24412"/>
                                <a:ext cx="96" cy="21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矩形 8"/>
                            <wps:cNvSpPr>
                              <a:spLocks noChangeArrowheads="1"/>
                            </wps:cNvSpPr>
                            <wps:spPr bwMode="auto">
                              <a:xfrm>
                                <a:off x="1035" y="26569"/>
                                <a:ext cx="14380"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编制大纲</w:t>
                                  </w:r>
                                </w:p>
                              </w:txbxContent>
                            </wps:txbx>
                            <wps:bodyPr rot="0" vert="horz" wrap="square" lIns="91440" tIns="45720" rIns="91440" bIns="45720" anchor="t" anchorCtr="0" upright="1">
                              <a:noAutofit/>
                            </wps:bodyPr>
                          </wps:wsp>
                          <wps:wsp>
                            <wps:cNvPr id="37" name="矩形 13"/>
                            <wps:cNvSpPr>
                              <a:spLocks noChangeArrowheads="1"/>
                            </wps:cNvSpPr>
                            <wps:spPr bwMode="auto">
                              <a:xfrm>
                                <a:off x="19409" y="8195"/>
                                <a:ext cx="14380"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不予立项</w:t>
                                  </w:r>
                                </w:p>
                              </w:txbxContent>
                            </wps:txbx>
                            <wps:bodyPr rot="0" vert="horz" wrap="square" lIns="91440" tIns="45720" rIns="91440" bIns="45720" anchor="t" anchorCtr="0" upright="1">
                              <a:noAutofit/>
                            </wps:bodyPr>
                          </wps:wsp>
                          <wps:wsp>
                            <wps:cNvPr id="38" name="直接箭头连接符 14"/>
                            <wps:cNvCnPr>
                              <a:cxnSpLocks noChangeShapeType="1"/>
                            </wps:cNvCnPr>
                            <wps:spPr bwMode="auto">
                              <a:xfrm>
                                <a:off x="8108" y="29847"/>
                                <a:ext cx="96" cy="2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矩形 15"/>
                            <wps:cNvSpPr>
                              <a:spLocks noChangeArrowheads="1"/>
                            </wps:cNvSpPr>
                            <wps:spPr bwMode="auto">
                              <a:xfrm>
                                <a:off x="1121" y="32090"/>
                                <a:ext cx="14380" cy="3238"/>
                              </a:xfrm>
                              <a:prstGeom prst="rect">
                                <a:avLst/>
                              </a:prstGeom>
                              <a:solidFill>
                                <a:srgbClr val="FFFFFF"/>
                              </a:solidFill>
                              <a:ln w="9525">
                                <a:solidFill>
                                  <a:srgbClr val="000000"/>
                                </a:solidFill>
                                <a:miter lim="800000"/>
                                <a:headEnd/>
                                <a:tailEnd/>
                              </a:ln>
                            </wps:spPr>
                            <wps:txbx>
                              <w:txbxContent>
                                <w:p w:rsidR="004B098E" w:rsidRPr="00FF0C0E" w:rsidRDefault="004B098E" w:rsidP="004B098E">
                                  <w:pPr>
                                    <w:adjustRightInd w:val="0"/>
                                    <w:snapToGrid w:val="0"/>
                                    <w:jc w:val="center"/>
                                    <w:rPr>
                                      <w:sz w:val="24"/>
                                    </w:rPr>
                                  </w:pPr>
                                  <w:r w:rsidRPr="00FF0C0E">
                                    <w:rPr>
                                      <w:rFonts w:hint="eastAsia"/>
                                      <w:sz w:val="24"/>
                                    </w:rPr>
                                    <w:t>大纲</w:t>
                                  </w:r>
                                  <w:r>
                                    <w:rPr>
                                      <w:rFonts w:hint="eastAsia"/>
                                      <w:sz w:val="24"/>
                                    </w:rPr>
                                    <w:t>审查、</w:t>
                                  </w:r>
                                  <w:r>
                                    <w:rPr>
                                      <w:sz w:val="24"/>
                                    </w:rPr>
                                    <w:t>完善</w:t>
                                  </w:r>
                                </w:p>
                              </w:txbxContent>
                            </wps:txbx>
                            <wps:bodyPr rot="0" vert="horz" wrap="square" lIns="91440" tIns="45720" rIns="91440" bIns="45720" anchor="t" anchorCtr="0" upright="1">
                              <a:noAutofit/>
                            </wps:bodyPr>
                          </wps:wsp>
                        </wpg:grpSp>
                        <wps:wsp>
                          <wps:cNvPr id="40" name="直接箭头连接符 95"/>
                          <wps:cNvCnPr>
                            <a:cxnSpLocks noChangeShapeType="1"/>
                          </wps:cNvCnPr>
                          <wps:spPr bwMode="auto">
                            <a:xfrm flipH="1">
                              <a:off x="15268" y="49343"/>
                              <a:ext cx="1580" cy="9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97.8pt;margin-top:5.75pt;width:265.05pt;height:624.2pt;z-index:251659264" coordorigin="3487,3250" coordsize="5301,1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">
                <v:rect id="矩形 31" o:spid="_x0000_s1027" style="position:absolute;left:3625;top:13525;width:2257;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B098E" w:rsidRPr="00FF0C0E" w:rsidRDefault="004B098E" w:rsidP="004B098E">
                        <w:pPr>
                          <w:adjustRightInd w:val="0"/>
                          <w:snapToGrid w:val="0"/>
                          <w:jc w:val="center"/>
                          <w:rPr>
                            <w:sz w:val="24"/>
                          </w:rPr>
                        </w:pPr>
                        <w:r>
                          <w:rPr>
                            <w:rFonts w:hint="eastAsia"/>
                            <w:sz w:val="24"/>
                          </w:rPr>
                          <w:t>形成报批稿</w:t>
                        </w:r>
                      </w:p>
                    </w:txbxContent>
                  </v:textbox>
                </v:rect>
                <v:shapetype id="_x0000_t32" coordsize="21600,21600" o:spt="32" o:oned="t" path="m,l21600,21600e" filled="f">
                  <v:path arrowok="t" fillok="f" o:connecttype="none"/>
                  <o:lock v:ext="edit" shapetype="t"/>
                </v:shapetype>
                <v:shape id="直接箭头连接符 30" o:spid="_x0000_s1028" type="#_x0000_t32" style="position:absolute;left:4762;top:14023;width:15;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rect id="矩形 32" o:spid="_x0000_s1029" style="position:absolute;left:3679;top:15214;width:2257;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B098E" w:rsidRPr="00FF0C0E" w:rsidRDefault="004B098E" w:rsidP="004B098E">
                        <w:pPr>
                          <w:adjustRightInd w:val="0"/>
                          <w:snapToGrid w:val="0"/>
                          <w:jc w:val="center"/>
                          <w:rPr>
                            <w:sz w:val="24"/>
                          </w:rPr>
                        </w:pPr>
                        <w:r>
                          <w:rPr>
                            <w:rFonts w:hint="eastAsia"/>
                            <w:sz w:val="24"/>
                          </w:rPr>
                          <w:t>发布</w:t>
                        </w:r>
                      </w:p>
                    </w:txbxContent>
                  </v:textbox>
                </v:rect>
                <v:rect id="矩形 78" o:spid="_x0000_s1030" style="position:absolute;left:3652;top:14383;width:2257;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B098E" w:rsidRPr="00FF0C0E" w:rsidRDefault="004B098E" w:rsidP="004B098E">
                        <w:pPr>
                          <w:adjustRightInd w:val="0"/>
                          <w:snapToGrid w:val="0"/>
                          <w:jc w:val="center"/>
                          <w:rPr>
                            <w:sz w:val="24"/>
                          </w:rPr>
                        </w:pPr>
                        <w:r>
                          <w:rPr>
                            <w:rFonts w:hint="eastAsia"/>
                            <w:sz w:val="24"/>
                          </w:rPr>
                          <w:t>报批</w:t>
                        </w:r>
                      </w:p>
                    </w:txbxContent>
                  </v:textbox>
                </v:rect>
                <v:shape id="直接箭头连接符 79" o:spid="_x0000_s1031" type="#_x0000_t32" style="position:absolute;left:4762;top:14868;width:15;height: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group id="组合 96" o:spid="_x0000_s1032" style="position:absolute;left:3487;top:3250;width:5301;height:10280" coordsize="33789,64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组合 94" o:spid="_x0000_s1033" style="position:absolute;width:33789;height:64038" coordsize="33789,64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矩形 76" o:spid="_x0000_s1034" style="position:absolute;left:16476;top:6987;width:319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tHcMA&#10;AADaAAAADwAAAGRycy9kb3ducmV2LnhtbESPQYvCMBSE74L/ITzBm6Z6EO0aZVWEXjyoPejtbfO2&#10;LTYvtYla/fWbBcHjMDPfMPNlaypxp8aVlhWMhhEI4szqknMF6XE7mIJwHlljZZkUPMnBctHtzDHW&#10;9sF7uh98LgKEXYwKCu/rWEqXFWTQDW1NHLxf2xj0QTa51A0+AtxUchxFE2mw5LBQYE3rgrLL4WYU&#10;/Gzq0Sndn5M0Oe3MNbusjvhaKdXvtd9fIDy1/hN+txOtYAb/V8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dtHcMAAADaAAAADwAAAAAAAAAAAAAAAACYAgAAZHJzL2Rv&#10;d25yZXYueG1sUEsFBgAAAAAEAAQA9QAAAIgDAAAAAA==&#10;" stroked="f">
                      <v:textbox inset=",0">
                        <w:txbxContent>
                          <w:p w:rsidR="004B098E" w:rsidRDefault="004B098E" w:rsidP="004B098E">
                            <w:r>
                              <w:rPr>
                                <w:rFonts w:hint="eastAsia"/>
                              </w:rPr>
                              <w:t>N</w:t>
                            </w:r>
                          </w:p>
                        </w:txbxContent>
                      </v:textbox>
                    </v:rect>
                    <v:shape id="直接箭头连接符 16" o:spid="_x0000_s1035" type="#_x0000_t32" style="position:absolute;left:8022;top:35195;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rect id="矩形 17" o:spid="_x0000_s1036" style="position:absolute;left:1035;top:37266;width:1438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B098E" w:rsidRPr="00FF0C0E" w:rsidRDefault="004B098E" w:rsidP="004B098E">
                            <w:pPr>
                              <w:adjustRightInd w:val="0"/>
                              <w:snapToGrid w:val="0"/>
                              <w:jc w:val="center"/>
                              <w:rPr>
                                <w:sz w:val="24"/>
                              </w:rPr>
                            </w:pPr>
                            <w:r>
                              <w:rPr>
                                <w:rFonts w:hint="eastAsia"/>
                                <w:sz w:val="24"/>
                              </w:rPr>
                              <w:t>起草</w:t>
                            </w:r>
                            <w:r>
                              <w:rPr>
                                <w:sz w:val="24"/>
                              </w:rPr>
                              <w:t>征求意见</w:t>
                            </w:r>
                            <w:r>
                              <w:rPr>
                                <w:rFonts w:hint="eastAsia"/>
                                <w:sz w:val="24"/>
                              </w:rPr>
                              <w:t>稿</w:t>
                            </w:r>
                          </w:p>
                        </w:txbxContent>
                      </v:textbox>
                    </v:rect>
                    <v:shape id="直接箭头连接符 18" o:spid="_x0000_s1037" type="#_x0000_t32" style="position:absolute;left:8195;top:40544;width:95;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rect id="矩形 20" o:spid="_x0000_s1038" style="position:absolute;left:1035;top:42787;width:1438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B098E" w:rsidRPr="00FF0C0E" w:rsidRDefault="004B098E" w:rsidP="004B098E">
                            <w:pPr>
                              <w:adjustRightInd w:val="0"/>
                              <w:snapToGrid w:val="0"/>
                              <w:jc w:val="center"/>
                              <w:rPr>
                                <w:sz w:val="24"/>
                              </w:rPr>
                            </w:pPr>
                            <w:r>
                              <w:rPr>
                                <w:sz w:val="24"/>
                              </w:rPr>
                              <w:t>征求</w:t>
                            </w:r>
                            <w:r>
                              <w:rPr>
                                <w:rFonts w:hint="eastAsia"/>
                                <w:sz w:val="24"/>
                              </w:rPr>
                              <w:t>相关方</w:t>
                            </w:r>
                            <w:r>
                              <w:rPr>
                                <w:sz w:val="24"/>
                              </w:rPr>
                              <w:t>意见</w:t>
                            </w:r>
                          </w:p>
                        </w:txbxContent>
                      </v:textbox>
                    </v:rect>
                    <v:shape id="直接箭头连接符 19" o:spid="_x0000_s1039" type="#_x0000_t32" style="position:absolute;left:8195;top:45978;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矩形 22" o:spid="_x0000_s1040" style="position:absolute;left:1035;top:48307;width:1438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B098E" w:rsidRPr="00FF0C0E" w:rsidRDefault="004B098E" w:rsidP="004B098E">
                            <w:pPr>
                              <w:adjustRightInd w:val="0"/>
                              <w:snapToGrid w:val="0"/>
                              <w:jc w:val="center"/>
                              <w:rPr>
                                <w:sz w:val="24"/>
                              </w:rPr>
                            </w:pPr>
                            <w:r>
                              <w:rPr>
                                <w:rFonts w:hint="eastAsia"/>
                                <w:sz w:val="24"/>
                              </w:rPr>
                              <w:t>形成送审稿</w:t>
                            </w:r>
                          </w:p>
                        </w:txbxContent>
                      </v:textbox>
                    </v:rect>
                    <v:group id="组合 90" o:spid="_x0000_s1041" style="position:absolute;left:172;top:49343;width:25369;height:14695" coordsize="25369,14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直接箭头连接符 24" o:spid="_x0000_s1042" type="#_x0000_t32" style="position:absolute;left:16209;top:8312;width:896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 o:spid="_x0000_s1043" type="#_x0000_t34" style="position:absolute;left:15437;width:9932;height:830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u3IMUAAADbAAAADwAAAGRycy9kb3ducmV2LnhtbESPQW/CMAyF75P2HyJP2m2k4zBNHQEh&#10;BNK4gEa3Azer8ZqqjRM1Abr9enxA4mbrPb/3ebYYfa/ONKQ2sIHXSQGKuA625cbAd7V5eQeVMrLF&#10;PjAZ+KMEi/njwwxLGy78RedDbpSEcCrRgMs5llqn2pHHNAmRWLTfMHjMsg6NtgNeJNz3eloUb9pj&#10;y9LgMNLKUd0dTt4Aryu33VRx97O0Rdft9sc4/T8a8/w0Lj9AZRrz3Xy7/rSCL7Dyiwy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u3IMUAAADbAAAADwAAAAAAAAAA&#10;AAAAAAChAgAAZHJzL2Rvd25yZXYueG1sUEsFBgAAAAAEAAQA+QAAAJMDAAAAAA==&#10;" adj="55"/>
                      <v:rect id="矩形 27" o:spid="_x0000_s1044" style="position:absolute;left:20247;top:5462;width:4032;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e18EA&#10;AADbAAAADwAAAGRycy9kb3ducmV2LnhtbERPTYvCMBC9C/6HMII3TfUg2jXKqgi9eFB70NtsM9sW&#10;m0ltolZ//WZB8DaP9znzZWsqcafGlZYVjIYRCOLM6pJzBelxO5iCcB5ZY2WZFDzJwXLR7cwx1vbB&#10;e7offC5CCLsYFRTe17GULivIoBvamjhwv7Yx6ANscqkbfIRwU8lxFE2kwZJDQ4E1rQvKLoebUfCz&#10;qUendH9O0uS0M9fssjria6VUv9d+f4Hw1PqP+O1OdJg/g/9fw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SXtfBAAAA2wAAAA8AAAAAAAAAAAAAAAAAmAIAAGRycy9kb3du&#10;cmV2LnhtbFBLBQYAAAAABAAEAPUAAACGAwAAAAA=&#10;" stroked="f">
                        <v:textbox inset=",0">
                          <w:txbxContent>
                            <w:p w:rsidR="004B098E" w:rsidRDefault="004B098E" w:rsidP="004B098E">
                              <w:r>
                                <w:rPr>
                                  <w:rFonts w:hint="eastAsia"/>
                                </w:rPr>
                                <w:t>N</w:t>
                              </w:r>
                            </w:p>
                          </w:txbxContent>
                        </v:textbox>
                      </v:rect>
                      <v:group id="组合 89" o:spid="_x0000_s1045" style="position:absolute;top:2078;width:16160;height:12617" coordsize="16160,12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矩形 28" o:spid="_x0000_s1046" style="position:absolute;left:9025;top:9797;width:4032;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iYbMQA&#10;AADbAAAADwAAAGRycy9kb3ducmV2LnhtbESPT4vCMBTE7wt+h/AEb2taDyLVKP5hoRcPag96ezbP&#10;tti81Car1U9vhIU9DjPzG2a26Ewt7tS6yrKCeBiBIM6trrhQkB1+vicgnEfWWFsmBU9ysJj3vmaY&#10;aPvgHd33vhABwi5BBaX3TSKly0sy6Ia2IQ7exbYGfZBtIXWLjwA3tRxF0VgarDgslNjQuqT8uv81&#10;Cs6bJj5mu1OapcetueXX1QFfK6UG/W45BeGp8//hv3aqFYxi+Hw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mGzEAAAA2wAAAA8AAAAAAAAAAAAAAAAAmAIAAGRycy9k&#10;b3ducmV2LnhtbFBLBQYAAAAABAAEAPUAAACJAwAAAAA=&#10;" stroked="f">
                          <v:textbox inset=",0">
                            <w:txbxContent>
                              <w:p w:rsidR="004B098E" w:rsidRPr="00DA439C" w:rsidRDefault="004B098E" w:rsidP="004B098E">
                                <w:pPr>
                                  <w:rPr>
                                    <w:color w:val="000000" w:themeColor="text1"/>
                                  </w:rPr>
                                </w:pPr>
                                <w:r w:rsidRPr="00DA439C">
                                  <w:rPr>
                                    <w:color w:val="000000" w:themeColor="text1"/>
                                  </w:rPr>
                                  <w:t>Y</w:t>
                                </w:r>
                              </w:p>
                            </w:txbxContent>
                          </v:textbox>
                        </v:rect>
                        <v:shape id="直接箭头连接符 29" o:spid="_x0000_s1047" type="#_x0000_t32" style="position:absolute;left:8312;top:8965;width:153;height:3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直接箭头连接符 21" o:spid="_x0000_s1048" type="#_x0000_t32" style="position:absolute;left:8015;width:96;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type id="_x0000_t4" coordsize="21600,21600" o:spt="4" path="m10800,l,10800,10800,21600,21600,10800xe">
                          <v:stroke joinstyle="miter"/>
                          <v:path gradientshapeok="t" o:connecttype="rect" textboxrect="5400,5400,16200,16200"/>
                        </v:shapetype>
                        <v:shape id="菱形 23" o:spid="_x0000_s1049" type="#_x0000_t4" style="position:absolute;top:2018;width:16160;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SlHMMA&#10;AADbAAAADwAAAGRycy9kb3ducmV2LnhtbESPUWvCMBSF3wf7D+EKe5upMkQ6o4gwEOeL1R9w11yb&#10;anNTk9h2/94MBj4ezjnf4SxWg21ERz7UjhVMxhkI4tLpmisFp+PX+xxEiMgaG8ek4JcCrJavLwvM&#10;tev5QF0RK5EgHHJUYGJscylDachiGLuWOHln5y3GJH0ltcc+wW0jp1k2kxZrTgsGW9oYKq/F3Sq4&#10;/LSm389v56wofSd3e7+9Hb6VehsN608QkYb4DP+3t1rB9AP+vq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SlHMMAAADbAAAADwAAAAAAAAAAAAAAAACYAgAAZHJzL2Rv&#10;d25yZXYueG1sUEsFBgAAAAAEAAQA9QAAAIgDAAAAAA==&#10;">
                          <v:textbox>
                            <w:txbxContent>
                              <w:p w:rsidR="004B098E" w:rsidRPr="00FF0C0E" w:rsidRDefault="004B098E" w:rsidP="004B098E">
                                <w:pPr>
                                  <w:spacing w:line="240" w:lineRule="exact"/>
                                  <w:jc w:val="center"/>
                                  <w:rPr>
                                    <w:color w:val="000000" w:themeColor="text1"/>
                                    <w:sz w:val="24"/>
                                  </w:rPr>
                                </w:pPr>
                                <w:r>
                                  <w:rPr>
                                    <w:rFonts w:hint="eastAsia"/>
                                    <w:color w:val="000000" w:themeColor="text1"/>
                                    <w:sz w:val="24"/>
                                  </w:rPr>
                                  <w:t>送审稿</w:t>
                                </w:r>
                              </w:p>
                              <w:p w:rsidR="004B098E" w:rsidRPr="00FF0C0E" w:rsidRDefault="004B098E" w:rsidP="004B098E">
                                <w:pPr>
                                  <w:spacing w:line="240" w:lineRule="exact"/>
                                  <w:jc w:val="center"/>
                                  <w:rPr>
                                    <w:color w:val="000000" w:themeColor="text1"/>
                                    <w:sz w:val="24"/>
                                  </w:rPr>
                                </w:pPr>
                                <w:r w:rsidRPr="00FF0C0E">
                                  <w:rPr>
                                    <w:rFonts w:hint="eastAsia"/>
                                    <w:color w:val="000000" w:themeColor="text1"/>
                                    <w:sz w:val="24"/>
                                  </w:rPr>
                                  <w:t>审</w:t>
                                </w:r>
                                <w:r>
                                  <w:rPr>
                                    <w:rFonts w:hint="eastAsia"/>
                                    <w:color w:val="000000" w:themeColor="text1"/>
                                    <w:sz w:val="24"/>
                                  </w:rPr>
                                  <w:t>查</w:t>
                                </w:r>
                              </w:p>
                            </w:txbxContent>
                          </v:textbox>
                        </v:shape>
                      </v:group>
                    </v:group>
                    <v:rect id="矩形 11" o:spid="_x0000_s1050" style="position:absolute;left:862;width:1438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B098E" w:rsidRPr="00FF0C0E" w:rsidRDefault="004B098E" w:rsidP="004B098E">
                            <w:pPr>
                              <w:adjustRightInd w:val="0"/>
                              <w:snapToGrid w:val="0"/>
                              <w:jc w:val="center"/>
                              <w:rPr>
                                <w:sz w:val="24"/>
                              </w:rPr>
                            </w:pPr>
                            <w:r w:rsidRPr="00FF0C0E">
                              <w:rPr>
                                <w:rFonts w:hint="eastAsia"/>
                                <w:sz w:val="24"/>
                              </w:rPr>
                              <w:t>立项申请</w:t>
                            </w:r>
                          </w:p>
                        </w:txbxContent>
                      </v:textbox>
                    </v:rect>
                    <v:shape id="直接箭头连接符 10" o:spid="_x0000_s1051" type="#_x0000_t32" style="position:absolute;left:7936;top:3191;width:95;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直接箭头连接符 1" o:spid="_x0000_s1052" type="#_x0000_t32" style="position:absolute;left:16045;top:9575;width:33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group id="组合 93" o:spid="_x0000_s1053" style="position:absolute;top:5348;width:16157;height:10472" coordsize="16157,10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矩形 77" o:spid="_x0000_s1054" style="position:absolute;left:8798;top:7591;width:3207;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4B098E" w:rsidRPr="00DA439C" w:rsidRDefault="004B098E" w:rsidP="004B098E">
                              <w:pPr>
                                <w:rPr>
                                  <w:color w:val="000000" w:themeColor="text1"/>
                                </w:rPr>
                              </w:pPr>
                              <w:r w:rsidRPr="00DA439C">
                                <w:rPr>
                                  <w:color w:val="000000" w:themeColor="text1"/>
                                </w:rPr>
                                <w:t>Y</w:t>
                              </w:r>
                            </w:p>
                          </w:txbxContent>
                        </v:textbox>
                      </v:rect>
                      <v:shape id="菱形 9" o:spid="_x0000_s1055" type="#_x0000_t4" style="position:absolute;width:16157;height:8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1wsAA&#10;AADbAAAADwAAAGRycy9kb3ducmV2LnhtbERP3WrCMBS+H+wdwhl4N9NNGNKZljEYiHpj9QHOmmNT&#10;bU5qkrX17c3FwMuP739VTrYTA/nQOlbwNs9AENdOt9woOB5+XpcgQkTW2DkmBTcKUBbPTyvMtRt5&#10;T0MVG5FCOOSowMTY51KG2pDFMHc9ceJOzluMCfpGao9jCredfM+yD2mx5dRgsKdvQ/Wl+rMKzr+9&#10;GXfL6ymraj/Izc6vr/utUrOX6esTRKQpPsT/7rVWsEjr05f0A2R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Y1wsAAAADbAAAADwAAAAAAAAAAAAAAAACYAgAAZHJzL2Rvd25y&#10;ZXYueG1sUEsFBgAAAAAEAAQA9QAAAIUDAAAAAA==&#10;">
                        <v:textbox>
                          <w:txbxContent>
                            <w:p w:rsidR="004B098E" w:rsidRPr="00FF0C0E" w:rsidRDefault="004B098E" w:rsidP="004B098E">
                              <w:pPr>
                                <w:adjustRightInd w:val="0"/>
                                <w:snapToGrid w:val="0"/>
                                <w:spacing w:line="240" w:lineRule="exact"/>
                                <w:jc w:val="center"/>
                                <w:rPr>
                                  <w:color w:val="000000" w:themeColor="text1"/>
                                  <w:sz w:val="24"/>
                                </w:rPr>
                              </w:pPr>
                              <w:r w:rsidRPr="00FF0C0E">
                                <w:rPr>
                                  <w:rFonts w:hint="eastAsia"/>
                                  <w:color w:val="000000" w:themeColor="text1"/>
                                  <w:sz w:val="24"/>
                                </w:rPr>
                                <w:t>立项</w:t>
                              </w:r>
                              <w:r w:rsidRPr="00FF0C0E">
                                <w:rPr>
                                  <w:color w:val="000000" w:themeColor="text1"/>
                                  <w:sz w:val="24"/>
                                </w:rPr>
                                <w:t>论证</w:t>
                              </w:r>
                            </w:p>
                            <w:p w:rsidR="004B098E" w:rsidRPr="00FF0C0E" w:rsidRDefault="004B098E" w:rsidP="004B098E">
                              <w:pPr>
                                <w:adjustRightInd w:val="0"/>
                                <w:snapToGrid w:val="0"/>
                                <w:spacing w:line="240" w:lineRule="exact"/>
                                <w:jc w:val="center"/>
                                <w:rPr>
                                  <w:color w:val="000000" w:themeColor="text1"/>
                                  <w:sz w:val="24"/>
                                </w:rPr>
                              </w:pPr>
                              <w:r w:rsidRPr="00FF0C0E">
                                <w:rPr>
                                  <w:rFonts w:hint="eastAsia"/>
                                  <w:color w:val="000000" w:themeColor="text1"/>
                                  <w:sz w:val="24"/>
                                </w:rPr>
                                <w:t>审批</w:t>
                              </w:r>
                            </w:p>
                          </w:txbxContent>
                        </v:textbox>
                      </v:shape>
                      <v:shape id="直接箭头连接符 3" o:spid="_x0000_s1056" type="#_x0000_t32" style="position:absolute;left:8108;top:8281;width:96;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group>
                    <v:rect id="矩形 4" o:spid="_x0000_s1057" style="position:absolute;left:948;top:15786;width:1438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4B098E" w:rsidRPr="00FF0C0E" w:rsidRDefault="004B098E" w:rsidP="004B098E">
                            <w:pPr>
                              <w:adjustRightInd w:val="0"/>
                              <w:snapToGrid w:val="0"/>
                              <w:jc w:val="center"/>
                              <w:rPr>
                                <w:sz w:val="24"/>
                              </w:rPr>
                            </w:pPr>
                            <w:r w:rsidRPr="00FF0C0E">
                              <w:rPr>
                                <w:rFonts w:hint="eastAsia"/>
                                <w:sz w:val="24"/>
                              </w:rPr>
                              <w:t>下达立项计划</w:t>
                            </w:r>
                          </w:p>
                        </w:txbxContent>
                      </v:textbox>
                    </v:rect>
                    <v:shape id="直接箭头连接符 6" o:spid="_x0000_s1058" type="#_x0000_t32" style="position:absolute;left:8108;top:19064;width:96;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rect id="矩形 5" o:spid="_x0000_s1059" style="position:absolute;left:1035;top:21307;width:1438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4B098E" w:rsidRPr="00FF0C0E" w:rsidRDefault="004B098E" w:rsidP="004B098E">
                            <w:pPr>
                              <w:adjustRightInd w:val="0"/>
                              <w:snapToGrid w:val="0"/>
                              <w:jc w:val="center"/>
                              <w:rPr>
                                <w:sz w:val="24"/>
                              </w:rPr>
                            </w:pPr>
                            <w:r w:rsidRPr="00FF0C0E">
                              <w:rPr>
                                <w:rFonts w:hint="eastAsia"/>
                                <w:sz w:val="24"/>
                              </w:rPr>
                              <w:t>签订合同</w:t>
                            </w:r>
                          </w:p>
                        </w:txbxContent>
                      </v:textbox>
                    </v:rect>
                    <v:shape id="直接箭头连接符 7" o:spid="_x0000_s1060" type="#_x0000_t32" style="position:absolute;left:8108;top:24412;width:96;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rect id="矩形 8" o:spid="_x0000_s1061" style="position:absolute;left:1035;top:26569;width:1438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4B098E" w:rsidRPr="00FF0C0E" w:rsidRDefault="004B098E" w:rsidP="004B098E">
                            <w:pPr>
                              <w:adjustRightInd w:val="0"/>
                              <w:snapToGrid w:val="0"/>
                              <w:jc w:val="center"/>
                              <w:rPr>
                                <w:sz w:val="24"/>
                              </w:rPr>
                            </w:pPr>
                            <w:r w:rsidRPr="00FF0C0E">
                              <w:rPr>
                                <w:rFonts w:hint="eastAsia"/>
                                <w:sz w:val="24"/>
                              </w:rPr>
                              <w:t>编制大纲</w:t>
                            </w:r>
                          </w:p>
                        </w:txbxContent>
                      </v:textbox>
                    </v:rect>
                    <v:rect id="矩形 13" o:spid="_x0000_s1062" style="position:absolute;left:19409;top:8195;width:1438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4B098E" w:rsidRPr="00FF0C0E" w:rsidRDefault="004B098E" w:rsidP="004B098E">
                            <w:pPr>
                              <w:adjustRightInd w:val="0"/>
                              <w:snapToGrid w:val="0"/>
                              <w:jc w:val="center"/>
                              <w:rPr>
                                <w:sz w:val="24"/>
                              </w:rPr>
                            </w:pPr>
                            <w:r w:rsidRPr="00FF0C0E">
                              <w:rPr>
                                <w:rFonts w:hint="eastAsia"/>
                                <w:sz w:val="24"/>
                              </w:rPr>
                              <w:t>不予立项</w:t>
                            </w:r>
                          </w:p>
                        </w:txbxContent>
                      </v:textbox>
                    </v:rect>
                    <v:shape id="直接箭头连接符 14" o:spid="_x0000_s1063" type="#_x0000_t32" style="position:absolute;left:8108;top:29847;width:96;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rect id="矩形 15" o:spid="_x0000_s1064" style="position:absolute;left:1121;top:32090;width:1438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4B098E" w:rsidRPr="00FF0C0E" w:rsidRDefault="004B098E" w:rsidP="004B098E">
                            <w:pPr>
                              <w:adjustRightInd w:val="0"/>
                              <w:snapToGrid w:val="0"/>
                              <w:jc w:val="center"/>
                              <w:rPr>
                                <w:sz w:val="24"/>
                              </w:rPr>
                            </w:pPr>
                            <w:r w:rsidRPr="00FF0C0E">
                              <w:rPr>
                                <w:rFonts w:hint="eastAsia"/>
                                <w:sz w:val="24"/>
                              </w:rPr>
                              <w:t>大纲</w:t>
                            </w:r>
                            <w:r>
                              <w:rPr>
                                <w:rFonts w:hint="eastAsia"/>
                                <w:sz w:val="24"/>
                              </w:rPr>
                              <w:t>审查、</w:t>
                            </w:r>
                            <w:r>
                              <w:rPr>
                                <w:sz w:val="24"/>
                              </w:rPr>
                              <w:t>完善</w:t>
                            </w:r>
                          </w:p>
                        </w:txbxContent>
                      </v:textbox>
                    </v:rect>
                  </v:group>
                  <v:shape id="直接箭头连接符 95" o:spid="_x0000_s1065" type="#_x0000_t32" style="position:absolute;left:15268;top:49343;width:1580;height: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ubMAAAADbAAAADwAAAGRycy9kb3ducmV2LnhtbERPy4rCMBTdD/gP4QruxlQdfFSjiKCj&#10;7qyCurs017bY3JQmav17sxiY5eG8Z4vGlOJJtSssK+h1IxDEqdUFZwpOx/X3GITzyBpLy6TgTQ4W&#10;89bXDGNtX3ygZ+IzEULYxagg976KpXRpTgZd11bEgbvZ2qAPsM6krvEVwk0p+1E0lAYLDg05VrTK&#10;Kb0nD6NgJM+/0Tjd9nuTwelyXSV2t99YpTrtZjkF4anx/+I/91Yr+Anr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ZbmzAAAAA2wAAAA8AAAAAAAAAAAAAAAAA&#10;oQIAAGRycy9kb3ducmV2LnhtbFBLBQYAAAAABAAEAPkAAACOAwAAAAA=&#10;" strokecolor="black [3213]">
                    <v:stroke endarrow="block"/>
                  </v:shape>
                </v:group>
              </v:group>
            </w:pict>
          </mc:Fallback>
        </mc:AlternateContent>
      </w:r>
      <w:r w:rsidRPr="000C049D">
        <w:rPr>
          <w:rFonts w:ascii="仿宋" w:eastAsia="仿宋" w:hAnsi="仿宋" w:hint="eastAsia"/>
          <w:szCs w:val="32"/>
        </w:rPr>
        <w:tab/>
      </w:r>
    </w:p>
    <w:sectPr w:rsidR="00AE38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48" w:rsidRDefault="00FA1B48" w:rsidP="004B098E">
      <w:r>
        <w:separator/>
      </w:r>
    </w:p>
  </w:endnote>
  <w:endnote w:type="continuationSeparator" w:id="0">
    <w:p w:rsidR="00FA1B48" w:rsidRDefault="00FA1B48" w:rsidP="004B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48" w:rsidRDefault="00FA1B48" w:rsidP="004B098E">
      <w:r>
        <w:separator/>
      </w:r>
    </w:p>
  </w:footnote>
  <w:footnote w:type="continuationSeparator" w:id="0">
    <w:p w:rsidR="00FA1B48" w:rsidRDefault="00FA1B48" w:rsidP="004B0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C9"/>
    <w:rsid w:val="000D12C9"/>
    <w:rsid w:val="004B098E"/>
    <w:rsid w:val="004D4B2A"/>
    <w:rsid w:val="00EB4F91"/>
    <w:rsid w:val="00FA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F8100D-7E66-46A8-80CE-009A9F83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98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9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098E"/>
    <w:rPr>
      <w:sz w:val="18"/>
      <w:szCs w:val="18"/>
    </w:rPr>
  </w:style>
  <w:style w:type="paragraph" w:styleId="a4">
    <w:name w:val="footer"/>
    <w:basedOn w:val="a"/>
    <w:link w:val="Char0"/>
    <w:uiPriority w:val="99"/>
    <w:unhideWhenUsed/>
    <w:rsid w:val="004B09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098E"/>
    <w:rPr>
      <w:sz w:val="18"/>
      <w:szCs w:val="18"/>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4B098E"/>
    <w:rPr>
      <w:rFonts w:ascii="宋体" w:eastAsia="宋体" w:hAnsi="Courier New"/>
      <w:kern w:val="0"/>
      <w:sz w:val="20"/>
      <w:szCs w:val="21"/>
    </w:rPr>
  </w:style>
  <w:style w:type="character" w:customStyle="1" w:styleId="Char1">
    <w:name w:val="纯文本 Char"/>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basedOn w:val="a0"/>
    <w:link w:val="a5"/>
    <w:rsid w:val="004B098E"/>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曹塍平</dc:creator>
  <cp:keywords/>
  <dc:description/>
  <cp:lastModifiedBy>曹塍平</cp:lastModifiedBy>
  <cp:revision>2</cp:revision>
  <dcterms:created xsi:type="dcterms:W3CDTF">2017-06-20T01:13:00Z</dcterms:created>
  <dcterms:modified xsi:type="dcterms:W3CDTF">2017-06-20T01:13:00Z</dcterms:modified>
</cp:coreProperties>
</file>