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BE" w:rsidRDefault="002209BE" w:rsidP="00D10242">
      <w:pPr>
        <w:spacing w:line="560" w:lineRule="exact"/>
        <w:rPr>
          <w:rFonts w:ascii="仿宋_GB2312" w:hAnsi="宋体"/>
          <w:bCs/>
          <w:color w:val="000000"/>
          <w:szCs w:val="32"/>
        </w:rPr>
      </w:pPr>
      <w:r>
        <w:rPr>
          <w:rFonts w:ascii="仿宋_GB2312" w:hAnsi="宋体" w:hint="eastAsia"/>
          <w:bCs/>
          <w:color w:val="000000"/>
          <w:szCs w:val="32"/>
        </w:rPr>
        <w:t>附件3：</w:t>
      </w:r>
    </w:p>
    <w:p w:rsidR="00D10242" w:rsidRPr="00B96C51" w:rsidRDefault="00D10242" w:rsidP="00D10242">
      <w:pPr>
        <w:spacing w:line="560" w:lineRule="exact"/>
        <w:rPr>
          <w:rFonts w:ascii="仿宋_GB2312" w:hAnsi="宋体"/>
          <w:bCs/>
          <w:color w:val="000000"/>
          <w:szCs w:val="32"/>
        </w:rPr>
      </w:pPr>
    </w:p>
    <w:p w:rsidR="002209BE" w:rsidRPr="00D7391F" w:rsidRDefault="002209BE" w:rsidP="00D10242">
      <w:pPr>
        <w:jc w:val="center"/>
        <w:rPr>
          <w:rFonts w:asciiTheme="minorEastAsia" w:hAnsiTheme="minorEastAsia"/>
          <w:b/>
          <w:color w:val="000000"/>
          <w:sz w:val="36"/>
          <w:szCs w:val="36"/>
        </w:rPr>
      </w:pPr>
      <w:r w:rsidRPr="00D7391F">
        <w:rPr>
          <w:rFonts w:asciiTheme="minorEastAsia" w:hAnsiTheme="minorEastAsia" w:hint="eastAsia"/>
          <w:b/>
          <w:color w:val="000000"/>
          <w:sz w:val="36"/>
          <w:szCs w:val="36"/>
        </w:rPr>
        <w:t>全国电力勘测设计行业企业信用评价办法</w:t>
      </w:r>
    </w:p>
    <w:p w:rsidR="002209BE" w:rsidRDefault="002209BE" w:rsidP="00D10242">
      <w:pPr>
        <w:jc w:val="center"/>
        <w:rPr>
          <w:bCs/>
          <w:color w:val="000000"/>
          <w:sz w:val="30"/>
          <w:szCs w:val="30"/>
        </w:rPr>
      </w:pPr>
    </w:p>
    <w:p w:rsidR="002209BE" w:rsidRPr="00DC3140" w:rsidRDefault="002209BE" w:rsidP="00481B98">
      <w:pPr>
        <w:spacing w:beforeLines="50" w:before="120" w:afterLines="50" w:after="120" w:line="520" w:lineRule="exact"/>
        <w:jc w:val="center"/>
        <w:rPr>
          <w:rFonts w:ascii="仿宋_GB2312"/>
          <w:b/>
          <w:color w:val="000000"/>
          <w:sz w:val="30"/>
          <w:szCs w:val="30"/>
        </w:rPr>
      </w:pPr>
      <w:r w:rsidRPr="00DC3140">
        <w:rPr>
          <w:rFonts w:ascii="仿宋_GB2312" w:hint="eastAsia"/>
          <w:b/>
          <w:bCs/>
          <w:color w:val="000000"/>
          <w:sz w:val="30"/>
          <w:szCs w:val="30"/>
        </w:rPr>
        <w:t>第一章  总则</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color w:val="000000"/>
          <w:sz w:val="30"/>
          <w:szCs w:val="30"/>
        </w:rPr>
        <w:t>第一条</w:t>
      </w:r>
      <w:r w:rsidRPr="00DC3140">
        <w:rPr>
          <w:rFonts w:ascii="仿宋_GB2312" w:hAnsi="宋体" w:hint="eastAsia"/>
          <w:bCs/>
          <w:color w:val="000000"/>
          <w:sz w:val="30"/>
          <w:szCs w:val="30"/>
        </w:rPr>
        <w:t xml:space="preserve">  </w:t>
      </w:r>
      <w:r w:rsidRPr="00DC3140">
        <w:rPr>
          <w:rFonts w:ascii="仿宋_GB2312" w:hAnsi="宋体" w:hint="eastAsia"/>
          <w:bCs/>
          <w:sz w:val="30"/>
          <w:szCs w:val="30"/>
        </w:rPr>
        <w:t>评价依据</w:t>
      </w:r>
    </w:p>
    <w:p w:rsidR="002209BE" w:rsidRPr="00DC3140" w:rsidRDefault="002209BE" w:rsidP="00FF518D">
      <w:pPr>
        <w:spacing w:line="520" w:lineRule="exact"/>
        <w:ind w:firstLineChars="200" w:firstLine="600"/>
        <w:rPr>
          <w:rFonts w:ascii="仿宋_GB2312" w:hAnsi="宋体"/>
          <w:color w:val="000000"/>
          <w:sz w:val="30"/>
          <w:szCs w:val="30"/>
        </w:rPr>
      </w:pPr>
      <w:r w:rsidRPr="00DC3140">
        <w:rPr>
          <w:rFonts w:ascii="仿宋_GB2312" w:hAnsi="宋体" w:hint="eastAsia"/>
          <w:color w:val="000000"/>
          <w:sz w:val="30"/>
          <w:szCs w:val="30"/>
        </w:rPr>
        <w:t>为推动全国电力勘测设计行业信用评价体系建设，</w:t>
      </w:r>
      <w:r w:rsidRPr="00DC3140">
        <w:rPr>
          <w:rFonts w:ascii="仿宋_GB2312" w:hint="eastAsia"/>
          <w:color w:val="000000"/>
          <w:sz w:val="30"/>
          <w:szCs w:val="30"/>
        </w:rPr>
        <w:t>依据中华人民共和国国家标准《企业信用评价指标》（GB/T 23794—2015）、电力行业标准</w:t>
      </w:r>
      <w:r w:rsidRPr="00DC3140">
        <w:rPr>
          <w:rFonts w:ascii="仿宋_GB2312" w:hAnsi="仿宋" w:hint="eastAsia"/>
          <w:sz w:val="30"/>
          <w:szCs w:val="30"/>
        </w:rPr>
        <w:t>《电力企业信用评价规范》（DL/T 1381-2014）、《电力企业信用评价指标体系分类及代码》（DL/T 1382-2014），</w:t>
      </w:r>
      <w:r w:rsidRPr="00DC3140">
        <w:rPr>
          <w:rFonts w:ascii="仿宋_GB2312" w:hint="eastAsia"/>
          <w:color w:val="000000"/>
          <w:sz w:val="30"/>
          <w:szCs w:val="30"/>
        </w:rPr>
        <w:t>以及相关法律法规，</w:t>
      </w:r>
      <w:r w:rsidRPr="00DC3140">
        <w:rPr>
          <w:rFonts w:ascii="仿宋_GB2312" w:hAnsi="宋体" w:hint="eastAsia"/>
          <w:color w:val="000000"/>
          <w:sz w:val="30"/>
          <w:szCs w:val="30"/>
        </w:rPr>
        <w:t>特制定本办法。</w:t>
      </w:r>
    </w:p>
    <w:p w:rsidR="002209BE" w:rsidRPr="00DC3140" w:rsidRDefault="002209BE" w:rsidP="00FF518D">
      <w:pPr>
        <w:spacing w:line="520" w:lineRule="exact"/>
        <w:ind w:firstLineChars="200" w:firstLine="602"/>
        <w:rPr>
          <w:rFonts w:ascii="仿宋_GB2312" w:hAnsi="宋体"/>
          <w:bCs/>
          <w:color w:val="000000"/>
          <w:sz w:val="30"/>
          <w:szCs w:val="30"/>
        </w:rPr>
      </w:pPr>
      <w:r w:rsidRPr="00DC3140">
        <w:rPr>
          <w:rFonts w:ascii="仿宋_GB2312" w:hAnsi="宋体" w:hint="eastAsia"/>
          <w:b/>
          <w:bCs/>
          <w:color w:val="000000"/>
          <w:sz w:val="30"/>
          <w:szCs w:val="30"/>
        </w:rPr>
        <w:t>第二条</w:t>
      </w:r>
      <w:r w:rsidRPr="00DC3140">
        <w:rPr>
          <w:rFonts w:ascii="仿宋_GB2312" w:hAnsi="宋体" w:hint="eastAsia"/>
          <w:bCs/>
          <w:color w:val="000000"/>
          <w:sz w:val="30"/>
          <w:szCs w:val="30"/>
        </w:rPr>
        <w:t xml:space="preserve">  评价目的</w:t>
      </w:r>
    </w:p>
    <w:p w:rsidR="002209BE" w:rsidRPr="00DC3140" w:rsidRDefault="002209BE" w:rsidP="00FF518D">
      <w:pPr>
        <w:spacing w:line="520" w:lineRule="exact"/>
        <w:ind w:firstLineChars="200" w:firstLine="600"/>
        <w:rPr>
          <w:rFonts w:ascii="仿宋_GB2312" w:hAnsi="宋体"/>
          <w:color w:val="000000"/>
          <w:sz w:val="30"/>
          <w:szCs w:val="30"/>
        </w:rPr>
      </w:pPr>
      <w:r w:rsidRPr="00DC3140">
        <w:rPr>
          <w:rFonts w:ascii="仿宋_GB2312" w:hAnsi="宋体" w:hint="eastAsia"/>
          <w:bCs/>
          <w:color w:val="000000"/>
          <w:sz w:val="30"/>
          <w:szCs w:val="30"/>
        </w:rPr>
        <w:t>建立</w:t>
      </w:r>
      <w:r w:rsidRPr="00DC3140">
        <w:rPr>
          <w:rFonts w:ascii="仿宋_GB2312" w:hAnsi="宋体" w:hint="eastAsia"/>
          <w:color w:val="000000"/>
          <w:sz w:val="30"/>
          <w:szCs w:val="30"/>
        </w:rPr>
        <w:t>全国电力勘测设计行业企业</w:t>
      </w:r>
      <w:r w:rsidRPr="00DC3140">
        <w:rPr>
          <w:rFonts w:ascii="仿宋_GB2312" w:hAnsi="宋体" w:hint="eastAsia"/>
          <w:bCs/>
          <w:color w:val="000000"/>
          <w:sz w:val="30"/>
          <w:szCs w:val="30"/>
        </w:rPr>
        <w:t>信用评价</w:t>
      </w:r>
      <w:r w:rsidRPr="00DC3140">
        <w:rPr>
          <w:rFonts w:ascii="仿宋_GB2312" w:hAnsi="宋体" w:hint="eastAsia"/>
          <w:color w:val="000000"/>
          <w:sz w:val="30"/>
          <w:szCs w:val="30"/>
        </w:rPr>
        <w:t>的目的是加强行业自律和社会监督，规范电力勘测设计企业市场行为，维护电力勘测设计市场秩序，营造诚实守信的市场环境，保障电力勘测设计行业健康发展。</w:t>
      </w:r>
    </w:p>
    <w:p w:rsidR="002209BE" w:rsidRPr="00DC3140" w:rsidRDefault="002209BE" w:rsidP="00FF518D">
      <w:pPr>
        <w:spacing w:line="520" w:lineRule="exact"/>
        <w:ind w:firstLineChars="200" w:firstLine="602"/>
        <w:rPr>
          <w:rFonts w:ascii="仿宋_GB2312"/>
          <w:color w:val="000000"/>
          <w:sz w:val="30"/>
          <w:szCs w:val="30"/>
        </w:rPr>
      </w:pPr>
      <w:r w:rsidRPr="00DC3140">
        <w:rPr>
          <w:rFonts w:ascii="仿宋_GB2312" w:hint="eastAsia"/>
          <w:b/>
          <w:color w:val="000000"/>
          <w:sz w:val="30"/>
          <w:szCs w:val="30"/>
        </w:rPr>
        <w:t>第三条</w:t>
      </w:r>
      <w:r w:rsidRPr="00DC3140">
        <w:rPr>
          <w:rFonts w:ascii="仿宋_GB2312" w:hint="eastAsia"/>
          <w:color w:val="000000"/>
          <w:sz w:val="30"/>
          <w:szCs w:val="30"/>
        </w:rPr>
        <w:t xml:space="preserve">  评价定义</w:t>
      </w:r>
    </w:p>
    <w:p w:rsidR="002209BE" w:rsidRPr="00DC3140" w:rsidRDefault="002209BE" w:rsidP="00FF518D">
      <w:pPr>
        <w:spacing w:line="520" w:lineRule="exact"/>
        <w:ind w:firstLineChars="200" w:firstLine="600"/>
        <w:rPr>
          <w:rFonts w:ascii="仿宋_GB2312" w:hAnsi="宋体"/>
          <w:color w:val="000000"/>
          <w:sz w:val="30"/>
          <w:szCs w:val="30"/>
        </w:rPr>
      </w:pPr>
      <w:r w:rsidRPr="00DC3140">
        <w:rPr>
          <w:rFonts w:ascii="仿宋_GB2312" w:hAnsi="宋体" w:hint="eastAsia"/>
          <w:color w:val="000000"/>
          <w:sz w:val="30"/>
          <w:szCs w:val="30"/>
        </w:rPr>
        <w:t>企业信用评价是对企业履行社会承诺的意愿、能力和表现的评价活动。</w:t>
      </w:r>
    </w:p>
    <w:p w:rsidR="002209BE" w:rsidRPr="00DC3140" w:rsidRDefault="002209BE" w:rsidP="00FF518D">
      <w:pPr>
        <w:spacing w:line="520" w:lineRule="exact"/>
        <w:ind w:firstLineChars="200" w:firstLine="602"/>
        <w:rPr>
          <w:rFonts w:ascii="仿宋_GB2312" w:hAnsi="宋体"/>
          <w:color w:val="000000"/>
          <w:sz w:val="30"/>
          <w:szCs w:val="30"/>
        </w:rPr>
      </w:pPr>
      <w:r w:rsidRPr="00DC3140">
        <w:rPr>
          <w:rFonts w:ascii="仿宋_GB2312" w:hAnsi="宋体" w:hint="eastAsia"/>
          <w:b/>
          <w:color w:val="000000"/>
          <w:sz w:val="30"/>
          <w:szCs w:val="30"/>
        </w:rPr>
        <w:t>第四条</w:t>
      </w:r>
      <w:r w:rsidRPr="00DC3140">
        <w:rPr>
          <w:rFonts w:ascii="仿宋_GB2312" w:hAnsi="宋体" w:hint="eastAsia"/>
          <w:color w:val="000000"/>
          <w:sz w:val="30"/>
          <w:szCs w:val="30"/>
        </w:rPr>
        <w:t xml:space="preserve">  评价原则</w:t>
      </w:r>
    </w:p>
    <w:p w:rsidR="002209BE" w:rsidRDefault="002209BE" w:rsidP="00FF518D">
      <w:pPr>
        <w:spacing w:line="520" w:lineRule="exact"/>
        <w:ind w:firstLineChars="200" w:firstLine="600"/>
        <w:rPr>
          <w:rFonts w:ascii="仿宋_GB2312"/>
          <w:color w:val="000000"/>
          <w:sz w:val="30"/>
          <w:szCs w:val="30"/>
        </w:rPr>
      </w:pPr>
      <w:r w:rsidRPr="00DC3140">
        <w:rPr>
          <w:rFonts w:ascii="仿宋_GB2312" w:hint="eastAsia"/>
          <w:color w:val="000000"/>
          <w:sz w:val="30"/>
          <w:szCs w:val="30"/>
        </w:rPr>
        <w:t>依据国家标准</w:t>
      </w:r>
      <w:r w:rsidRPr="00DC3140">
        <w:rPr>
          <w:rFonts w:ascii="仿宋_GB2312" w:hAnsi="宋体" w:hint="eastAsia"/>
          <w:color w:val="000000"/>
          <w:sz w:val="30"/>
          <w:szCs w:val="30"/>
        </w:rPr>
        <w:t>、行业标准、有关法律法规及本办法，</w:t>
      </w:r>
      <w:r w:rsidRPr="00DC3140">
        <w:rPr>
          <w:rFonts w:ascii="仿宋_GB2312" w:hint="eastAsia"/>
          <w:color w:val="000000"/>
          <w:sz w:val="30"/>
          <w:szCs w:val="30"/>
        </w:rPr>
        <w:t>按照科学的评估方法和评估指标体系，全面、客观、公正、公平地进行论证和评定。</w:t>
      </w:r>
    </w:p>
    <w:p w:rsidR="00FF518D" w:rsidRPr="00DC3140" w:rsidRDefault="00FF518D" w:rsidP="00FF518D">
      <w:pPr>
        <w:spacing w:line="520" w:lineRule="exact"/>
        <w:ind w:firstLineChars="200" w:firstLine="600"/>
        <w:rPr>
          <w:rFonts w:ascii="仿宋_GB2312"/>
          <w:color w:val="000000"/>
          <w:sz w:val="30"/>
          <w:szCs w:val="30"/>
        </w:rPr>
      </w:pP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lastRenderedPageBreak/>
        <w:t>第二章  评价组织及职责</w:t>
      </w:r>
    </w:p>
    <w:p w:rsidR="002209BE" w:rsidRPr="00DC3140" w:rsidRDefault="002209BE" w:rsidP="00FF518D">
      <w:pPr>
        <w:spacing w:line="520" w:lineRule="exact"/>
        <w:ind w:firstLineChars="200" w:firstLine="602"/>
        <w:rPr>
          <w:rFonts w:ascii="仿宋_GB2312"/>
          <w:color w:val="000000"/>
          <w:sz w:val="30"/>
          <w:szCs w:val="30"/>
        </w:rPr>
      </w:pPr>
      <w:r w:rsidRPr="00DC3140">
        <w:rPr>
          <w:rFonts w:ascii="仿宋_GB2312" w:hint="eastAsia"/>
          <w:b/>
          <w:color w:val="000000"/>
          <w:sz w:val="30"/>
          <w:szCs w:val="30"/>
        </w:rPr>
        <w:t>第五条</w:t>
      </w:r>
      <w:r w:rsidRPr="00DC3140">
        <w:rPr>
          <w:rFonts w:ascii="仿宋_GB2312" w:hint="eastAsia"/>
          <w:color w:val="000000"/>
          <w:sz w:val="30"/>
          <w:szCs w:val="30"/>
        </w:rPr>
        <w:t xml:space="preserve">  中国电力规划设计协会（以下简称“协会”）负责电力</w:t>
      </w:r>
      <w:r w:rsidRPr="00DC3140">
        <w:rPr>
          <w:rFonts w:ascii="仿宋_GB2312" w:hAnsi="宋体" w:hint="eastAsia"/>
          <w:color w:val="000000"/>
          <w:sz w:val="30"/>
          <w:szCs w:val="30"/>
        </w:rPr>
        <w:t>勘测设计</w:t>
      </w:r>
      <w:r w:rsidRPr="00DC3140">
        <w:rPr>
          <w:rFonts w:ascii="仿宋_GB2312" w:hint="eastAsia"/>
          <w:color w:val="000000"/>
          <w:sz w:val="30"/>
          <w:szCs w:val="30"/>
        </w:rPr>
        <w:t>行业信用评价体系建设工作。主要职责是：</w:t>
      </w:r>
    </w:p>
    <w:p w:rsidR="002209BE" w:rsidRPr="00DC3140" w:rsidRDefault="002209BE" w:rsidP="00FF518D">
      <w:pPr>
        <w:spacing w:line="520" w:lineRule="exact"/>
        <w:ind w:firstLineChars="200" w:firstLine="600"/>
        <w:rPr>
          <w:rFonts w:ascii="仿宋_GB2312"/>
          <w:color w:val="000000"/>
          <w:sz w:val="30"/>
          <w:szCs w:val="30"/>
        </w:rPr>
      </w:pPr>
      <w:r w:rsidRPr="00DC3140">
        <w:rPr>
          <w:rFonts w:ascii="仿宋_GB2312" w:hint="eastAsia"/>
          <w:color w:val="000000"/>
          <w:sz w:val="30"/>
          <w:szCs w:val="30"/>
        </w:rPr>
        <w:t>1</w:t>
      </w:r>
      <w:r w:rsidR="00D10242" w:rsidRPr="00DC3140">
        <w:rPr>
          <w:rFonts w:ascii="仿宋_GB2312" w:hint="eastAsia"/>
          <w:color w:val="000000"/>
          <w:sz w:val="30"/>
          <w:szCs w:val="30"/>
        </w:rPr>
        <w:t xml:space="preserve">. </w:t>
      </w:r>
      <w:r w:rsidRPr="00DC3140">
        <w:rPr>
          <w:rFonts w:ascii="仿宋_GB2312" w:hint="eastAsia"/>
          <w:color w:val="000000"/>
          <w:sz w:val="30"/>
          <w:szCs w:val="30"/>
        </w:rPr>
        <w:t>依据国家标准，贯彻执行国家信用体系建设工作的有关方针政策，在政府有关部门的指导下，结合电力</w:t>
      </w:r>
      <w:r w:rsidRPr="00DC3140">
        <w:rPr>
          <w:rFonts w:ascii="仿宋_GB2312" w:hAnsi="宋体" w:hint="eastAsia"/>
          <w:color w:val="000000"/>
          <w:sz w:val="30"/>
          <w:szCs w:val="30"/>
        </w:rPr>
        <w:t>勘测设计</w:t>
      </w:r>
      <w:r w:rsidRPr="00DC3140">
        <w:rPr>
          <w:rFonts w:ascii="仿宋_GB2312" w:hint="eastAsia"/>
          <w:color w:val="000000"/>
          <w:sz w:val="30"/>
          <w:szCs w:val="30"/>
        </w:rPr>
        <w:t>行业特点，研究电力</w:t>
      </w:r>
      <w:r w:rsidRPr="00DC3140">
        <w:rPr>
          <w:rFonts w:ascii="仿宋_GB2312" w:hAnsi="宋体" w:hint="eastAsia"/>
          <w:color w:val="000000"/>
          <w:sz w:val="30"/>
          <w:szCs w:val="30"/>
        </w:rPr>
        <w:t>勘测设计</w:t>
      </w:r>
      <w:r w:rsidRPr="00DC3140">
        <w:rPr>
          <w:rFonts w:ascii="仿宋_GB2312" w:hint="eastAsia"/>
          <w:color w:val="000000"/>
          <w:sz w:val="30"/>
          <w:szCs w:val="30"/>
        </w:rPr>
        <w:t>行业社会信用体系建设的发展，建立电力</w:t>
      </w:r>
      <w:r w:rsidRPr="00DC3140">
        <w:rPr>
          <w:rFonts w:ascii="仿宋_GB2312" w:hAnsi="宋体" w:hint="eastAsia"/>
          <w:color w:val="000000"/>
          <w:sz w:val="30"/>
          <w:szCs w:val="30"/>
        </w:rPr>
        <w:t>勘测设计</w:t>
      </w:r>
      <w:r w:rsidRPr="00DC3140">
        <w:rPr>
          <w:rFonts w:ascii="仿宋_GB2312" w:hint="eastAsia"/>
          <w:color w:val="000000"/>
          <w:sz w:val="30"/>
          <w:szCs w:val="30"/>
        </w:rPr>
        <w:t xml:space="preserve">行业社会信用评价体系； </w:t>
      </w:r>
    </w:p>
    <w:p w:rsidR="002209BE" w:rsidRPr="00DC3140" w:rsidRDefault="002209BE" w:rsidP="00FF518D">
      <w:pPr>
        <w:spacing w:line="520" w:lineRule="exact"/>
        <w:ind w:firstLineChars="200" w:firstLine="600"/>
        <w:rPr>
          <w:rFonts w:ascii="仿宋_GB2312"/>
          <w:color w:val="000000"/>
          <w:sz w:val="30"/>
          <w:szCs w:val="30"/>
        </w:rPr>
      </w:pPr>
      <w:r w:rsidRPr="00DC3140">
        <w:rPr>
          <w:rFonts w:ascii="仿宋_GB2312" w:hint="eastAsia"/>
          <w:color w:val="000000"/>
          <w:sz w:val="30"/>
          <w:szCs w:val="30"/>
        </w:rPr>
        <w:t>2</w:t>
      </w:r>
      <w:r w:rsidR="00D10242" w:rsidRPr="00DC3140">
        <w:rPr>
          <w:rFonts w:ascii="仿宋_GB2312" w:hint="eastAsia"/>
          <w:color w:val="000000"/>
          <w:sz w:val="30"/>
          <w:szCs w:val="30"/>
        </w:rPr>
        <w:t xml:space="preserve">. </w:t>
      </w:r>
      <w:r w:rsidRPr="00DC3140">
        <w:rPr>
          <w:rFonts w:ascii="仿宋_GB2312" w:hint="eastAsia"/>
          <w:color w:val="000000"/>
          <w:sz w:val="30"/>
          <w:szCs w:val="30"/>
        </w:rPr>
        <w:t>制定与发布电力勘测设计行业信用体系建设工作的有关标准和指导性文件；</w:t>
      </w:r>
    </w:p>
    <w:p w:rsidR="002209BE" w:rsidRPr="00DC3140" w:rsidRDefault="002209BE" w:rsidP="00FF518D">
      <w:pPr>
        <w:spacing w:line="520" w:lineRule="exact"/>
        <w:ind w:firstLineChars="200" w:firstLine="600"/>
        <w:rPr>
          <w:rFonts w:ascii="仿宋_GB2312"/>
          <w:color w:val="000000"/>
          <w:sz w:val="30"/>
          <w:szCs w:val="30"/>
        </w:rPr>
      </w:pPr>
      <w:r w:rsidRPr="00DC3140">
        <w:rPr>
          <w:rFonts w:ascii="仿宋_GB2312" w:hint="eastAsia"/>
          <w:color w:val="000000"/>
          <w:sz w:val="30"/>
          <w:szCs w:val="30"/>
        </w:rPr>
        <w:t>3</w:t>
      </w:r>
      <w:r w:rsidR="00D10242" w:rsidRPr="00DC3140">
        <w:rPr>
          <w:rFonts w:ascii="仿宋_GB2312" w:hint="eastAsia"/>
          <w:color w:val="000000"/>
          <w:sz w:val="30"/>
          <w:szCs w:val="30"/>
        </w:rPr>
        <w:t xml:space="preserve">. </w:t>
      </w:r>
      <w:r w:rsidRPr="00DC3140">
        <w:rPr>
          <w:rFonts w:ascii="仿宋_GB2312" w:hint="eastAsia"/>
          <w:color w:val="000000"/>
          <w:sz w:val="30"/>
          <w:szCs w:val="30"/>
        </w:rPr>
        <w:t>组织电力勘测设计企业信用评价的申报、组建专家组评审、发布评价结果、颁发信用等级证书，向政府有关部门和相关单位推荐评价结果;</w:t>
      </w:r>
    </w:p>
    <w:p w:rsidR="002209BE" w:rsidRPr="00DC3140" w:rsidRDefault="002209BE" w:rsidP="00FF518D">
      <w:pPr>
        <w:spacing w:line="520" w:lineRule="exact"/>
        <w:ind w:firstLineChars="200" w:firstLine="600"/>
        <w:rPr>
          <w:rFonts w:ascii="仿宋_GB2312"/>
          <w:color w:val="000000"/>
          <w:sz w:val="30"/>
          <w:szCs w:val="30"/>
        </w:rPr>
      </w:pPr>
      <w:r w:rsidRPr="00DC3140">
        <w:rPr>
          <w:rFonts w:ascii="仿宋_GB2312" w:hint="eastAsia"/>
          <w:color w:val="000000"/>
          <w:sz w:val="30"/>
          <w:szCs w:val="30"/>
        </w:rPr>
        <w:t>4</w:t>
      </w:r>
      <w:r w:rsidR="00D10242" w:rsidRPr="00DC3140">
        <w:rPr>
          <w:rFonts w:ascii="仿宋_GB2312" w:hint="eastAsia"/>
          <w:color w:val="000000"/>
          <w:sz w:val="30"/>
          <w:szCs w:val="30"/>
        </w:rPr>
        <w:t xml:space="preserve">. </w:t>
      </w:r>
      <w:r w:rsidRPr="00DC3140">
        <w:rPr>
          <w:rFonts w:ascii="仿宋_GB2312" w:hint="eastAsia"/>
          <w:color w:val="000000"/>
          <w:sz w:val="30"/>
          <w:szCs w:val="30"/>
        </w:rPr>
        <w:t>在信用等级证书有效期内，对电力勘测设计企业信用状况进行动态管理；</w:t>
      </w:r>
    </w:p>
    <w:p w:rsidR="002209BE" w:rsidRPr="00DC3140" w:rsidRDefault="002209BE" w:rsidP="00FF518D">
      <w:pPr>
        <w:spacing w:line="520" w:lineRule="exact"/>
        <w:ind w:firstLineChars="200" w:firstLine="600"/>
        <w:rPr>
          <w:rFonts w:ascii="仿宋_GB2312"/>
          <w:color w:val="000000"/>
          <w:sz w:val="30"/>
          <w:szCs w:val="30"/>
        </w:rPr>
      </w:pPr>
      <w:r w:rsidRPr="00DC3140">
        <w:rPr>
          <w:rFonts w:ascii="仿宋_GB2312" w:hint="eastAsia"/>
          <w:color w:val="000000"/>
          <w:sz w:val="30"/>
          <w:szCs w:val="30"/>
        </w:rPr>
        <w:t>5</w:t>
      </w:r>
      <w:r w:rsidR="00D10242" w:rsidRPr="00DC3140">
        <w:rPr>
          <w:rFonts w:ascii="仿宋_GB2312" w:hint="eastAsia"/>
          <w:color w:val="000000"/>
          <w:sz w:val="30"/>
          <w:szCs w:val="30"/>
        </w:rPr>
        <w:t xml:space="preserve">. </w:t>
      </w:r>
      <w:r w:rsidRPr="00DC3140">
        <w:rPr>
          <w:rFonts w:ascii="仿宋_GB2312" w:hint="eastAsia"/>
          <w:color w:val="000000"/>
          <w:sz w:val="30"/>
          <w:szCs w:val="30"/>
        </w:rPr>
        <w:t>研究解决电力</w:t>
      </w:r>
      <w:r w:rsidRPr="00DC3140">
        <w:rPr>
          <w:rFonts w:ascii="仿宋_GB2312" w:hAnsi="宋体" w:hint="eastAsia"/>
          <w:color w:val="000000"/>
          <w:sz w:val="30"/>
          <w:szCs w:val="30"/>
        </w:rPr>
        <w:t>勘测设计</w:t>
      </w:r>
      <w:r w:rsidRPr="00DC3140">
        <w:rPr>
          <w:rFonts w:ascii="仿宋_GB2312" w:hint="eastAsia"/>
          <w:color w:val="000000"/>
          <w:sz w:val="30"/>
          <w:szCs w:val="30"/>
        </w:rPr>
        <w:t>行业信用评价工作中的其它事项。</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第三章  评价内容及等级划分</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color w:val="000000"/>
          <w:sz w:val="30"/>
          <w:szCs w:val="30"/>
        </w:rPr>
        <w:t>第六条</w:t>
      </w:r>
      <w:r w:rsidRPr="00DC3140">
        <w:rPr>
          <w:rFonts w:ascii="仿宋_GB2312" w:hAnsi="宋体" w:hint="eastAsia"/>
          <w:bCs/>
          <w:color w:val="000000"/>
          <w:sz w:val="30"/>
          <w:szCs w:val="30"/>
        </w:rPr>
        <w:t xml:space="preserve">  </w:t>
      </w:r>
      <w:r w:rsidRPr="00DC3140">
        <w:rPr>
          <w:rFonts w:ascii="仿宋_GB2312" w:hAnsi="宋体" w:hint="eastAsia"/>
          <w:bCs/>
          <w:sz w:val="30"/>
          <w:szCs w:val="30"/>
        </w:rPr>
        <w:t>评价内容</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信用评价主要包括企业的信用意愿、信用能力、信用结果三大部分内容，其中价值观（信用意愿）包括价值理念、规章制度、</w:t>
      </w:r>
      <w:r w:rsidRPr="00DC3140">
        <w:rPr>
          <w:rFonts w:ascii="仿宋_GB2312" w:hint="eastAsia"/>
          <w:color w:val="000000"/>
          <w:sz w:val="30"/>
          <w:szCs w:val="30"/>
        </w:rPr>
        <w:t>品牌形象</w:t>
      </w:r>
      <w:r w:rsidRPr="00DC3140">
        <w:rPr>
          <w:rFonts w:ascii="仿宋_GB2312" w:hAnsi="宋体" w:hint="eastAsia"/>
          <w:sz w:val="30"/>
          <w:szCs w:val="30"/>
        </w:rPr>
        <w:t>等内容；履约能力（信用能力）包括</w:t>
      </w:r>
      <w:r w:rsidRPr="00DC3140">
        <w:rPr>
          <w:rFonts w:ascii="仿宋_GB2312" w:hAnsi="宋体" w:hint="eastAsia"/>
          <w:color w:val="000000"/>
          <w:sz w:val="30"/>
          <w:szCs w:val="30"/>
        </w:rPr>
        <w:t>管理能力、</w:t>
      </w:r>
      <w:r w:rsidRPr="00DC3140">
        <w:rPr>
          <w:rFonts w:ascii="仿宋_GB2312" w:hAnsi="宋体" w:hint="eastAsia"/>
          <w:sz w:val="30"/>
          <w:szCs w:val="30"/>
        </w:rPr>
        <w:t>财务能力、市场能力等内容；社会责任（信用结果）包括公共管理、相关方履约、公益支持等内容。</w:t>
      </w:r>
    </w:p>
    <w:p w:rsidR="002209BE" w:rsidRPr="00DC3140" w:rsidRDefault="002209BE" w:rsidP="00FF518D">
      <w:pPr>
        <w:spacing w:line="520" w:lineRule="exact"/>
        <w:ind w:firstLineChars="200" w:firstLine="602"/>
        <w:rPr>
          <w:rFonts w:ascii="仿宋_GB2312" w:hAnsi="宋体"/>
          <w:color w:val="000000"/>
          <w:sz w:val="30"/>
          <w:szCs w:val="30"/>
        </w:rPr>
      </w:pPr>
      <w:r w:rsidRPr="00DC3140">
        <w:rPr>
          <w:rFonts w:ascii="仿宋_GB2312" w:hAnsi="宋体" w:hint="eastAsia"/>
          <w:b/>
          <w:bCs/>
          <w:color w:val="000000"/>
          <w:sz w:val="30"/>
          <w:szCs w:val="30"/>
        </w:rPr>
        <w:t>第七条</w:t>
      </w:r>
      <w:r w:rsidRPr="00DC3140">
        <w:rPr>
          <w:rFonts w:ascii="仿宋_GB2312" w:hAnsi="宋体" w:hint="eastAsia"/>
          <w:bCs/>
          <w:color w:val="000000"/>
          <w:sz w:val="30"/>
          <w:szCs w:val="30"/>
        </w:rPr>
        <w:t xml:space="preserve">  </w:t>
      </w:r>
      <w:r w:rsidRPr="00DC3140">
        <w:rPr>
          <w:rFonts w:ascii="仿宋_GB2312" w:hAnsi="宋体" w:hint="eastAsia"/>
          <w:color w:val="000000"/>
          <w:sz w:val="30"/>
          <w:szCs w:val="30"/>
        </w:rPr>
        <w:t>电力勘测设计企业的信用评价等级分为AAA、AA、A、B、</w:t>
      </w:r>
      <w:r w:rsidRPr="00DC3140">
        <w:rPr>
          <w:rFonts w:ascii="仿宋_GB2312" w:hAnsi="宋体" w:hint="eastAsia"/>
          <w:color w:val="000000"/>
          <w:sz w:val="30"/>
          <w:szCs w:val="30"/>
        </w:rPr>
        <w:lastRenderedPageBreak/>
        <w:t>C共三等五级。其中AAA级表示企业在一定时期内信用等级很高； AA级表示企业在一定时期内信用等级高； A级表示企业在一定时期内信用等级较高；B级表示企业在一定时期内信用等级一般；C级表示企业在一定时期内信用等级较低。</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第四章  评价指标及分级标准</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sz w:val="30"/>
          <w:szCs w:val="30"/>
        </w:rPr>
        <w:t>第八条</w:t>
      </w:r>
      <w:r w:rsidRPr="00DC3140">
        <w:rPr>
          <w:rFonts w:ascii="仿宋_GB2312" w:hAnsi="宋体" w:hint="eastAsia"/>
          <w:bCs/>
          <w:sz w:val="30"/>
          <w:szCs w:val="30"/>
        </w:rPr>
        <w:t xml:space="preserve">  评价指标</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一、价值观</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（一）价值理念</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发展战略（战略规划制定、战略实施控制）；</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领导层品质（历史业绩、信用状况）。</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（二）规章制度</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法人治理；</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规章制度。</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（三）品牌形象</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品牌建设（品牌建设目标、品牌建设效果、文明建设）。</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二、履约能力</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（一）、管理能力</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诚信管理（诚信管理建设、历史信用状况）；</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人力资源管理（技术人员结构、注册人员结构、员工培训、绩效考核、企业人才）；</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3</w:t>
      </w:r>
      <w:r w:rsidR="00D10242" w:rsidRPr="00DC3140">
        <w:rPr>
          <w:rFonts w:ascii="仿宋_GB2312" w:hAnsi="宋体" w:hint="eastAsia"/>
          <w:sz w:val="30"/>
          <w:szCs w:val="30"/>
        </w:rPr>
        <w:t xml:space="preserve">. </w:t>
      </w:r>
      <w:r w:rsidRPr="00DC3140">
        <w:rPr>
          <w:rFonts w:ascii="仿宋_GB2312" w:hAnsi="宋体" w:hint="eastAsia"/>
          <w:sz w:val="30"/>
          <w:szCs w:val="30"/>
        </w:rPr>
        <w:t>安全管理（安全标准化体系建设、职业健康安全认证）；</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4</w:t>
      </w:r>
      <w:r w:rsidR="00D10242" w:rsidRPr="00DC3140">
        <w:rPr>
          <w:rFonts w:ascii="仿宋_GB2312" w:hAnsi="宋体" w:hint="eastAsia"/>
          <w:sz w:val="30"/>
          <w:szCs w:val="30"/>
        </w:rPr>
        <w:t xml:space="preserve">. </w:t>
      </w:r>
      <w:r w:rsidRPr="00DC3140">
        <w:rPr>
          <w:rFonts w:ascii="仿宋_GB2312" w:hAnsi="宋体" w:hint="eastAsia"/>
          <w:sz w:val="30"/>
          <w:szCs w:val="30"/>
        </w:rPr>
        <w:t>质量管理（质量认证）；</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5</w:t>
      </w:r>
      <w:r w:rsidR="00D10242" w:rsidRPr="00DC3140">
        <w:rPr>
          <w:rFonts w:ascii="仿宋_GB2312" w:hAnsi="宋体" w:hint="eastAsia"/>
          <w:sz w:val="30"/>
          <w:szCs w:val="30"/>
        </w:rPr>
        <w:t xml:space="preserve">. </w:t>
      </w:r>
      <w:r w:rsidRPr="00DC3140">
        <w:rPr>
          <w:rFonts w:ascii="仿宋_GB2312" w:hAnsi="宋体" w:hint="eastAsia"/>
          <w:sz w:val="30"/>
          <w:szCs w:val="30"/>
        </w:rPr>
        <w:t>环境管理（环境认证）；</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6</w:t>
      </w:r>
      <w:r w:rsidR="00D10242" w:rsidRPr="00DC3140">
        <w:rPr>
          <w:rFonts w:ascii="仿宋_GB2312" w:hAnsi="宋体" w:hint="eastAsia"/>
          <w:sz w:val="30"/>
          <w:szCs w:val="30"/>
        </w:rPr>
        <w:t xml:space="preserve">. </w:t>
      </w:r>
      <w:r w:rsidRPr="00DC3140">
        <w:rPr>
          <w:rFonts w:ascii="仿宋_GB2312" w:hAnsi="宋体" w:hint="eastAsia"/>
          <w:sz w:val="30"/>
          <w:szCs w:val="30"/>
        </w:rPr>
        <w:t>资质管理。</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lastRenderedPageBreak/>
        <w:t>（二）财务能力</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偿债能力（资产负债率、速动比率、现金比率）；</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盈利能力（净资产收益率、主营业务利润率、总资产报酬率）；</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3</w:t>
      </w:r>
      <w:r w:rsidR="00D10242" w:rsidRPr="00DC3140">
        <w:rPr>
          <w:rFonts w:ascii="仿宋_GB2312" w:hAnsi="宋体" w:hint="eastAsia"/>
          <w:sz w:val="30"/>
          <w:szCs w:val="30"/>
        </w:rPr>
        <w:t xml:space="preserve">. </w:t>
      </w:r>
      <w:r w:rsidRPr="00DC3140">
        <w:rPr>
          <w:rFonts w:ascii="仿宋_GB2312" w:hAnsi="宋体" w:hint="eastAsia"/>
          <w:sz w:val="30"/>
          <w:szCs w:val="30"/>
        </w:rPr>
        <w:t>运营能力（应收帐款周转率、总资产周转率）</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4</w:t>
      </w:r>
      <w:r w:rsidR="00D10242" w:rsidRPr="00DC3140">
        <w:rPr>
          <w:rFonts w:ascii="仿宋_GB2312" w:hAnsi="宋体" w:hint="eastAsia"/>
          <w:sz w:val="30"/>
          <w:szCs w:val="30"/>
        </w:rPr>
        <w:t xml:space="preserve">. </w:t>
      </w:r>
      <w:r w:rsidRPr="00DC3140">
        <w:rPr>
          <w:rFonts w:ascii="仿宋_GB2312" w:hAnsi="宋体" w:hint="eastAsia"/>
          <w:sz w:val="30"/>
          <w:szCs w:val="30"/>
        </w:rPr>
        <w:t>发展能力（经济增加值、资本保值增值率、营业收入增长率、利润增长率）。</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（三）市场能力</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技术水平（科技获奖、工程获奖、知识产权、高新企业及成长、标准编制）；</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市场占有率（市场占有率、新签合同增长率、售后管理）；</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3</w:t>
      </w:r>
      <w:r w:rsidR="00D10242" w:rsidRPr="00DC3140">
        <w:rPr>
          <w:rFonts w:ascii="仿宋_GB2312" w:hAnsi="宋体" w:hint="eastAsia"/>
          <w:sz w:val="30"/>
          <w:szCs w:val="30"/>
        </w:rPr>
        <w:t xml:space="preserve">. </w:t>
      </w:r>
      <w:r w:rsidRPr="00DC3140">
        <w:rPr>
          <w:rFonts w:ascii="仿宋_GB2312" w:hAnsi="宋体" w:hint="eastAsia"/>
          <w:sz w:val="30"/>
          <w:szCs w:val="30"/>
        </w:rPr>
        <w:t>业务结构（总承包能力、其他业务能力）；</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4</w:t>
      </w:r>
      <w:r w:rsidR="00D10242" w:rsidRPr="00DC3140">
        <w:rPr>
          <w:rFonts w:ascii="仿宋_GB2312" w:hAnsi="宋体" w:hint="eastAsia"/>
          <w:sz w:val="30"/>
          <w:szCs w:val="30"/>
        </w:rPr>
        <w:t xml:space="preserve">. </w:t>
      </w:r>
      <w:r w:rsidRPr="00DC3140">
        <w:rPr>
          <w:rFonts w:ascii="仿宋_GB2312" w:hAnsi="宋体" w:hint="eastAsia"/>
          <w:sz w:val="30"/>
          <w:szCs w:val="30"/>
        </w:rPr>
        <w:t>相关方管理。</w:t>
      </w:r>
    </w:p>
    <w:p w:rsidR="002209BE" w:rsidRPr="00DC3140" w:rsidRDefault="002209BE" w:rsidP="00FF518D">
      <w:pPr>
        <w:spacing w:line="520" w:lineRule="exact"/>
        <w:ind w:firstLineChars="200" w:firstLine="600"/>
        <w:rPr>
          <w:rFonts w:ascii="仿宋_GB2312"/>
          <w:sz w:val="30"/>
          <w:szCs w:val="30"/>
        </w:rPr>
      </w:pPr>
      <w:r w:rsidRPr="00DC3140">
        <w:rPr>
          <w:rFonts w:ascii="仿宋_GB2312" w:hAnsi="宋体" w:hint="eastAsia"/>
          <w:sz w:val="30"/>
          <w:szCs w:val="30"/>
        </w:rPr>
        <w:t>三、社会责任</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（一）公共管理</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纳税信用；</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质量检验（质量事故和问题）；</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3</w:t>
      </w:r>
      <w:r w:rsidR="00D10242" w:rsidRPr="00DC3140">
        <w:rPr>
          <w:rFonts w:ascii="仿宋_GB2312" w:hAnsi="宋体" w:hint="eastAsia"/>
          <w:sz w:val="30"/>
          <w:szCs w:val="30"/>
        </w:rPr>
        <w:t xml:space="preserve">. </w:t>
      </w:r>
      <w:r w:rsidRPr="00DC3140">
        <w:rPr>
          <w:rFonts w:ascii="仿宋_GB2312" w:hAnsi="宋体" w:hint="eastAsia"/>
          <w:sz w:val="30"/>
          <w:szCs w:val="30"/>
        </w:rPr>
        <w:t>环境保护（环境事故和问题）；</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4</w:t>
      </w:r>
      <w:r w:rsidR="00D10242" w:rsidRPr="00DC3140">
        <w:rPr>
          <w:rFonts w:ascii="仿宋_GB2312" w:hAnsi="宋体" w:hint="eastAsia"/>
          <w:sz w:val="30"/>
          <w:szCs w:val="30"/>
        </w:rPr>
        <w:t xml:space="preserve">. </w:t>
      </w:r>
      <w:r w:rsidRPr="00DC3140">
        <w:rPr>
          <w:rFonts w:ascii="仿宋_GB2312" w:hAnsi="宋体" w:hint="eastAsia"/>
          <w:sz w:val="30"/>
          <w:szCs w:val="30"/>
        </w:rPr>
        <w:t>安全检查（安全生产事故和问题）；</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5</w:t>
      </w:r>
      <w:r w:rsidR="00D10242" w:rsidRPr="00DC3140">
        <w:rPr>
          <w:rFonts w:ascii="仿宋_GB2312" w:hAnsi="宋体" w:hint="eastAsia"/>
          <w:sz w:val="30"/>
          <w:szCs w:val="30"/>
        </w:rPr>
        <w:t xml:space="preserve">. </w:t>
      </w:r>
      <w:r w:rsidRPr="00DC3140">
        <w:rPr>
          <w:rFonts w:ascii="仿宋_GB2312" w:hAnsi="宋体" w:hint="eastAsia"/>
          <w:sz w:val="30"/>
          <w:szCs w:val="30"/>
        </w:rPr>
        <w:t>海关检查；</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6</w:t>
      </w:r>
      <w:r w:rsidR="00D10242" w:rsidRPr="00DC3140">
        <w:rPr>
          <w:rFonts w:ascii="仿宋_GB2312" w:hAnsi="宋体" w:hint="eastAsia"/>
          <w:sz w:val="30"/>
          <w:szCs w:val="30"/>
        </w:rPr>
        <w:t xml:space="preserve">. </w:t>
      </w:r>
      <w:r w:rsidRPr="00DC3140">
        <w:rPr>
          <w:rFonts w:ascii="仿宋_GB2312" w:hAnsi="宋体" w:hint="eastAsia"/>
          <w:sz w:val="30"/>
          <w:szCs w:val="30"/>
        </w:rPr>
        <w:t>案件执行。</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（二）相关方履约</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融资信用；</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合同履约（依法经营、资质使用合规、合同履约）；</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3</w:t>
      </w:r>
      <w:r w:rsidR="00D10242" w:rsidRPr="00DC3140">
        <w:rPr>
          <w:rFonts w:ascii="仿宋_GB2312" w:hAnsi="宋体" w:hint="eastAsia"/>
          <w:sz w:val="30"/>
          <w:szCs w:val="30"/>
        </w:rPr>
        <w:t xml:space="preserve">. </w:t>
      </w:r>
      <w:r w:rsidRPr="00DC3140">
        <w:rPr>
          <w:rFonts w:ascii="仿宋_GB2312" w:hAnsi="宋体" w:hint="eastAsia"/>
          <w:sz w:val="30"/>
          <w:szCs w:val="30"/>
        </w:rPr>
        <w:t>质量承诺履约（顾客满意度、产品质量、过程质量）；</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lastRenderedPageBreak/>
        <w:t>4</w:t>
      </w:r>
      <w:r w:rsidR="00D10242" w:rsidRPr="00DC3140">
        <w:rPr>
          <w:rFonts w:ascii="仿宋_GB2312" w:hAnsi="宋体" w:hint="eastAsia"/>
          <w:sz w:val="30"/>
          <w:szCs w:val="30"/>
        </w:rPr>
        <w:t xml:space="preserve">. </w:t>
      </w:r>
      <w:r w:rsidRPr="00DC3140">
        <w:rPr>
          <w:rFonts w:ascii="仿宋_GB2312" w:hAnsi="宋体" w:hint="eastAsia"/>
          <w:sz w:val="30"/>
          <w:szCs w:val="30"/>
        </w:rPr>
        <w:t>工资及支付（工资水平、工资支付、员工投诉解决）；</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5</w:t>
      </w:r>
      <w:r w:rsidR="00D10242" w:rsidRPr="00DC3140">
        <w:rPr>
          <w:rFonts w:ascii="仿宋_GB2312" w:hAnsi="宋体" w:hint="eastAsia"/>
          <w:sz w:val="30"/>
          <w:szCs w:val="30"/>
        </w:rPr>
        <w:t xml:space="preserve">. </w:t>
      </w:r>
      <w:r w:rsidRPr="00DC3140">
        <w:rPr>
          <w:rFonts w:ascii="仿宋_GB2312" w:hAnsi="宋体" w:hint="eastAsia"/>
          <w:sz w:val="30"/>
          <w:szCs w:val="30"/>
        </w:rPr>
        <w:t>福利与社保（劳动合同签订、社会保险缴纳、劳动保护实施）；</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6</w:t>
      </w:r>
      <w:r w:rsidR="00D10242" w:rsidRPr="00DC3140">
        <w:rPr>
          <w:rFonts w:ascii="仿宋_GB2312" w:hAnsi="宋体" w:hint="eastAsia"/>
          <w:sz w:val="30"/>
          <w:szCs w:val="30"/>
        </w:rPr>
        <w:t xml:space="preserve">. </w:t>
      </w:r>
      <w:r w:rsidRPr="00DC3140">
        <w:rPr>
          <w:rFonts w:ascii="仿宋_GB2312" w:hAnsi="宋体" w:hint="eastAsia"/>
          <w:sz w:val="30"/>
          <w:szCs w:val="30"/>
        </w:rPr>
        <w:t>市场竞争</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（三）公益支持</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公益慈善活动；</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技术支持。</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sz w:val="30"/>
          <w:szCs w:val="30"/>
        </w:rPr>
        <w:t>第九条</w:t>
      </w:r>
      <w:r w:rsidRPr="00DC3140">
        <w:rPr>
          <w:rFonts w:ascii="仿宋_GB2312" w:hAnsi="宋体" w:hint="eastAsia"/>
          <w:bCs/>
          <w:sz w:val="30"/>
          <w:szCs w:val="30"/>
        </w:rPr>
        <w:t xml:space="preserve">  分级标准</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根据第八条各要素逐项进行综合评价，标准满分1000分。企业得分900分及以上为AAA级；得分800～900分（不含900分）为AA级；得分700～800分（不含800分）为A级；得分600～700分（不含700分）为B级。得分600分以下（不含600分）为C级。</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第五章  评价程序与监督机制</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sz w:val="30"/>
          <w:szCs w:val="30"/>
        </w:rPr>
        <w:t>第十条</w:t>
      </w:r>
      <w:r w:rsidRPr="00DC3140">
        <w:rPr>
          <w:rFonts w:ascii="仿宋_GB2312" w:hAnsi="宋体" w:hint="eastAsia"/>
          <w:bCs/>
          <w:sz w:val="30"/>
          <w:szCs w:val="30"/>
        </w:rPr>
        <w:t xml:space="preserve">  评价申报</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凡申请信用评价等级的企业，对照本办法规定的评价指标和分级标准进行自评，填写信用评价申请表和自评报告，提供有关材料。</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sz w:val="30"/>
          <w:szCs w:val="30"/>
        </w:rPr>
        <w:t xml:space="preserve">第十一条 </w:t>
      </w:r>
      <w:r w:rsidRPr="00DC3140">
        <w:rPr>
          <w:rFonts w:ascii="仿宋_GB2312" w:hAnsi="宋体" w:hint="eastAsia"/>
          <w:bCs/>
          <w:sz w:val="30"/>
          <w:szCs w:val="30"/>
        </w:rPr>
        <w:t xml:space="preserve"> 组织评价</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协会根据申报企业的材料，组织评价专家组依据本办法进行核实和评价。</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评审过程中，协会可根据具体情况组织评价专家组，抽取10—15%的企业对评价项目进行现场核查。</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sz w:val="30"/>
          <w:szCs w:val="30"/>
        </w:rPr>
        <w:t xml:space="preserve">第十二条  </w:t>
      </w:r>
      <w:r w:rsidRPr="00DC3140">
        <w:rPr>
          <w:rFonts w:ascii="仿宋_GB2312" w:hAnsi="宋体" w:hint="eastAsia"/>
          <w:bCs/>
          <w:sz w:val="30"/>
          <w:szCs w:val="30"/>
        </w:rPr>
        <w:t>网上公示</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根据评价专家组对申报企业的评价结果，在协会网站</w:t>
      </w:r>
      <w:r w:rsidRPr="00DC3140">
        <w:rPr>
          <w:rFonts w:ascii="仿宋_GB2312" w:hAnsi="宋体" w:hint="eastAsia"/>
          <w:color w:val="000000"/>
          <w:sz w:val="30"/>
          <w:szCs w:val="30"/>
        </w:rPr>
        <w:t>和中国反商业欺诈网</w:t>
      </w:r>
      <w:r w:rsidRPr="00DC3140">
        <w:rPr>
          <w:rFonts w:ascii="仿宋_GB2312" w:hAnsi="宋体" w:hint="eastAsia"/>
          <w:sz w:val="30"/>
          <w:szCs w:val="30"/>
        </w:rPr>
        <w:t>上公示，接受行业和社会监督。</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sz w:val="30"/>
          <w:szCs w:val="30"/>
        </w:rPr>
        <w:t xml:space="preserve">第十三条 </w:t>
      </w:r>
      <w:r w:rsidRPr="00DC3140">
        <w:rPr>
          <w:rFonts w:ascii="仿宋_GB2312" w:hAnsi="宋体" w:hint="eastAsia"/>
          <w:bCs/>
          <w:sz w:val="30"/>
          <w:szCs w:val="30"/>
        </w:rPr>
        <w:t xml:space="preserve"> 颁发证书</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lastRenderedPageBreak/>
        <w:t>公示期内对申报企业无异议的，由协会颁发</w:t>
      </w:r>
      <w:r w:rsidRPr="00DC3140">
        <w:rPr>
          <w:rFonts w:ascii="仿宋_GB2312" w:hint="eastAsia"/>
          <w:sz w:val="30"/>
          <w:szCs w:val="30"/>
        </w:rPr>
        <w:t>国家有关部门规定的“</w:t>
      </w:r>
      <w:r w:rsidRPr="00DC3140">
        <w:rPr>
          <w:rFonts w:ascii="仿宋_GB2312" w:hAnsi="宋体" w:hint="eastAsia"/>
          <w:sz w:val="30"/>
          <w:szCs w:val="30"/>
        </w:rPr>
        <w:t>企业</w:t>
      </w:r>
      <w:r w:rsidRPr="00DC3140">
        <w:rPr>
          <w:rFonts w:ascii="仿宋_GB2312" w:hint="eastAsia"/>
          <w:sz w:val="30"/>
          <w:szCs w:val="30"/>
        </w:rPr>
        <w:t>信用评价_____级信用企业”证书和标牌，并将评价结果报国家相关管理部门备案。</w:t>
      </w:r>
    </w:p>
    <w:p w:rsidR="002209BE" w:rsidRPr="00DC3140" w:rsidRDefault="002209BE" w:rsidP="00FF518D">
      <w:pPr>
        <w:spacing w:line="520" w:lineRule="exact"/>
        <w:ind w:firstLineChars="200" w:firstLine="602"/>
        <w:rPr>
          <w:rFonts w:ascii="仿宋_GB2312" w:hAnsi="宋体"/>
          <w:bCs/>
          <w:sz w:val="30"/>
          <w:szCs w:val="30"/>
        </w:rPr>
      </w:pPr>
      <w:r w:rsidRPr="00DC3140">
        <w:rPr>
          <w:rFonts w:ascii="仿宋_GB2312" w:hAnsi="宋体" w:hint="eastAsia"/>
          <w:b/>
          <w:bCs/>
          <w:sz w:val="30"/>
          <w:szCs w:val="30"/>
        </w:rPr>
        <w:t xml:space="preserve">第十四条 </w:t>
      </w:r>
      <w:r w:rsidRPr="00DC3140">
        <w:rPr>
          <w:rFonts w:ascii="仿宋_GB2312" w:hAnsi="宋体" w:hint="eastAsia"/>
          <w:bCs/>
          <w:sz w:val="30"/>
          <w:szCs w:val="30"/>
        </w:rPr>
        <w:t xml:space="preserve"> 有效期限</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电力勘测设计企业获得《企业信用等级证书》有效期为三年。企业申请更高信用等级的，不受有效期限制。</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bCs/>
          <w:sz w:val="30"/>
          <w:szCs w:val="30"/>
        </w:rPr>
        <w:t>有效期满后企业须重新申请参加信用评价</w:t>
      </w:r>
      <w:r w:rsidRPr="00DC3140">
        <w:rPr>
          <w:rFonts w:ascii="仿宋_GB2312" w:hAnsi="宋体" w:hint="eastAsia"/>
          <w:sz w:val="30"/>
          <w:szCs w:val="30"/>
        </w:rPr>
        <w:t>。</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bCs/>
          <w:color w:val="000000"/>
          <w:sz w:val="30"/>
          <w:szCs w:val="30"/>
        </w:rPr>
        <w:t xml:space="preserve">第十五条 </w:t>
      </w:r>
      <w:r w:rsidRPr="00DC3140">
        <w:rPr>
          <w:rFonts w:ascii="仿宋_GB2312" w:hAnsi="宋体" w:hint="eastAsia"/>
          <w:bCs/>
          <w:color w:val="000000"/>
          <w:sz w:val="30"/>
          <w:szCs w:val="30"/>
        </w:rPr>
        <w:t xml:space="preserve"> 动态管理</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在有效期内实行动态管理。如在有效期内发生不良信用的行为并引起严重后果的，视情况给予警告并</w:t>
      </w:r>
      <w:r w:rsidRPr="00DC3140">
        <w:rPr>
          <w:rFonts w:ascii="仿宋_GB2312" w:hAnsi="宋体" w:hint="eastAsia"/>
          <w:bCs/>
          <w:sz w:val="30"/>
          <w:szCs w:val="30"/>
        </w:rPr>
        <w:t>限期整改、</w:t>
      </w:r>
      <w:r w:rsidRPr="00DC3140">
        <w:rPr>
          <w:rFonts w:ascii="仿宋_GB2312" w:hAnsi="宋体" w:hint="eastAsia"/>
          <w:sz w:val="30"/>
          <w:szCs w:val="30"/>
        </w:rPr>
        <w:t>通报批评、降级或撤消已颁发的信用等级证书，予以公告，并报送</w:t>
      </w:r>
      <w:r w:rsidRPr="00DC3140">
        <w:rPr>
          <w:rFonts w:ascii="仿宋_GB2312" w:hint="eastAsia"/>
          <w:color w:val="000000"/>
          <w:sz w:val="30"/>
          <w:szCs w:val="30"/>
        </w:rPr>
        <w:t>政府有关部门和相关单位。</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第六章  评价工作纪律</w:t>
      </w:r>
    </w:p>
    <w:p w:rsidR="002209BE" w:rsidRPr="00DC3140" w:rsidRDefault="002209BE" w:rsidP="00FF518D">
      <w:pPr>
        <w:spacing w:line="520" w:lineRule="exact"/>
        <w:ind w:firstLineChars="200" w:firstLine="602"/>
        <w:rPr>
          <w:rFonts w:ascii="仿宋_GB2312"/>
          <w:sz w:val="30"/>
          <w:szCs w:val="30"/>
        </w:rPr>
      </w:pPr>
      <w:r w:rsidRPr="00DC3140">
        <w:rPr>
          <w:rFonts w:ascii="仿宋_GB2312" w:hAnsi="宋体" w:hint="eastAsia"/>
          <w:b/>
          <w:bCs/>
          <w:color w:val="000000"/>
          <w:sz w:val="30"/>
          <w:szCs w:val="30"/>
        </w:rPr>
        <w:t>第十六条</w:t>
      </w:r>
      <w:r w:rsidRPr="00DC3140">
        <w:rPr>
          <w:rFonts w:ascii="仿宋_GB2312" w:hAnsi="宋体" w:hint="eastAsia"/>
          <w:bCs/>
          <w:color w:val="000000"/>
          <w:sz w:val="30"/>
          <w:szCs w:val="30"/>
        </w:rPr>
        <w:t xml:space="preserve">  </w:t>
      </w:r>
      <w:r w:rsidRPr="00DC3140">
        <w:rPr>
          <w:rFonts w:ascii="仿宋_GB2312" w:hAnsi="宋体" w:hint="eastAsia"/>
          <w:color w:val="000000"/>
          <w:sz w:val="30"/>
          <w:szCs w:val="30"/>
        </w:rPr>
        <w:t>行业信用评价专家组</w:t>
      </w:r>
      <w:r w:rsidRPr="00DC3140">
        <w:rPr>
          <w:rFonts w:ascii="仿宋_GB2312" w:hint="eastAsia"/>
          <w:sz w:val="30"/>
          <w:szCs w:val="30"/>
        </w:rPr>
        <w:t>的工作人员，在对申报企业的评价中必须坚持客观、公正的原则，对申报企业的评价意见必须实事求是。协会对在评价工作中有违规行为的工作人员，视其严重程度给予警告直至取消其评价工作的资格。</w:t>
      </w:r>
    </w:p>
    <w:p w:rsidR="002209BE" w:rsidRPr="00DC3140" w:rsidRDefault="002209BE" w:rsidP="00FF518D">
      <w:pPr>
        <w:spacing w:line="520" w:lineRule="exact"/>
        <w:ind w:firstLineChars="200" w:firstLine="602"/>
        <w:rPr>
          <w:rFonts w:ascii="仿宋_GB2312"/>
          <w:sz w:val="30"/>
          <w:szCs w:val="30"/>
        </w:rPr>
      </w:pPr>
      <w:r w:rsidRPr="00DC3140">
        <w:rPr>
          <w:rFonts w:ascii="仿宋_GB2312" w:hint="eastAsia"/>
          <w:b/>
          <w:sz w:val="30"/>
          <w:szCs w:val="30"/>
        </w:rPr>
        <w:t xml:space="preserve">第十七条  </w:t>
      </w:r>
      <w:r w:rsidRPr="00DC3140">
        <w:rPr>
          <w:rFonts w:ascii="仿宋_GB2312" w:hAnsi="宋体" w:hint="eastAsia"/>
          <w:color w:val="000000"/>
          <w:sz w:val="30"/>
          <w:szCs w:val="30"/>
        </w:rPr>
        <w:t>行业信用评价专家组</w:t>
      </w:r>
      <w:r w:rsidRPr="00DC3140">
        <w:rPr>
          <w:rFonts w:ascii="仿宋_GB2312" w:hint="eastAsia"/>
          <w:sz w:val="30"/>
          <w:szCs w:val="30"/>
        </w:rPr>
        <w:t>的工作人员不得泄露申报企业商业秘密。</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第七章  附则</w:t>
      </w:r>
    </w:p>
    <w:p w:rsidR="002209BE" w:rsidRPr="00DC3140" w:rsidRDefault="002209BE" w:rsidP="00FF518D">
      <w:pPr>
        <w:spacing w:line="520" w:lineRule="exact"/>
        <w:ind w:firstLineChars="200" w:firstLine="602"/>
        <w:rPr>
          <w:rFonts w:ascii="仿宋_GB2312" w:hAnsi="宋体"/>
          <w:color w:val="000000"/>
          <w:sz w:val="30"/>
          <w:szCs w:val="30"/>
        </w:rPr>
      </w:pPr>
      <w:r w:rsidRPr="00DC3140">
        <w:rPr>
          <w:rFonts w:ascii="仿宋_GB2312" w:hAnsi="宋体" w:hint="eastAsia"/>
          <w:b/>
          <w:bCs/>
          <w:color w:val="000000"/>
          <w:sz w:val="30"/>
          <w:szCs w:val="30"/>
        </w:rPr>
        <w:t xml:space="preserve">第十八条  </w:t>
      </w:r>
      <w:r w:rsidRPr="00DC3140">
        <w:rPr>
          <w:rFonts w:ascii="仿宋_GB2312" w:hAnsi="宋体" w:hint="eastAsia"/>
          <w:color w:val="000000"/>
          <w:sz w:val="30"/>
          <w:szCs w:val="30"/>
        </w:rPr>
        <w:t>本办法自发布之日起实施，</w:t>
      </w:r>
      <w:r w:rsidRPr="00DC3140">
        <w:rPr>
          <w:rFonts w:ascii="仿宋_GB2312" w:hAnsi="宋体" w:hint="eastAsia"/>
          <w:bCs/>
          <w:color w:val="000000"/>
          <w:sz w:val="30"/>
          <w:szCs w:val="30"/>
        </w:rPr>
        <w:t>原颁发的《全国电力勘测设计行业企业信用评价办法》（电规协市﹝2010﹞81号）即行废止</w:t>
      </w:r>
      <w:r w:rsidRPr="00DC3140">
        <w:rPr>
          <w:rFonts w:ascii="仿宋_GB2312" w:hAnsi="宋体" w:hint="eastAsia"/>
          <w:color w:val="000000"/>
          <w:sz w:val="30"/>
          <w:szCs w:val="30"/>
        </w:rPr>
        <w:t>。</w:t>
      </w:r>
    </w:p>
    <w:p w:rsidR="002209BE" w:rsidRPr="00DC3140" w:rsidRDefault="002209BE" w:rsidP="00FF518D">
      <w:pPr>
        <w:spacing w:line="520" w:lineRule="exact"/>
        <w:ind w:firstLineChars="200" w:firstLine="602"/>
        <w:rPr>
          <w:rFonts w:ascii="仿宋_GB2312" w:hAnsi="宋体"/>
          <w:b/>
          <w:bCs/>
          <w:sz w:val="30"/>
          <w:szCs w:val="30"/>
        </w:rPr>
      </w:pPr>
      <w:r w:rsidRPr="00DC3140">
        <w:rPr>
          <w:rFonts w:ascii="仿宋_GB2312" w:hAnsi="宋体" w:hint="eastAsia"/>
          <w:b/>
          <w:bCs/>
          <w:color w:val="000000"/>
          <w:sz w:val="30"/>
          <w:szCs w:val="30"/>
        </w:rPr>
        <w:t xml:space="preserve">第十九条  </w:t>
      </w:r>
      <w:r w:rsidRPr="00DC3140">
        <w:rPr>
          <w:rFonts w:ascii="仿宋_GB2312" w:hAnsi="宋体" w:hint="eastAsia"/>
          <w:bCs/>
          <w:color w:val="000000"/>
          <w:sz w:val="30"/>
          <w:szCs w:val="30"/>
        </w:rPr>
        <w:t>本办法由中国电力规划设计协会负责解释。</w:t>
      </w:r>
      <w:bookmarkStart w:id="0" w:name="_GoBack"/>
      <w:bookmarkEnd w:id="0"/>
    </w:p>
    <w:sectPr w:rsidR="002209BE" w:rsidRPr="00DC3140" w:rsidSect="00094024">
      <w:footerReference w:type="even" r:id="rId8"/>
      <w:footerReference w:type="default" r:id="rId9"/>
      <w:pgSz w:w="11906" w:h="16838"/>
      <w:pgMar w:top="2098" w:right="1531" w:bottom="1985" w:left="1531" w:header="851" w:footer="992"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B68" w:rsidRDefault="00D92B68">
      <w:r>
        <w:separator/>
      </w:r>
    </w:p>
  </w:endnote>
  <w:endnote w:type="continuationSeparator" w:id="0">
    <w:p w:rsidR="00D92B68" w:rsidRDefault="00D9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42" w:rsidRPr="00D357FC" w:rsidRDefault="00D10242" w:rsidP="00D357FC">
    <w:pPr>
      <w:pStyle w:val="a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42" w:rsidRDefault="00D10242"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B68" w:rsidRDefault="00D92B68">
      <w:r>
        <w:separator/>
      </w:r>
    </w:p>
  </w:footnote>
  <w:footnote w:type="continuationSeparator" w:id="0">
    <w:p w:rsidR="00D92B68" w:rsidRDefault="00D92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577"/>
  <w:displayHorizontalDrawingGridEvery w:val="0"/>
  <w:characterSpacingControl w:val="compressPunctuation"/>
  <w:hdrShapeDefaults>
    <o:shapedefaults v:ext="edit" spidmax="13313">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46265"/>
    <w:rsid w:val="000529EA"/>
    <w:rsid w:val="00072440"/>
    <w:rsid w:val="00072DAD"/>
    <w:rsid w:val="0007537C"/>
    <w:rsid w:val="000839FF"/>
    <w:rsid w:val="00094024"/>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09BE"/>
    <w:rsid w:val="00222FD2"/>
    <w:rsid w:val="00232B52"/>
    <w:rsid w:val="00242877"/>
    <w:rsid w:val="002447C6"/>
    <w:rsid w:val="00246393"/>
    <w:rsid w:val="00247EAD"/>
    <w:rsid w:val="002564D3"/>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659F1"/>
    <w:rsid w:val="0047304E"/>
    <w:rsid w:val="00476E4B"/>
    <w:rsid w:val="00481B98"/>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D0928"/>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67E"/>
    <w:rsid w:val="00922E06"/>
    <w:rsid w:val="00924171"/>
    <w:rsid w:val="00932661"/>
    <w:rsid w:val="009348D0"/>
    <w:rsid w:val="0093780A"/>
    <w:rsid w:val="00961E76"/>
    <w:rsid w:val="00965F44"/>
    <w:rsid w:val="009701F6"/>
    <w:rsid w:val="0097101D"/>
    <w:rsid w:val="00981E28"/>
    <w:rsid w:val="00982CE4"/>
    <w:rsid w:val="0098375B"/>
    <w:rsid w:val="00983BAD"/>
    <w:rsid w:val="00983F21"/>
    <w:rsid w:val="00993361"/>
    <w:rsid w:val="0099633F"/>
    <w:rsid w:val="009A1D3E"/>
    <w:rsid w:val="009B3015"/>
    <w:rsid w:val="009B3B6C"/>
    <w:rsid w:val="009B43D8"/>
    <w:rsid w:val="009C3A0A"/>
    <w:rsid w:val="009D6565"/>
    <w:rsid w:val="009D7037"/>
    <w:rsid w:val="009E7CDF"/>
    <w:rsid w:val="009F77D7"/>
    <w:rsid w:val="009F7D9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B6DC5"/>
    <w:rsid w:val="00AC12A6"/>
    <w:rsid w:val="00AC327B"/>
    <w:rsid w:val="00AE24AE"/>
    <w:rsid w:val="00AE3B0C"/>
    <w:rsid w:val="00B041C6"/>
    <w:rsid w:val="00B11BBE"/>
    <w:rsid w:val="00B20E82"/>
    <w:rsid w:val="00B24817"/>
    <w:rsid w:val="00B322C5"/>
    <w:rsid w:val="00B46E8D"/>
    <w:rsid w:val="00B51A46"/>
    <w:rsid w:val="00B52267"/>
    <w:rsid w:val="00B53BE5"/>
    <w:rsid w:val="00B61618"/>
    <w:rsid w:val="00B71FF5"/>
    <w:rsid w:val="00B75C1F"/>
    <w:rsid w:val="00B823C3"/>
    <w:rsid w:val="00B916C1"/>
    <w:rsid w:val="00BC1B63"/>
    <w:rsid w:val="00BD764C"/>
    <w:rsid w:val="00BF2D72"/>
    <w:rsid w:val="00BF347E"/>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242"/>
    <w:rsid w:val="00D10EC9"/>
    <w:rsid w:val="00D1793A"/>
    <w:rsid w:val="00D27327"/>
    <w:rsid w:val="00D337E6"/>
    <w:rsid w:val="00D357FC"/>
    <w:rsid w:val="00D44022"/>
    <w:rsid w:val="00D53300"/>
    <w:rsid w:val="00D63EAD"/>
    <w:rsid w:val="00D7427A"/>
    <w:rsid w:val="00D85412"/>
    <w:rsid w:val="00D92B68"/>
    <w:rsid w:val="00DA327D"/>
    <w:rsid w:val="00DC3140"/>
    <w:rsid w:val="00DD47EB"/>
    <w:rsid w:val="00DF53B5"/>
    <w:rsid w:val="00E00690"/>
    <w:rsid w:val="00E07044"/>
    <w:rsid w:val="00E07B70"/>
    <w:rsid w:val="00E07D40"/>
    <w:rsid w:val="00E10B90"/>
    <w:rsid w:val="00E21EB7"/>
    <w:rsid w:val="00E2690D"/>
    <w:rsid w:val="00E401AB"/>
    <w:rsid w:val="00E401D6"/>
    <w:rsid w:val="00E4378D"/>
    <w:rsid w:val="00E469D7"/>
    <w:rsid w:val="00E46B6F"/>
    <w:rsid w:val="00E47597"/>
    <w:rsid w:val="00E562BB"/>
    <w:rsid w:val="00E5695B"/>
    <w:rsid w:val="00E624FA"/>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31C21"/>
    <w:rsid w:val="00F42C56"/>
    <w:rsid w:val="00F42FC1"/>
    <w:rsid w:val="00F4786B"/>
    <w:rsid w:val="00F6736E"/>
    <w:rsid w:val="00F7026D"/>
    <w:rsid w:val="00F83F8E"/>
    <w:rsid w:val="00F960F5"/>
    <w:rsid w:val="00FB1584"/>
    <w:rsid w:val="00FC3144"/>
    <w:rsid w:val="00FD77FF"/>
    <w:rsid w:val="00FF39E8"/>
    <w:rsid w:val="00FF5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white,#eb410c"/>
    </o:shapedefaults>
    <o:shapelayout v:ext="edit">
      <o:idmap v:ext="edit" data="1"/>
    </o:shapelayout>
  </w:shapeDefaults>
  <w:decimalSymbol w:val="."/>
  <w:listSeparator w:val=","/>
  <w15:docId w15:val="{F49305CC-8B72-4100-BB62-C644A786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F1"/>
    <w:pPr>
      <w:widowControl w:val="0"/>
      <w:jc w:val="both"/>
    </w:pPr>
    <w:rPr>
      <w:rFonts w:eastAsia="仿宋_GB2312"/>
      <w:kern w:val="2"/>
      <w:sz w:val="32"/>
      <w:szCs w:val="24"/>
    </w:rPr>
  </w:style>
  <w:style w:type="paragraph" w:styleId="1">
    <w:name w:val="heading 1"/>
    <w:basedOn w:val="a"/>
    <w:next w:val="a"/>
    <w:link w:val="1Char"/>
    <w:qFormat/>
    <w:rsid w:val="002209BE"/>
    <w:pPr>
      <w:keepNext/>
      <w:jc w:val="center"/>
      <w:outlineLvl w:val="0"/>
    </w:pPr>
    <w:rPr>
      <w:rFonts w:ascii="仿宋_GB2312"/>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3BAA"/>
    <w:pPr>
      <w:tabs>
        <w:tab w:val="center" w:pos="4153"/>
        <w:tab w:val="right" w:pos="8306"/>
      </w:tabs>
      <w:snapToGrid w:val="0"/>
      <w:jc w:val="center"/>
    </w:pPr>
    <w:rPr>
      <w:sz w:val="18"/>
      <w:szCs w:val="18"/>
    </w:rPr>
  </w:style>
  <w:style w:type="paragraph" w:styleId="a4">
    <w:name w:val="footer"/>
    <w:basedOn w:val="a"/>
    <w:link w:val="Char0"/>
    <w:uiPriority w:val="99"/>
    <w:rsid w:val="004659F1"/>
    <w:pPr>
      <w:tabs>
        <w:tab w:val="center" w:pos="4153"/>
        <w:tab w:val="right" w:pos="8306"/>
      </w:tabs>
      <w:snapToGrid w:val="0"/>
      <w:jc w:val="left"/>
    </w:pPr>
    <w:rPr>
      <w:sz w:val="18"/>
      <w:szCs w:val="18"/>
    </w:rPr>
  </w:style>
  <w:style w:type="character" w:styleId="a5">
    <w:name w:val="page number"/>
    <w:basedOn w:val="a0"/>
    <w:rsid w:val="004659F1"/>
  </w:style>
  <w:style w:type="paragraph" w:styleId="a6">
    <w:name w:val="Date"/>
    <w:basedOn w:val="a"/>
    <w:next w:val="a"/>
    <w:link w:val="Char1"/>
    <w:rsid w:val="004659F1"/>
    <w:rPr>
      <w:rFonts w:ascii="仿宋_GB2312"/>
    </w:rPr>
  </w:style>
  <w:style w:type="paragraph" w:styleId="a7">
    <w:name w:val="Balloon Text"/>
    <w:basedOn w:val="a"/>
    <w:link w:val="Char2"/>
    <w:uiPriority w:val="99"/>
    <w:semiHidden/>
    <w:rsid w:val="004659F1"/>
    <w:rPr>
      <w:sz w:val="18"/>
      <w:szCs w:val="18"/>
    </w:rPr>
  </w:style>
  <w:style w:type="paragraph" w:styleId="a8">
    <w:name w:val="Document Map"/>
    <w:basedOn w:val="a"/>
    <w:semiHidden/>
    <w:rsid w:val="004659F1"/>
    <w:pPr>
      <w:shd w:val="clear" w:color="auto" w:fill="000080"/>
    </w:pPr>
  </w:style>
  <w:style w:type="table" w:styleId="a9">
    <w:name w:val="Table Grid"/>
    <w:basedOn w:val="a1"/>
    <w:uiPriority w:val="59"/>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1">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1Char">
    <w:name w:val="标题 1 Char"/>
    <w:basedOn w:val="a0"/>
    <w:link w:val="1"/>
    <w:rsid w:val="002209BE"/>
    <w:rPr>
      <w:rFonts w:ascii="仿宋_GB2312" w:eastAsia="仿宋_GB2312"/>
      <w:b/>
      <w:bCs/>
      <w:sz w:val="30"/>
      <w:szCs w:val="30"/>
    </w:rPr>
  </w:style>
  <w:style w:type="character" w:customStyle="1" w:styleId="Char">
    <w:name w:val="页眉 Char"/>
    <w:basedOn w:val="a0"/>
    <w:link w:val="a3"/>
    <w:uiPriority w:val="99"/>
    <w:rsid w:val="002209BE"/>
    <w:rPr>
      <w:rFonts w:eastAsia="仿宋_GB2312"/>
      <w:kern w:val="2"/>
      <w:sz w:val="18"/>
      <w:szCs w:val="18"/>
    </w:rPr>
  </w:style>
  <w:style w:type="character" w:customStyle="1" w:styleId="Char0">
    <w:name w:val="页脚 Char"/>
    <w:basedOn w:val="a0"/>
    <w:link w:val="a4"/>
    <w:uiPriority w:val="99"/>
    <w:rsid w:val="002209BE"/>
    <w:rPr>
      <w:rFonts w:eastAsia="仿宋_GB2312"/>
      <w:kern w:val="2"/>
      <w:sz w:val="18"/>
      <w:szCs w:val="18"/>
    </w:rPr>
  </w:style>
  <w:style w:type="paragraph" w:styleId="ad">
    <w:name w:val="Body Text"/>
    <w:basedOn w:val="a"/>
    <w:link w:val="Char3"/>
    <w:rsid w:val="002209BE"/>
    <w:rPr>
      <w:kern w:val="0"/>
      <w:sz w:val="30"/>
    </w:rPr>
  </w:style>
  <w:style w:type="character" w:customStyle="1" w:styleId="Char3">
    <w:name w:val="正文文本 Char"/>
    <w:basedOn w:val="a0"/>
    <w:link w:val="ad"/>
    <w:rsid w:val="002209BE"/>
    <w:rPr>
      <w:rFonts w:eastAsia="仿宋_GB2312"/>
      <w:sz w:val="30"/>
      <w:szCs w:val="24"/>
    </w:rPr>
  </w:style>
  <w:style w:type="paragraph" w:styleId="ae">
    <w:name w:val="Body Text Indent"/>
    <w:basedOn w:val="a"/>
    <w:link w:val="Char4"/>
    <w:rsid w:val="002209BE"/>
    <w:pPr>
      <w:ind w:firstLineChars="200" w:firstLine="600"/>
    </w:pPr>
    <w:rPr>
      <w:rFonts w:ascii="仿宋_GB2312" w:hAnsi="宋体"/>
      <w:kern w:val="0"/>
      <w:sz w:val="30"/>
    </w:rPr>
  </w:style>
  <w:style w:type="character" w:customStyle="1" w:styleId="Char4">
    <w:name w:val="正文文本缩进 Char"/>
    <w:basedOn w:val="a0"/>
    <w:link w:val="ae"/>
    <w:rsid w:val="002209BE"/>
    <w:rPr>
      <w:rFonts w:ascii="仿宋_GB2312" w:eastAsia="仿宋_GB2312" w:hAnsi="宋体"/>
      <w:sz w:val="30"/>
      <w:szCs w:val="24"/>
    </w:rPr>
  </w:style>
  <w:style w:type="paragraph" w:styleId="af">
    <w:name w:val="annotation text"/>
    <w:basedOn w:val="a"/>
    <w:link w:val="Char5"/>
    <w:rsid w:val="002209BE"/>
    <w:pPr>
      <w:jc w:val="left"/>
    </w:pPr>
    <w:rPr>
      <w:rFonts w:eastAsia="宋体"/>
      <w:kern w:val="0"/>
      <w:sz w:val="20"/>
    </w:rPr>
  </w:style>
  <w:style w:type="character" w:customStyle="1" w:styleId="Char5">
    <w:name w:val="批注文字 Char"/>
    <w:basedOn w:val="a0"/>
    <w:link w:val="af"/>
    <w:rsid w:val="002209BE"/>
    <w:rPr>
      <w:szCs w:val="24"/>
    </w:rPr>
  </w:style>
  <w:style w:type="character" w:customStyle="1" w:styleId="Char2">
    <w:name w:val="批注框文本 Char"/>
    <w:basedOn w:val="a0"/>
    <w:link w:val="a7"/>
    <w:uiPriority w:val="99"/>
    <w:semiHidden/>
    <w:rsid w:val="002209B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59CC-648F-4578-A850-81ECEC8B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405</Words>
  <Characters>2309</Characters>
  <Application>Microsoft Office Word</Application>
  <DocSecurity>0</DocSecurity>
  <Lines>19</Lines>
  <Paragraphs>5</Paragraphs>
  <ScaleCrop>false</ScaleCrop>
  <Company>RJSOFT</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刘柏毅</dc:creator>
  <cp:lastModifiedBy>刘by</cp:lastModifiedBy>
  <cp:revision>2</cp:revision>
  <cp:lastPrinted>2016-08-30T04:42:00Z</cp:lastPrinted>
  <dcterms:created xsi:type="dcterms:W3CDTF">2017-03-31T14:17:00Z</dcterms:created>
  <dcterms:modified xsi:type="dcterms:W3CDTF">2017-03-31T14:17:00Z</dcterms:modified>
</cp:coreProperties>
</file>