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49" w:rsidRPr="00EA5AA9" w:rsidRDefault="00F84C49" w:rsidP="00F84C49">
      <w:pPr>
        <w:spacing w:line="540" w:lineRule="exact"/>
        <w:rPr>
          <w:rFonts w:ascii="仿宋_GB2312" w:eastAsia="仿宋_GB2312" w:hAnsi="仿宋" w:cs="宋体" w:hint="eastAsia"/>
          <w:sz w:val="32"/>
          <w:szCs w:val="32"/>
        </w:rPr>
      </w:pPr>
      <w:r w:rsidRPr="00EA5AA9">
        <w:rPr>
          <w:rFonts w:ascii="仿宋_GB2312" w:eastAsia="仿宋_GB2312" w:hAnsi="仿宋" w:cs="宋体" w:hint="eastAsia"/>
          <w:sz w:val="32"/>
          <w:szCs w:val="32"/>
        </w:rPr>
        <w:t>附件</w:t>
      </w:r>
      <w:r>
        <w:rPr>
          <w:rFonts w:ascii="仿宋_GB2312" w:eastAsia="仿宋_GB2312" w:hAnsi="仿宋" w:cs="宋体" w:hint="eastAsia"/>
          <w:sz w:val="32"/>
          <w:szCs w:val="32"/>
        </w:rPr>
        <w:t>1</w:t>
      </w:r>
      <w:r w:rsidRPr="00EA5AA9">
        <w:rPr>
          <w:rFonts w:ascii="仿宋_GB2312" w:eastAsia="仿宋_GB2312" w:hAnsi="仿宋" w:cs="宋体" w:hint="eastAsia"/>
          <w:sz w:val="32"/>
          <w:szCs w:val="32"/>
        </w:rPr>
        <w:t>：</w:t>
      </w:r>
    </w:p>
    <w:p w:rsidR="00F84C49" w:rsidRPr="00357ADA" w:rsidRDefault="00F84C49" w:rsidP="00F84C49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hint="eastAsia"/>
          <w:b/>
          <w:sz w:val="36"/>
          <w:szCs w:val="32"/>
        </w:rPr>
      </w:pPr>
      <w:bookmarkStart w:id="0" w:name="_GoBack"/>
      <w:r w:rsidRPr="00357ADA">
        <w:rPr>
          <w:rFonts w:ascii="宋体" w:hAnsi="宋体" w:hint="eastAsia"/>
          <w:b/>
          <w:sz w:val="36"/>
          <w:szCs w:val="32"/>
        </w:rPr>
        <w:t>中国人民保险股份有限公司北京分公司</w:t>
      </w:r>
    </w:p>
    <w:p w:rsidR="00F84C49" w:rsidRPr="00357ADA" w:rsidRDefault="00F84C49" w:rsidP="00F84C49">
      <w:pPr>
        <w:autoSpaceDE w:val="0"/>
        <w:autoSpaceDN w:val="0"/>
        <w:adjustRightInd w:val="0"/>
        <w:spacing w:afterLines="50" w:after="156" w:line="540" w:lineRule="exact"/>
        <w:jc w:val="center"/>
        <w:rPr>
          <w:rFonts w:ascii="宋体" w:hAnsi="宋体" w:hint="eastAsia"/>
          <w:b/>
          <w:sz w:val="36"/>
          <w:szCs w:val="32"/>
        </w:rPr>
      </w:pPr>
      <w:r w:rsidRPr="00357ADA">
        <w:rPr>
          <w:rFonts w:ascii="宋体" w:hAnsi="宋体" w:hint="eastAsia"/>
          <w:b/>
          <w:sz w:val="36"/>
          <w:szCs w:val="32"/>
        </w:rPr>
        <w:t>电力工程设计责任保险年保费率(2017年)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1435"/>
        <w:gridCol w:w="2016"/>
        <w:gridCol w:w="2036"/>
        <w:gridCol w:w="2030"/>
      </w:tblGrid>
      <w:tr w:rsidR="00F84C49" w:rsidRPr="00357ADA" w:rsidTr="0089070E">
        <w:trPr>
          <w:trHeight w:val="50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bookmarkEnd w:id="0"/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每次事故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年累计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基本费率(%</w:t>
            </w:r>
            <w:r>
              <w:rPr>
                <w:rFonts w:ascii="仿宋_GB2312" w:eastAsia="仿宋_GB2312" w:hint="eastAsia"/>
                <w:kern w:val="0"/>
                <w:sz w:val="28"/>
                <w:szCs w:val="30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</w:tr>
      <w:tr w:rsidR="00F84C49" w:rsidRPr="00357ADA" w:rsidTr="0089070E">
        <w:trPr>
          <w:trHeight w:val="513"/>
        </w:trPr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赔偿限额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赔偿限额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甲级资质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乙级资质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丙级资质</w:t>
            </w:r>
          </w:p>
        </w:tc>
      </w:tr>
      <w:tr w:rsidR="00F84C49" w:rsidRPr="00357ADA" w:rsidTr="0089070E">
        <w:trPr>
          <w:trHeight w:val="50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40万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60万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1.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14</w:t>
            </w:r>
          </w:p>
        </w:tc>
      </w:tr>
      <w:tr w:rsidR="00F84C49" w:rsidRPr="00357ADA" w:rsidTr="0089070E">
        <w:trPr>
          <w:trHeight w:val="50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50万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80万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l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.08015</w:t>
            </w:r>
          </w:p>
        </w:tc>
      </w:tr>
      <w:tr w:rsidR="00F84C49" w:rsidRPr="00357ADA" w:rsidTr="0089070E">
        <w:trPr>
          <w:trHeight w:val="51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70万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100万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right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0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96045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1.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0203</w:t>
            </w:r>
          </w:p>
        </w:tc>
      </w:tr>
      <w:tr w:rsidR="00F84C49" w:rsidRPr="00357ADA" w:rsidTr="0089070E">
        <w:trPr>
          <w:trHeight w:val="50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150万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200万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8398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89965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0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96045</w:t>
            </w:r>
          </w:p>
        </w:tc>
      </w:tr>
      <w:tr w:rsidR="00F84C49" w:rsidRPr="00357ADA" w:rsidTr="0089070E">
        <w:trPr>
          <w:trHeight w:val="51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300万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400万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0.7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201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77995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84075</w:t>
            </w:r>
          </w:p>
        </w:tc>
      </w:tr>
      <w:tr w:rsidR="00F84C49" w:rsidRPr="00357ADA" w:rsidTr="0089070E">
        <w:trPr>
          <w:trHeight w:val="50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450万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600万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0.6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004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6593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7201</w:t>
            </w:r>
          </w:p>
        </w:tc>
      </w:tr>
      <w:tr w:rsidR="00F84C49" w:rsidRPr="00357ADA" w:rsidTr="0089070E">
        <w:trPr>
          <w:trHeight w:val="51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600万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800万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56905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62985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6897</w:t>
            </w:r>
          </w:p>
        </w:tc>
      </w:tr>
      <w:tr w:rsidR="00F84C49" w:rsidRPr="00357ADA" w:rsidTr="0089070E">
        <w:trPr>
          <w:trHeight w:val="50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750万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10O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0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0.5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396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0.6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004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6593</w:t>
            </w:r>
          </w:p>
        </w:tc>
      </w:tr>
      <w:tr w:rsidR="00F84C49" w:rsidRPr="00357ADA" w:rsidTr="0089070E">
        <w:trPr>
          <w:trHeight w:val="513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1500万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2000万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47975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0.5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396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0.6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004</w:t>
            </w:r>
          </w:p>
        </w:tc>
      </w:tr>
      <w:tr w:rsidR="00F84C49" w:rsidRPr="00357ADA" w:rsidTr="0089070E">
        <w:trPr>
          <w:trHeight w:val="508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3000万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4000万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4541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47975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</w:tr>
      <w:tr w:rsidR="00F84C49" w:rsidRPr="00357ADA" w:rsidTr="0089070E">
        <w:trPr>
          <w:cantSplit/>
          <w:trHeight w:val="211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4500万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6000万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0.4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199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0.</w:t>
            </w: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4541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</w:tr>
      <w:tr w:rsidR="00F84C49" w:rsidRPr="00357ADA" w:rsidTr="0089070E">
        <w:trPr>
          <w:cantSplit/>
          <w:trHeight w:val="307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...</w:t>
            </w:r>
          </w:p>
        </w:tc>
      </w:tr>
      <w:tr w:rsidR="00F84C49" w:rsidRPr="00357ADA" w:rsidTr="0089070E">
        <w:trPr>
          <w:trHeight w:val="504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6000万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  <w:lang w:eastAsia="zh-TW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  <w:lang w:eastAsia="zh-TW"/>
              </w:rPr>
              <w:t>8000万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0.39425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...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...</w:t>
            </w:r>
          </w:p>
        </w:tc>
      </w:tr>
      <w:tr w:rsidR="00F84C49" w:rsidRPr="00357ADA" w:rsidTr="0089070E">
        <w:trPr>
          <w:trHeight w:val="49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7500万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10000万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0.36005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...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8"/>
                <w:szCs w:val="30"/>
              </w:rPr>
              <w:t>...</w:t>
            </w:r>
          </w:p>
        </w:tc>
      </w:tr>
    </w:tbl>
    <w:p w:rsidR="00F84C49" w:rsidRPr="00357ADA" w:rsidRDefault="00F84C49" w:rsidP="00F84C49">
      <w:pPr>
        <w:autoSpaceDE w:val="0"/>
        <w:autoSpaceDN w:val="0"/>
        <w:adjustRightInd w:val="0"/>
        <w:spacing w:line="403" w:lineRule="exact"/>
        <w:ind w:firstLineChars="200" w:firstLine="560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1. 第三者人身伤亡赔偿 :每人最高赔偿额为人民币 30 万元。</w:t>
      </w:r>
    </w:p>
    <w:p w:rsidR="00F84C49" w:rsidRPr="00357ADA" w:rsidRDefault="00F84C49" w:rsidP="00F84C49">
      <w:pPr>
        <w:autoSpaceDE w:val="0"/>
        <w:autoSpaceDN w:val="0"/>
        <w:adjustRightInd w:val="0"/>
        <w:spacing w:line="403" w:lineRule="exact"/>
        <w:ind w:firstLineChars="200" w:firstLine="560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2. 免赔额 : 甲级单位每次索赔免赔额为人民币 5 万元，乙级单位每次索赔免赔额为人民币 3 万元。</w:t>
      </w:r>
    </w:p>
    <w:p w:rsidR="00F84C49" w:rsidRPr="00357ADA" w:rsidRDefault="00F84C49" w:rsidP="00F84C49">
      <w:pPr>
        <w:autoSpaceDE w:val="0"/>
        <w:autoSpaceDN w:val="0"/>
        <w:adjustRightInd w:val="0"/>
        <w:spacing w:line="403" w:lineRule="exact"/>
        <w:ind w:firstLineChars="200" w:firstLine="560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3. 提高免赔额减费 :</w:t>
      </w:r>
    </w:p>
    <w:p w:rsidR="00F84C49" w:rsidRPr="00357ADA" w:rsidRDefault="00F84C49" w:rsidP="00F84C49">
      <w:pPr>
        <w:autoSpaceDE w:val="0"/>
        <w:autoSpaceDN w:val="0"/>
        <w:adjustRightInd w:val="0"/>
        <w:spacing w:line="427" w:lineRule="exact"/>
        <w:ind w:firstLineChars="200" w:firstLine="560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lastRenderedPageBreak/>
        <w:t>1)免赔额提高为 10 万元者，按全年保险费减收 5%；</w:t>
      </w:r>
    </w:p>
    <w:p w:rsidR="00F84C49" w:rsidRPr="00357ADA" w:rsidRDefault="00F84C49" w:rsidP="00F84C49">
      <w:pPr>
        <w:autoSpaceDE w:val="0"/>
        <w:autoSpaceDN w:val="0"/>
        <w:adjustRightInd w:val="0"/>
        <w:spacing w:line="432" w:lineRule="exact"/>
        <w:ind w:firstLineChars="200" w:firstLine="560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2)免赔额提高为 20 万元者，按全年保险费减收 10%;</w:t>
      </w:r>
    </w:p>
    <w:p w:rsidR="00F84C49" w:rsidRPr="00357ADA" w:rsidRDefault="00F84C49" w:rsidP="00F84C49">
      <w:pPr>
        <w:autoSpaceDE w:val="0"/>
        <w:autoSpaceDN w:val="0"/>
        <w:adjustRightInd w:val="0"/>
        <w:spacing w:line="441" w:lineRule="exact"/>
        <w:ind w:firstLineChars="200" w:firstLine="560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3)免赔额提高为 30 万元者，按全年保险费减收 20%。</w:t>
      </w:r>
    </w:p>
    <w:p w:rsidR="00F84C49" w:rsidRPr="00357ADA" w:rsidRDefault="00F84C49" w:rsidP="00F84C49">
      <w:pPr>
        <w:autoSpaceDE w:val="0"/>
        <w:autoSpaceDN w:val="0"/>
        <w:adjustRightInd w:val="0"/>
        <w:spacing w:line="441" w:lineRule="exact"/>
        <w:ind w:firstLineChars="200" w:firstLine="560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4. 降低免赔额加费 :</w:t>
      </w:r>
    </w:p>
    <w:p w:rsidR="00F84C49" w:rsidRPr="00357ADA" w:rsidRDefault="00F84C49" w:rsidP="00F84C49">
      <w:pPr>
        <w:autoSpaceDE w:val="0"/>
        <w:autoSpaceDN w:val="0"/>
        <w:adjustRightInd w:val="0"/>
        <w:spacing w:line="432" w:lineRule="exact"/>
        <w:ind w:firstLineChars="200" w:firstLine="560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甲级单位免赔额降低为 3 万元者，按全年保险费加收 5% 。</w:t>
      </w:r>
    </w:p>
    <w:p w:rsidR="00F84C49" w:rsidRPr="00357ADA" w:rsidRDefault="00F84C49" w:rsidP="00F84C49">
      <w:pPr>
        <w:autoSpaceDE w:val="0"/>
        <w:autoSpaceDN w:val="0"/>
        <w:adjustRightInd w:val="0"/>
        <w:spacing w:line="388" w:lineRule="exact"/>
        <w:ind w:firstLineChars="200" w:firstLine="560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5. 保险费 :</w:t>
      </w:r>
    </w:p>
    <w:p w:rsidR="00F84C49" w:rsidRPr="00357ADA" w:rsidRDefault="00F84C49" w:rsidP="00F84C49">
      <w:pPr>
        <w:autoSpaceDE w:val="0"/>
        <w:autoSpaceDN w:val="0"/>
        <w:adjustRightInd w:val="0"/>
        <w:spacing w:line="427" w:lineRule="exact"/>
        <w:ind w:firstLineChars="200" w:firstLine="560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基本保险费 = 年累计赔偿限额×基本费率</w:t>
      </w:r>
    </w:p>
    <w:p w:rsidR="00F84C49" w:rsidRPr="00357ADA" w:rsidRDefault="00F84C49" w:rsidP="00F84C49">
      <w:pPr>
        <w:autoSpaceDE w:val="0"/>
        <w:autoSpaceDN w:val="0"/>
        <w:adjustRightInd w:val="0"/>
        <w:spacing w:line="441" w:lineRule="exact"/>
        <w:ind w:firstLine="570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6. 发生索赔后下一年度续保时的保险费</w:t>
      </w:r>
    </w:p>
    <w:tbl>
      <w:tblPr>
        <w:tblW w:w="90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946"/>
        <w:gridCol w:w="1080"/>
        <w:gridCol w:w="1080"/>
        <w:gridCol w:w="1080"/>
        <w:gridCol w:w="1260"/>
        <w:gridCol w:w="1080"/>
        <w:gridCol w:w="1080"/>
      </w:tblGrid>
      <w:tr w:rsidR="00F84C49" w:rsidRPr="00357ADA" w:rsidTr="0089070E">
        <w:trPr>
          <w:cantSplit/>
          <w:trHeight w:val="37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上一年的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1-49%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50-59%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60-69%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70-79%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80%-89%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  <w:p w:rsidR="00F84C49" w:rsidRPr="00357ADA" w:rsidRDefault="00F84C49" w:rsidP="0089070E">
            <w:pPr>
              <w:autoSpaceDE w:val="0"/>
              <w:autoSpaceDN w:val="0"/>
              <w:adjustRightInd w:val="0"/>
              <w:rPr>
                <w:rFonts w:ascii="仿宋_GB2312" w:eastAsia="仿宋_GB2312" w:hint="eastAsia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90%-100%</w:t>
            </w:r>
          </w:p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100%以上</w:t>
            </w:r>
          </w:p>
        </w:tc>
      </w:tr>
      <w:tr w:rsidR="00F84C49" w:rsidRPr="00357ADA" w:rsidTr="0089070E">
        <w:trPr>
          <w:cantSplit/>
          <w:trHeight w:val="538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赔付率</w:t>
            </w: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</w:tr>
      <w:tr w:rsidR="00F84C49" w:rsidRPr="00357ADA" w:rsidTr="0089070E">
        <w:trPr>
          <w:trHeight w:val="36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基本保险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</w:tr>
      <w:tr w:rsidR="00F84C49" w:rsidRPr="00357ADA" w:rsidTr="0089070E">
        <w:trPr>
          <w:trHeight w:val="388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费的倍数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1.1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1.3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1.5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1.7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1.9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2</w:t>
            </w:r>
          </w:p>
        </w:tc>
      </w:tr>
      <w:tr w:rsidR="00F84C49" w:rsidRPr="00357ADA" w:rsidTr="0089070E">
        <w:trPr>
          <w:trHeight w:val="374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kern w:val="0"/>
                <w:sz w:val="24"/>
                <w:szCs w:val="30"/>
              </w:rPr>
            </w:pPr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(</w:t>
            </w:r>
            <w:proofErr w:type="gramStart"/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倍</w:t>
            </w:r>
            <w:proofErr w:type="gramEnd"/>
            <w:r w:rsidRPr="00357ADA">
              <w:rPr>
                <w:rFonts w:ascii="仿宋_GB2312" w:eastAsia="仿宋_GB2312" w:hint="eastAsia"/>
                <w:kern w:val="0"/>
                <w:sz w:val="24"/>
                <w:szCs w:val="30"/>
              </w:rPr>
              <w:t>)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49" w:rsidRPr="00357ADA" w:rsidRDefault="00F84C49" w:rsidP="0089070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kern w:val="0"/>
                <w:sz w:val="24"/>
                <w:szCs w:val="30"/>
              </w:rPr>
            </w:pPr>
          </w:p>
        </w:tc>
      </w:tr>
    </w:tbl>
    <w:p w:rsidR="00F84C49" w:rsidRPr="00357ADA" w:rsidRDefault="00F84C49" w:rsidP="00F84C49">
      <w:pPr>
        <w:autoSpaceDE w:val="0"/>
        <w:autoSpaceDN w:val="0"/>
        <w:adjustRightInd w:val="0"/>
        <w:spacing w:line="441" w:lineRule="exact"/>
        <w:ind w:firstLineChars="192" w:firstLine="538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注 : 当某一年出险发生索赔后 , 下一年度续保时的保险费按以上费率执行。</w:t>
      </w:r>
    </w:p>
    <w:p w:rsidR="00F84C49" w:rsidRDefault="00F84C49" w:rsidP="00F84C49">
      <w:pPr>
        <w:autoSpaceDE w:val="0"/>
        <w:autoSpaceDN w:val="0"/>
        <w:adjustRightInd w:val="0"/>
        <w:spacing w:line="441" w:lineRule="exact"/>
        <w:ind w:firstLineChars="192" w:firstLine="538"/>
        <w:rPr>
          <w:rFonts w:ascii="仿宋_GB2312" w:eastAsia="仿宋_GB2312" w:hint="eastAsia"/>
          <w:kern w:val="0"/>
          <w:sz w:val="28"/>
          <w:szCs w:val="30"/>
        </w:rPr>
      </w:pPr>
      <w:r w:rsidRPr="00357ADA">
        <w:rPr>
          <w:rFonts w:ascii="仿宋_GB2312" w:eastAsia="仿宋_GB2312" w:hint="eastAsia"/>
          <w:kern w:val="0"/>
          <w:sz w:val="28"/>
          <w:szCs w:val="30"/>
        </w:rPr>
        <w:t>7.已通过ISO9000系列质量体系认定的单位，保险费可在费率基础上降低10％。</w:t>
      </w:r>
    </w:p>
    <w:p w:rsidR="009A05AD" w:rsidRPr="00F84C49" w:rsidRDefault="009A05AD"/>
    <w:sectPr w:rsidR="009A05AD" w:rsidRPr="00F84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2B" w:rsidRDefault="00E8742B" w:rsidP="00F84C49">
      <w:r>
        <w:separator/>
      </w:r>
    </w:p>
  </w:endnote>
  <w:endnote w:type="continuationSeparator" w:id="0">
    <w:p w:rsidR="00E8742B" w:rsidRDefault="00E8742B" w:rsidP="00F8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2B" w:rsidRDefault="00E8742B" w:rsidP="00F84C49">
      <w:r>
        <w:separator/>
      </w:r>
    </w:p>
  </w:footnote>
  <w:footnote w:type="continuationSeparator" w:id="0">
    <w:p w:rsidR="00E8742B" w:rsidRDefault="00E8742B" w:rsidP="00F84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D3"/>
    <w:rsid w:val="000538D3"/>
    <w:rsid w:val="009A05AD"/>
    <w:rsid w:val="00E8742B"/>
    <w:rsid w:val="00F8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C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C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C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C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刘柏毅</dc:creator>
  <cp:keywords/>
  <dc:description/>
  <cp:lastModifiedBy>刘柏毅</cp:lastModifiedBy>
  <cp:revision>2</cp:revision>
  <dcterms:created xsi:type="dcterms:W3CDTF">2016-11-25T08:33:00Z</dcterms:created>
  <dcterms:modified xsi:type="dcterms:W3CDTF">2016-11-25T08:33:00Z</dcterms:modified>
</cp:coreProperties>
</file>