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18" w:rsidRPr="00DC738E" w:rsidRDefault="008F5218" w:rsidP="008F5218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DC738E">
        <w:rPr>
          <w:rFonts w:ascii="宋体" w:hAnsi="宋体" w:hint="eastAsia"/>
          <w:b/>
          <w:sz w:val="36"/>
          <w:szCs w:val="36"/>
        </w:rPr>
        <w:t>全国电力勘测设计行业企业信用评价</w:t>
      </w:r>
    </w:p>
    <w:p w:rsidR="008F5218" w:rsidRPr="00DC738E" w:rsidRDefault="008F5218" w:rsidP="008F5218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DC738E">
        <w:rPr>
          <w:rFonts w:ascii="宋体" w:hAnsi="宋体" w:hint="eastAsia"/>
          <w:b/>
          <w:sz w:val="36"/>
          <w:szCs w:val="36"/>
        </w:rPr>
        <w:t>动态管理办法</w:t>
      </w:r>
    </w:p>
    <w:p w:rsidR="008F5218" w:rsidRDefault="008F5218" w:rsidP="008F5218">
      <w:pPr>
        <w:spacing w:line="540" w:lineRule="exact"/>
        <w:ind w:firstLineChars="200" w:firstLine="600"/>
        <w:jc w:val="center"/>
        <w:rPr>
          <w:rFonts w:eastAsia="仿宋_GB2312" w:hint="eastAsia"/>
          <w:bCs/>
          <w:sz w:val="30"/>
          <w:szCs w:val="30"/>
        </w:rPr>
      </w:pPr>
    </w:p>
    <w:p w:rsidR="008F5218" w:rsidRDefault="008F5218" w:rsidP="008F5218">
      <w:pPr>
        <w:spacing w:line="54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 w:hint="eastAsia"/>
          <w:bCs/>
          <w:sz w:val="30"/>
          <w:szCs w:val="30"/>
        </w:rPr>
        <w:t>第一章</w:t>
      </w:r>
      <w:r>
        <w:rPr>
          <w:rFonts w:eastAsia="仿宋_GB2312" w:hint="eastAsia"/>
          <w:bCs/>
          <w:sz w:val="30"/>
          <w:szCs w:val="30"/>
        </w:rPr>
        <w:t xml:space="preserve"> </w:t>
      </w:r>
      <w:r>
        <w:rPr>
          <w:rFonts w:eastAsia="仿宋_GB2312"/>
          <w:bCs/>
          <w:sz w:val="30"/>
          <w:szCs w:val="30"/>
        </w:rPr>
        <w:t xml:space="preserve"> </w:t>
      </w:r>
      <w:r>
        <w:rPr>
          <w:rFonts w:eastAsia="仿宋_GB2312" w:hint="eastAsia"/>
          <w:bCs/>
          <w:sz w:val="30"/>
          <w:szCs w:val="30"/>
        </w:rPr>
        <w:t>总则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sz w:val="32"/>
          <w:szCs w:val="32"/>
        </w:rPr>
        <w:t>为巩固电力勘测设计行业企业信用评价成果，树立良好企业形象，增强企业市场开拓能力，加强行业自律，保证行业诚信建设健康发展，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根据国家</w:t>
      </w:r>
      <w:r w:rsidRPr="00DC738E">
        <w:rPr>
          <w:rFonts w:ascii="仿宋_GB2312" w:eastAsia="仿宋_GB2312" w:hint="eastAsia"/>
          <w:sz w:val="32"/>
          <w:szCs w:val="32"/>
        </w:rPr>
        <w:t>相关管理部门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对信用评价单位动态管理的有关要求和《</w:t>
      </w:r>
      <w:r w:rsidRPr="00DC738E">
        <w:rPr>
          <w:rFonts w:ascii="仿宋_GB2312" w:eastAsia="仿宋_GB2312" w:hAnsi="宋体" w:hint="eastAsia"/>
          <w:sz w:val="32"/>
          <w:szCs w:val="32"/>
        </w:rPr>
        <w:t>全国电力勘测设计行业企业信用评价办法》，制定本办法。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bCs/>
          <w:sz w:val="32"/>
          <w:szCs w:val="32"/>
        </w:rPr>
        <w:t>本办法适用于已取得</w:t>
      </w:r>
      <w:r w:rsidRPr="00DC738E">
        <w:rPr>
          <w:rFonts w:ascii="仿宋_GB2312" w:eastAsia="仿宋_GB2312" w:hAnsi="宋体" w:hint="eastAsia"/>
          <w:sz w:val="32"/>
          <w:szCs w:val="32"/>
        </w:rPr>
        <w:t>全国电力勘测设计行业信用评价等级的单位。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bCs/>
          <w:sz w:val="32"/>
          <w:szCs w:val="32"/>
        </w:rPr>
        <w:t>信用评价企业的动态管理由中国电力规划设计协会</w:t>
      </w:r>
      <w:r w:rsidRPr="00DC738E">
        <w:rPr>
          <w:rFonts w:ascii="仿宋_GB2312" w:eastAsia="仿宋_GB2312" w:hAnsi="宋体" w:hint="eastAsia"/>
          <w:sz w:val="32"/>
          <w:szCs w:val="32"/>
        </w:rPr>
        <w:t>（以下简称协会）负责。</w:t>
      </w:r>
    </w:p>
    <w:p w:rsidR="008F5218" w:rsidRDefault="008F5218" w:rsidP="008F5218">
      <w:pPr>
        <w:spacing w:line="540" w:lineRule="exact"/>
        <w:jc w:val="center"/>
        <w:rPr>
          <w:rFonts w:eastAsia="仿宋_GB2312" w:hint="eastAsia"/>
          <w:bCs/>
          <w:sz w:val="30"/>
          <w:szCs w:val="30"/>
        </w:rPr>
      </w:pPr>
    </w:p>
    <w:p w:rsidR="008F5218" w:rsidRPr="005204D3" w:rsidRDefault="008F5218" w:rsidP="008F5218">
      <w:pPr>
        <w:spacing w:line="540" w:lineRule="exact"/>
        <w:jc w:val="center"/>
        <w:rPr>
          <w:rFonts w:eastAsia="仿宋_GB2312" w:hint="eastAsia"/>
          <w:bCs/>
          <w:sz w:val="30"/>
          <w:szCs w:val="30"/>
        </w:rPr>
      </w:pPr>
      <w:r w:rsidRPr="005204D3">
        <w:rPr>
          <w:rFonts w:eastAsia="仿宋_GB2312" w:hint="eastAsia"/>
          <w:bCs/>
          <w:sz w:val="30"/>
          <w:szCs w:val="30"/>
        </w:rPr>
        <w:t>第二章</w:t>
      </w:r>
      <w:r w:rsidRPr="005204D3">
        <w:rPr>
          <w:rFonts w:eastAsia="仿宋_GB2312" w:hint="eastAsia"/>
          <w:bCs/>
          <w:sz w:val="30"/>
          <w:szCs w:val="30"/>
        </w:rPr>
        <w:t xml:space="preserve">  </w:t>
      </w:r>
      <w:r w:rsidRPr="005204D3">
        <w:rPr>
          <w:rFonts w:eastAsia="仿宋_GB2312" w:hint="eastAsia"/>
          <w:bCs/>
          <w:sz w:val="30"/>
          <w:szCs w:val="30"/>
        </w:rPr>
        <w:t>动态管理内容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sz w:val="32"/>
          <w:szCs w:val="32"/>
        </w:rPr>
        <w:t>对取得信用评价等级的企业在评价有效期内，按照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《</w:t>
      </w:r>
      <w:r w:rsidRPr="00DC738E">
        <w:rPr>
          <w:rFonts w:ascii="仿宋_GB2312" w:eastAsia="仿宋_GB2312" w:hAnsi="宋体" w:hint="eastAsia"/>
          <w:sz w:val="32"/>
          <w:szCs w:val="32"/>
        </w:rPr>
        <w:t>全国电力勘测设计行业企业信用评价办法》及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《</w:t>
      </w:r>
      <w:r w:rsidRPr="00DC738E">
        <w:rPr>
          <w:rFonts w:ascii="仿宋_GB2312" w:eastAsia="仿宋_GB2312" w:hAnsi="宋体" w:hint="eastAsia"/>
          <w:sz w:val="32"/>
          <w:szCs w:val="32"/>
        </w:rPr>
        <w:t>全国电力勘测设计行业企业信用评价实施细则》的评价指标进行动态管理。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bCs/>
          <w:sz w:val="32"/>
          <w:szCs w:val="32"/>
        </w:rPr>
        <w:t>在</w:t>
      </w:r>
      <w:r w:rsidRPr="00DC738E">
        <w:rPr>
          <w:rFonts w:ascii="仿宋_GB2312" w:eastAsia="仿宋_GB2312" w:hAnsi="宋体" w:hint="eastAsia"/>
          <w:sz w:val="32"/>
          <w:szCs w:val="32"/>
        </w:rPr>
        <w:t>动态管理过程中，对出现较大问题而不能达到有关标准要求的单位，分别给予警告并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限期整改、</w:t>
      </w:r>
      <w:r w:rsidRPr="00DC738E">
        <w:rPr>
          <w:rFonts w:ascii="仿宋_GB2312" w:eastAsia="仿宋_GB2312" w:hAnsi="宋体" w:hint="eastAsia"/>
          <w:sz w:val="32"/>
          <w:szCs w:val="32"/>
        </w:rPr>
        <w:t>通报批评、降级或撤消已颁发的信用等级证书。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bCs/>
          <w:sz w:val="32"/>
          <w:szCs w:val="32"/>
        </w:rPr>
        <w:t>企业在生产经营活动中，发生违规经营，出现较大产品、服务和安全生产问题，经查证核实后给予通报批评。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bCs/>
          <w:sz w:val="32"/>
          <w:szCs w:val="32"/>
        </w:rPr>
        <w:lastRenderedPageBreak/>
        <w:t>企业发生违反《</w:t>
      </w:r>
      <w:r w:rsidRPr="00DC738E">
        <w:rPr>
          <w:rFonts w:ascii="仿宋_GB2312" w:eastAsia="仿宋_GB2312" w:hAnsi="宋体" w:hint="eastAsia"/>
          <w:sz w:val="32"/>
          <w:szCs w:val="32"/>
        </w:rPr>
        <w:t>全国电力勘测设计行业企业信用评价实施细则》第十一条第2款、第3款和第十二条有关规定的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，进行双倍扣分，同时对各信用评价指标进行重新</w:t>
      </w:r>
      <w:r w:rsidRPr="00DC738E">
        <w:rPr>
          <w:rFonts w:ascii="仿宋_GB2312" w:eastAsia="仿宋_GB2312" w:hAnsi="宋体" w:hint="eastAsia"/>
          <w:sz w:val="32"/>
          <w:szCs w:val="32"/>
        </w:rPr>
        <w:t>复核，对达不到原评价等级标准的企业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降级处理，并予以公示。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bCs/>
          <w:sz w:val="32"/>
          <w:szCs w:val="32"/>
        </w:rPr>
        <w:t>企业发生下列情况之一的，</w:t>
      </w:r>
      <w:r w:rsidRPr="00DC738E">
        <w:rPr>
          <w:rFonts w:ascii="仿宋_GB2312" w:eastAsia="仿宋_GB2312" w:hAnsi="宋体" w:hint="eastAsia"/>
          <w:sz w:val="32"/>
          <w:szCs w:val="32"/>
        </w:rPr>
        <w:t>撤消已颁发的信用等级证书。</w:t>
      </w:r>
    </w:p>
    <w:p w:rsidR="008F5218" w:rsidRPr="00DC738E" w:rsidRDefault="008F5218" w:rsidP="008F5218">
      <w:pPr>
        <w:numPr>
          <w:ilvl w:val="1"/>
          <w:numId w:val="1"/>
        </w:numPr>
        <w:tabs>
          <w:tab w:val="clear" w:pos="2070"/>
          <w:tab w:val="left" w:pos="1176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DC738E">
        <w:rPr>
          <w:rFonts w:ascii="仿宋_GB2312" w:eastAsia="仿宋_GB2312" w:hAnsi="宋体" w:hint="eastAsia"/>
          <w:bCs/>
          <w:sz w:val="32"/>
          <w:szCs w:val="32"/>
        </w:rPr>
        <w:t>在市场经营活动中，严重违反国家《合同法》、《招标投标法》、《价格法》等有关法律法规和《工程勘察设计收费标准》等规定，严重违反行业自律公约，违反承诺，不服从行业协调，发生恶意压价竞争、扰乱市场行为，造成严重后果的；</w:t>
      </w:r>
    </w:p>
    <w:p w:rsidR="008F5218" w:rsidRPr="00DC738E" w:rsidRDefault="008F5218" w:rsidP="008F5218">
      <w:pPr>
        <w:numPr>
          <w:ilvl w:val="1"/>
          <w:numId w:val="1"/>
        </w:numPr>
        <w:tabs>
          <w:tab w:val="clear" w:pos="2070"/>
          <w:tab w:val="left" w:pos="1176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DC738E">
        <w:rPr>
          <w:rFonts w:ascii="仿宋_GB2312" w:eastAsia="仿宋_GB2312" w:hAnsi="宋体" w:hint="eastAsia"/>
          <w:bCs/>
          <w:sz w:val="32"/>
          <w:szCs w:val="32"/>
        </w:rPr>
        <w:t>发生重大质量事故或较大安全生产事故的</w:t>
      </w:r>
      <w:r w:rsidRPr="00DC738E">
        <w:rPr>
          <w:rFonts w:ascii="仿宋_GB2312" w:eastAsia="仿宋_GB2312" w:hint="eastAsia"/>
          <w:sz w:val="32"/>
          <w:szCs w:val="32"/>
        </w:rPr>
        <w:t>（按国务院令2007年第493号《生产安全事故报告和调查处理条例》进行界定）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；</w:t>
      </w:r>
    </w:p>
    <w:p w:rsidR="008F5218" w:rsidRPr="00DC738E" w:rsidRDefault="008F5218" w:rsidP="008F5218">
      <w:pPr>
        <w:numPr>
          <w:ilvl w:val="1"/>
          <w:numId w:val="1"/>
        </w:numPr>
        <w:tabs>
          <w:tab w:val="clear" w:pos="2070"/>
          <w:tab w:val="left" w:pos="1176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DC738E">
        <w:rPr>
          <w:rFonts w:ascii="仿宋_GB2312" w:eastAsia="仿宋_GB2312" w:hAnsi="宋体" w:hint="eastAsia"/>
          <w:bCs/>
          <w:sz w:val="32"/>
          <w:szCs w:val="32"/>
        </w:rPr>
        <w:t>在信用评价申报或动态管理过程中有严重弄虚作假行为的。</w:t>
      </w:r>
    </w:p>
    <w:p w:rsidR="008F5218" w:rsidRDefault="008F5218" w:rsidP="008F5218">
      <w:pPr>
        <w:spacing w:line="540" w:lineRule="exact"/>
        <w:jc w:val="center"/>
        <w:rPr>
          <w:rFonts w:eastAsia="仿宋_GB2312" w:hint="eastAsia"/>
          <w:bCs/>
          <w:sz w:val="30"/>
          <w:szCs w:val="30"/>
        </w:rPr>
      </w:pPr>
    </w:p>
    <w:p w:rsidR="008F5218" w:rsidRPr="005204D3" w:rsidRDefault="008F5218" w:rsidP="008F5218">
      <w:pPr>
        <w:spacing w:line="540" w:lineRule="exact"/>
        <w:jc w:val="center"/>
        <w:rPr>
          <w:rFonts w:eastAsia="仿宋_GB2312" w:hint="eastAsia"/>
          <w:bCs/>
          <w:sz w:val="30"/>
          <w:szCs w:val="30"/>
        </w:rPr>
      </w:pPr>
      <w:r w:rsidRPr="005204D3">
        <w:rPr>
          <w:rFonts w:eastAsia="仿宋_GB2312" w:hint="eastAsia"/>
          <w:bCs/>
          <w:sz w:val="30"/>
          <w:szCs w:val="30"/>
        </w:rPr>
        <w:t>第三章</w:t>
      </w:r>
      <w:r w:rsidRPr="005204D3">
        <w:rPr>
          <w:rFonts w:eastAsia="仿宋_GB2312" w:hint="eastAsia"/>
          <w:bCs/>
          <w:sz w:val="30"/>
          <w:szCs w:val="30"/>
        </w:rPr>
        <w:t xml:space="preserve">  </w:t>
      </w:r>
      <w:r w:rsidRPr="005204D3">
        <w:rPr>
          <w:rFonts w:eastAsia="仿宋_GB2312" w:hint="eastAsia"/>
          <w:bCs/>
          <w:sz w:val="30"/>
          <w:szCs w:val="30"/>
        </w:rPr>
        <w:t>组织与实施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bCs/>
          <w:sz w:val="32"/>
          <w:szCs w:val="32"/>
        </w:rPr>
        <w:t>动态管理的日常工作由协会负责。动态管理包括接受举报和投诉、调查核实、抽查、复审等。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bCs/>
          <w:sz w:val="32"/>
          <w:szCs w:val="32"/>
        </w:rPr>
        <w:t>根据国家</w:t>
      </w:r>
      <w:r w:rsidRPr="00DC738E">
        <w:rPr>
          <w:rFonts w:ascii="仿宋_GB2312" w:eastAsia="仿宋_GB2312" w:hint="eastAsia"/>
          <w:sz w:val="32"/>
          <w:szCs w:val="32"/>
        </w:rPr>
        <w:t>相关管理部门关于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建立复审制度的有关要求，在有效期内由取得信用评价等级的企业进行自查，协会组织有关专家抽查复审。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sz w:val="32"/>
          <w:szCs w:val="32"/>
        </w:rPr>
        <w:t>对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取得信用评价等级的企业进行</w:t>
      </w:r>
      <w:r w:rsidRPr="00DC738E">
        <w:rPr>
          <w:rFonts w:ascii="仿宋_GB2312" w:eastAsia="仿宋_GB2312" w:hAnsi="宋体" w:hint="eastAsia"/>
          <w:sz w:val="32"/>
          <w:szCs w:val="32"/>
        </w:rPr>
        <w:t>降级或撤消已颁发的信用等级证书，由协会理事长办公会议讨论通过后，</w:t>
      </w:r>
      <w:r w:rsidRPr="00DC738E">
        <w:rPr>
          <w:rFonts w:ascii="仿宋_GB2312" w:eastAsia="仿宋_GB2312" w:hAnsi="宋体" w:hint="eastAsia"/>
          <w:sz w:val="32"/>
          <w:szCs w:val="32"/>
        </w:rPr>
        <w:lastRenderedPageBreak/>
        <w:t>在协会网站公告，并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报国家</w:t>
      </w:r>
      <w:r w:rsidRPr="00DC738E">
        <w:rPr>
          <w:rFonts w:ascii="仿宋_GB2312" w:eastAsia="仿宋_GB2312" w:hint="eastAsia"/>
          <w:sz w:val="32"/>
          <w:szCs w:val="32"/>
        </w:rPr>
        <w:t>相关管理部门备案。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sz w:val="32"/>
          <w:szCs w:val="32"/>
        </w:rPr>
        <w:t>对降级或撤消已颁发信用等级证书的企业，</w:t>
      </w:r>
      <w:r w:rsidRPr="00DC738E">
        <w:rPr>
          <w:rFonts w:ascii="仿宋_GB2312" w:eastAsia="仿宋_GB2312" w:hint="eastAsia"/>
          <w:sz w:val="32"/>
          <w:szCs w:val="32"/>
        </w:rPr>
        <w:t>证书和标牌由协会负责收回，对降级企业重新颁发相应的证书和标牌。</w:t>
      </w:r>
    </w:p>
    <w:p w:rsidR="008F5218" w:rsidRDefault="008F5218" w:rsidP="008F5218">
      <w:pPr>
        <w:spacing w:line="540" w:lineRule="exact"/>
        <w:jc w:val="center"/>
        <w:rPr>
          <w:rFonts w:eastAsia="仿宋_GB2312" w:hint="eastAsia"/>
          <w:bCs/>
          <w:sz w:val="30"/>
          <w:szCs w:val="30"/>
        </w:rPr>
      </w:pPr>
    </w:p>
    <w:p w:rsidR="008F5218" w:rsidRPr="005204D3" w:rsidRDefault="008F5218" w:rsidP="008F5218">
      <w:pPr>
        <w:spacing w:line="540" w:lineRule="exact"/>
        <w:jc w:val="center"/>
        <w:rPr>
          <w:rFonts w:eastAsia="仿宋_GB2312" w:hint="eastAsia"/>
          <w:bCs/>
          <w:sz w:val="30"/>
          <w:szCs w:val="30"/>
        </w:rPr>
      </w:pPr>
      <w:r w:rsidRPr="005204D3">
        <w:rPr>
          <w:rFonts w:eastAsia="仿宋_GB2312" w:hint="eastAsia"/>
          <w:bCs/>
          <w:sz w:val="30"/>
          <w:szCs w:val="30"/>
        </w:rPr>
        <w:t>第四章</w:t>
      </w:r>
      <w:r w:rsidRPr="005204D3">
        <w:rPr>
          <w:rFonts w:eastAsia="仿宋_GB2312" w:hint="eastAsia"/>
          <w:bCs/>
          <w:sz w:val="30"/>
          <w:szCs w:val="30"/>
        </w:rPr>
        <w:t xml:space="preserve">  </w:t>
      </w:r>
      <w:r w:rsidRPr="005204D3">
        <w:rPr>
          <w:rFonts w:eastAsia="仿宋_GB2312" w:hint="eastAsia"/>
          <w:bCs/>
          <w:sz w:val="30"/>
          <w:szCs w:val="30"/>
        </w:rPr>
        <w:t>附则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color w:val="000000"/>
          <w:sz w:val="32"/>
          <w:szCs w:val="32"/>
        </w:rPr>
        <w:t>本办法</w:t>
      </w:r>
      <w:r w:rsidRPr="00DC738E">
        <w:rPr>
          <w:rFonts w:ascii="仿宋_GB2312" w:eastAsia="仿宋_GB2312" w:hAnsi="宋体" w:hint="eastAsia"/>
          <w:bCs/>
          <w:sz w:val="32"/>
          <w:szCs w:val="32"/>
        </w:rPr>
        <w:t>报</w:t>
      </w:r>
      <w:r w:rsidRPr="00DC738E">
        <w:rPr>
          <w:rFonts w:ascii="仿宋_GB2312" w:eastAsia="仿宋_GB2312" w:hint="eastAsia"/>
          <w:sz w:val="32"/>
          <w:szCs w:val="32"/>
        </w:rPr>
        <w:t>国家相关管理部门备案。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Ansi="宋体" w:hint="eastAsia"/>
          <w:color w:val="000000"/>
          <w:sz w:val="32"/>
          <w:szCs w:val="32"/>
        </w:rPr>
        <w:t>本办法自发布之日起实施，</w:t>
      </w:r>
      <w:r w:rsidRPr="00DC738E">
        <w:rPr>
          <w:rFonts w:ascii="仿宋_GB2312" w:eastAsia="仿宋_GB2312" w:hAnsi="宋体" w:hint="eastAsia"/>
          <w:bCs/>
          <w:color w:val="000000"/>
          <w:sz w:val="32"/>
          <w:szCs w:val="32"/>
        </w:rPr>
        <w:t>原颁发的《全国电力勘测设计行业企业信用评价动态管理办法》（电规协办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〔</w:t>
      </w:r>
      <w:r w:rsidRPr="00DC738E">
        <w:rPr>
          <w:rFonts w:ascii="仿宋_GB2312" w:eastAsia="仿宋_GB2312" w:hAnsi="宋体" w:hint="eastAsia"/>
          <w:bCs/>
          <w:color w:val="000000"/>
          <w:sz w:val="32"/>
          <w:szCs w:val="32"/>
        </w:rPr>
        <w:t>2008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〕</w:t>
      </w:r>
      <w:r w:rsidRPr="00DC738E">
        <w:rPr>
          <w:rFonts w:ascii="仿宋_GB2312" w:eastAsia="仿宋_GB2312" w:hAnsi="宋体" w:hint="eastAsia"/>
          <w:bCs/>
          <w:color w:val="000000"/>
          <w:sz w:val="32"/>
          <w:szCs w:val="32"/>
        </w:rPr>
        <w:t>17号）即行废止</w:t>
      </w:r>
      <w:r w:rsidRPr="00DC738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8F5218" w:rsidRPr="00DC738E" w:rsidRDefault="008F5218" w:rsidP="008F5218">
      <w:pPr>
        <w:numPr>
          <w:ilvl w:val="0"/>
          <w:numId w:val="2"/>
        </w:numPr>
        <w:tabs>
          <w:tab w:val="clear" w:pos="2400"/>
          <w:tab w:val="left" w:pos="1800"/>
        </w:tabs>
        <w:adjustRightInd w:val="0"/>
        <w:snapToGrid w:val="0"/>
        <w:spacing w:line="540" w:lineRule="exact"/>
        <w:ind w:left="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DC738E">
        <w:rPr>
          <w:rFonts w:ascii="仿宋_GB2312" w:eastAsia="仿宋_GB2312" w:hint="eastAsia"/>
          <w:sz w:val="32"/>
          <w:szCs w:val="32"/>
        </w:rPr>
        <w:t>本办法由中国电力规划设计协会负责解释。</w:t>
      </w:r>
    </w:p>
    <w:p w:rsidR="008F5218" w:rsidRPr="00DC738E" w:rsidRDefault="008F5218" w:rsidP="008F5218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F5218" w:rsidRPr="00DC738E" w:rsidRDefault="008F5218" w:rsidP="008F5218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8F5218" w:rsidRPr="005D7EA0" w:rsidRDefault="008F5218" w:rsidP="008F5218">
      <w:pPr>
        <w:spacing w:line="540" w:lineRule="exact"/>
        <w:jc w:val="left"/>
        <w:rPr>
          <w:rFonts w:ascii="仿宋_GB2312" w:eastAsia="仿宋_GB2312" w:hint="eastAsia"/>
          <w:sz w:val="32"/>
        </w:rPr>
      </w:pPr>
    </w:p>
    <w:p w:rsidR="00F932C2" w:rsidRPr="008F5218" w:rsidRDefault="00F932C2"/>
    <w:sectPr w:rsidR="00F932C2" w:rsidRPr="008F5218" w:rsidSect="00BA5FE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601" w:rsidRDefault="00CB2601" w:rsidP="008F5218">
      <w:r>
        <w:separator/>
      </w:r>
    </w:p>
  </w:endnote>
  <w:endnote w:type="continuationSeparator" w:id="0">
    <w:p w:rsidR="00CB2601" w:rsidRDefault="00CB2601" w:rsidP="008F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732" w:rsidRDefault="00CB26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732" w:rsidRDefault="00CB26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4A" w:rsidRDefault="00CB260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218" w:rsidRPr="008F5218">
      <w:rPr>
        <w:noProof/>
        <w:lang w:val="zh-CN"/>
      </w:rPr>
      <w:t>2</w:t>
    </w:r>
    <w:r>
      <w:fldChar w:fldCharType="end"/>
    </w:r>
  </w:p>
  <w:p w:rsidR="00A05B4A" w:rsidRDefault="00CB26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601" w:rsidRDefault="00CB2601" w:rsidP="008F5218">
      <w:r>
        <w:separator/>
      </w:r>
    </w:p>
  </w:footnote>
  <w:footnote w:type="continuationSeparator" w:id="0">
    <w:p w:rsidR="00CB2601" w:rsidRDefault="00CB2601" w:rsidP="008F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87" w:rsidRDefault="00CB2601" w:rsidP="0006078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87" w:rsidRDefault="00CB2601" w:rsidP="00391B5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36E"/>
    <w:multiLevelType w:val="hybridMultilevel"/>
    <w:tmpl w:val="061E2898"/>
    <w:lvl w:ilvl="0" w:tplc="0A164EA0">
      <w:start w:val="3"/>
      <w:numFmt w:val="japaneseCounting"/>
      <w:lvlText w:val="第%1条"/>
      <w:lvlJc w:val="left"/>
      <w:pPr>
        <w:tabs>
          <w:tab w:val="num" w:pos="1800"/>
        </w:tabs>
        <w:ind w:left="1800" w:hanging="1200"/>
      </w:pPr>
      <w:rPr>
        <w:rFonts w:hint="eastAsia"/>
      </w:rPr>
    </w:lvl>
    <w:lvl w:ilvl="1" w:tplc="E85CD91C">
      <w:start w:val="1"/>
      <w:numFmt w:val="decimal"/>
      <w:lvlText w:val="%2、"/>
      <w:lvlJc w:val="left"/>
      <w:pPr>
        <w:tabs>
          <w:tab w:val="num" w:pos="2070"/>
        </w:tabs>
        <w:ind w:left="2070" w:hanging="105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4A2E08A7"/>
    <w:multiLevelType w:val="hybridMultilevel"/>
    <w:tmpl w:val="500C5DF6"/>
    <w:lvl w:ilvl="0" w:tplc="0964B17C">
      <w:start w:val="1"/>
      <w:numFmt w:val="japaneseCounting"/>
      <w:lvlText w:val="第%1条"/>
      <w:lvlJc w:val="left"/>
      <w:pPr>
        <w:tabs>
          <w:tab w:val="num" w:pos="2400"/>
        </w:tabs>
        <w:ind w:left="2400" w:hanging="18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218"/>
    <w:rsid w:val="007127ED"/>
    <w:rsid w:val="008F5218"/>
    <w:rsid w:val="00CB2601"/>
    <w:rsid w:val="00F9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63" w:line="400" w:lineRule="exact"/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18"/>
    <w:pPr>
      <w:widowControl w:val="0"/>
      <w:spacing w:after="0" w:line="240" w:lineRule="auto"/>
      <w:ind w:left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21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218"/>
    <w:rPr>
      <w:sz w:val="18"/>
      <w:szCs w:val="18"/>
    </w:rPr>
  </w:style>
  <w:style w:type="character" w:styleId="a5">
    <w:name w:val="page number"/>
    <w:basedOn w:val="a0"/>
    <w:rsid w:val="008F5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>ceppea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梁佳雪</dc:creator>
  <cp:keywords/>
  <dc:description/>
  <cp:lastModifiedBy>梁佳雪</cp:lastModifiedBy>
  <cp:revision>2</cp:revision>
  <dcterms:created xsi:type="dcterms:W3CDTF">2014-03-25T05:59:00Z</dcterms:created>
  <dcterms:modified xsi:type="dcterms:W3CDTF">2014-03-25T05:59:00Z</dcterms:modified>
</cp:coreProperties>
</file>