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C3" w:rsidRDefault="002379C3" w:rsidP="002379C3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附件2：</w:t>
      </w:r>
    </w:p>
    <w:p w:rsidR="002379C3" w:rsidRDefault="002379C3" w:rsidP="002379C3">
      <w:pPr>
        <w:widowControl/>
        <w:spacing w:line="276" w:lineRule="auto"/>
        <w:jc w:val="center"/>
        <w:outlineLvl w:val="0"/>
        <w:rPr>
          <w:rFonts w:ascii="宋体" w:hAnsi="宋体" w:hint="eastAsia"/>
          <w:b/>
          <w:kern w:val="0"/>
          <w:sz w:val="28"/>
        </w:rPr>
      </w:pPr>
    </w:p>
    <w:p w:rsidR="002379C3" w:rsidRDefault="002379C3" w:rsidP="002379C3">
      <w:pPr>
        <w:widowControl/>
        <w:spacing w:line="276" w:lineRule="auto"/>
        <w:jc w:val="center"/>
        <w:outlineLvl w:val="0"/>
        <w:rPr>
          <w:rFonts w:ascii="宋体" w:hAnsi="宋体" w:hint="eastAsia"/>
          <w:b/>
          <w:kern w:val="0"/>
          <w:sz w:val="28"/>
        </w:rPr>
      </w:pPr>
      <w:r>
        <w:rPr>
          <w:rFonts w:ascii="宋体" w:hAnsi="宋体" w:hint="eastAsia"/>
          <w:b/>
          <w:kern w:val="0"/>
          <w:sz w:val="28"/>
        </w:rPr>
        <w:t>中国电力规划设计协会机务专委会</w:t>
      </w:r>
    </w:p>
    <w:p w:rsidR="002379C3" w:rsidRDefault="002379C3" w:rsidP="002379C3">
      <w:pPr>
        <w:widowControl/>
        <w:spacing w:line="276" w:lineRule="auto"/>
        <w:jc w:val="center"/>
        <w:outlineLvl w:val="0"/>
        <w:rPr>
          <w:rFonts w:ascii="宋体" w:hAnsi="宋体" w:hint="eastAsia"/>
          <w:b/>
          <w:kern w:val="0"/>
          <w:sz w:val="28"/>
        </w:rPr>
      </w:pPr>
      <w:r>
        <w:rPr>
          <w:rFonts w:ascii="宋体" w:hAnsi="宋体" w:hint="eastAsia"/>
          <w:b/>
          <w:kern w:val="0"/>
          <w:sz w:val="28"/>
        </w:rPr>
        <w:t>2014年运煤专业技术交流大会暨《运煤技术》编委会年会</w:t>
      </w:r>
    </w:p>
    <w:p w:rsidR="002379C3" w:rsidRDefault="002379C3" w:rsidP="002379C3">
      <w:pPr>
        <w:widowControl/>
        <w:spacing w:line="276" w:lineRule="auto"/>
        <w:jc w:val="center"/>
        <w:outlineLvl w:val="0"/>
        <w:rPr>
          <w:rFonts w:ascii="宋体" w:hAnsi="宋体"/>
          <w:b/>
          <w:kern w:val="0"/>
          <w:sz w:val="28"/>
        </w:rPr>
      </w:pPr>
      <w:r>
        <w:rPr>
          <w:rFonts w:ascii="宋体" w:hAnsi="宋体" w:hint="eastAsia"/>
          <w:b/>
          <w:kern w:val="0"/>
          <w:sz w:val="28"/>
        </w:rPr>
        <w:t>参会单位名单</w:t>
      </w:r>
    </w:p>
    <w:tbl>
      <w:tblPr>
        <w:tblW w:w="7371" w:type="dxa"/>
        <w:tblInd w:w="675" w:type="dxa"/>
        <w:tblLook w:val="04A0"/>
      </w:tblPr>
      <w:tblGrid>
        <w:gridCol w:w="1134"/>
        <w:gridCol w:w="6237"/>
      </w:tblGrid>
      <w:tr w:rsidR="002379C3" w:rsidRPr="007F284E" w:rsidTr="00534B88">
        <w:trPr>
          <w:trHeight w:val="30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</w:t>
            </w:r>
            <w:r w:rsidRPr="007F284E">
              <w:rPr>
                <w:rFonts w:ascii="宋体" w:hAnsi="宋体" w:hint="eastAsia"/>
                <w:color w:val="000000"/>
                <w:kern w:val="0"/>
                <w:sz w:val="24"/>
              </w:rPr>
              <w:t>位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kern w:val="0"/>
                <w:sz w:val="24"/>
              </w:rPr>
              <w:t>中国电力规划设计协会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河北省电力勘测设计研究院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中国华电工程（集团）有限公司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东北电力设计院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中南电力设计院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华北电力设计院工程有限公司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广东省电力设计研究院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吉林省电力勘测设计院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河南省电力勘测设计院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kern w:val="0"/>
                <w:sz w:val="24"/>
              </w:rPr>
              <w:t>湖南省电力勘测设计院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新疆电力设计院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贵州电力设计研究院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国核电</w:t>
            </w: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力规划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设计研究院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辽宁电力勘测设计院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黑龙江省电力勘察设计研究院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山西省电力勘测设计院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福建省电力勘测设计院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湖北省电力勘测设计院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广西电力工业勘察设计研究院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四川电力设计咨询有限责任公司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云南省电力设计院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陕西省电力设计院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color w:val="000000"/>
                <w:kern w:val="0"/>
                <w:sz w:val="24"/>
              </w:rPr>
            </w:pPr>
            <w:r w:rsidRPr="00F5630F">
              <w:rPr>
                <w:rFonts w:ascii="宋体" w:hAnsi="宋体" w:cs="宋体"/>
                <w:color w:val="000000"/>
                <w:kern w:val="0"/>
                <w:sz w:val="24"/>
              </w:rPr>
              <w:t>北京国华电力有限责任公司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</w:t>
            </w: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国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电集团公司工程建设部火电处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华能国际电力股份有限公司玉环电厂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国电浙江北仑第一发电有限公司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湖南宝庆电厂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沈阳中煤工程技术有限公司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华电郑州机械设计研究院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石家庄功</w:t>
            </w: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倍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重型机械有限公司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厦门力</w:t>
            </w: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祺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环境工程有限公司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上海维灿实业有限公司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沈阳隆基电磁科技股份有限公司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泰富重装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集团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宁波</w:t>
            </w: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海辰天力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机械制造有限公司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焦作</w:t>
            </w: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恒重工机械有限公司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河南威猛振动设备股份有限公司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象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山东方输煤设备厂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浙江杭钻机械制造股份有限公司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长春发电设备总厂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广西南宁东创通用机械设备工程有限公司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北京雷恩工业设备有限公司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力</w:t>
            </w: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博重工科技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大连通达矿冶机械有限公司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衡阳运输机械有限公司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kern w:val="0"/>
                <w:sz w:val="24"/>
              </w:rPr>
              <w:t>武汉电力设备厂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北方重工集团有限公司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江苏博世达液压机电有限公司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江苏富莱士机械有限公司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hd w:val="clear" w:color="auto" w:fill="FFFFFF"/>
              <w:wordWrap w:val="0"/>
              <w:spacing w:line="300" w:lineRule="atLeast"/>
              <w:jc w:val="left"/>
              <w:outlineLvl w:val="2"/>
              <w:rPr>
                <w:rFonts w:ascii="宋体" w:hAnsi="宋体" w:cs="宋体"/>
                <w:color w:val="000000"/>
                <w:kern w:val="0"/>
                <w:sz w:val="24"/>
              </w:rPr>
            </w:pPr>
            <w:hyperlink r:id="rId4" w:tgtFrame="_blank" w:history="1">
              <w:r w:rsidRPr="00F5630F">
                <w:rPr>
                  <w:rFonts w:ascii="宋体" w:hAnsi="宋体" w:cs="宋体"/>
                  <w:color w:val="000000"/>
                  <w:kern w:val="0"/>
                  <w:sz w:val="24"/>
                </w:rPr>
                <w:t>南京龙盘输送</w:t>
              </w:r>
              <w:r w:rsidRPr="00FD206D">
                <w:rPr>
                  <w:rFonts w:ascii="宋体" w:hAnsi="宋体" w:cs="宋体"/>
                  <w:color w:val="000000"/>
                  <w:kern w:val="0"/>
                  <w:sz w:val="24"/>
                </w:rPr>
                <w:t>机械</w:t>
              </w:r>
              <w:r w:rsidRPr="00F5630F">
                <w:rPr>
                  <w:rFonts w:ascii="宋体" w:hAnsi="宋体" w:cs="宋体"/>
                  <w:color w:val="000000"/>
                  <w:kern w:val="0"/>
                  <w:sz w:val="24"/>
                </w:rPr>
                <w:t>厂</w:t>
              </w:r>
            </w:hyperlink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秦皇岛优格玛工业技术有限公司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5630F">
              <w:rPr>
                <w:rFonts w:ascii="宋体" w:hAnsi="宋体" w:cs="宋体" w:hint="eastAsia"/>
                <w:color w:val="000000"/>
                <w:kern w:val="0"/>
                <w:sz w:val="24"/>
              </w:rPr>
              <w:t>华电重工</w:t>
            </w:r>
            <w:proofErr w:type="gramEnd"/>
            <w:r w:rsidRPr="00F5630F">
              <w:rPr>
                <w:rFonts w:ascii="宋体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山东矿机集团股份有限公司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哈尔滨和</w:t>
            </w: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泰电力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设备有限公司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lastRenderedPageBreak/>
              <w:t>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河南科霖环保有限公司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山东华特磁电科技股份有限公司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西安奥宇电力科技有限责任公司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湖北凯瑞知行科技有限公司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上海胜越机电工程</w:t>
            </w:r>
            <w:proofErr w:type="gramEnd"/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厦门科廷机电设备有限公司</w:t>
            </w:r>
          </w:p>
        </w:tc>
      </w:tr>
      <w:tr w:rsidR="002379C3" w:rsidRPr="007F284E" w:rsidTr="00534B8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 w:rsidRPr="007F284E"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9C3" w:rsidRPr="007F284E" w:rsidRDefault="002379C3" w:rsidP="00534B88">
            <w:pPr>
              <w:widowControl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284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北京维尔克曼机械设备有限公司</w:t>
            </w:r>
          </w:p>
        </w:tc>
      </w:tr>
    </w:tbl>
    <w:p w:rsidR="002379C3" w:rsidRPr="007F284E" w:rsidRDefault="002379C3" w:rsidP="002379C3">
      <w:pPr>
        <w:spacing w:line="360" w:lineRule="auto"/>
        <w:ind w:right="240" w:firstLineChars="200" w:firstLine="480"/>
        <w:jc w:val="right"/>
        <w:rPr>
          <w:sz w:val="24"/>
        </w:rPr>
      </w:pPr>
    </w:p>
    <w:p w:rsidR="009759C6" w:rsidRPr="002379C3" w:rsidRDefault="009759C6"/>
    <w:sectPr w:rsidR="009759C6" w:rsidRPr="002379C3" w:rsidSect="0097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79C3"/>
    <w:rsid w:val="002379C3"/>
    <w:rsid w:val="0097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cn.mofcom.gov.cn/60244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2014-12-03T05:50:00Z</dcterms:created>
  <dcterms:modified xsi:type="dcterms:W3CDTF">2014-12-03T05:50:00Z</dcterms:modified>
</cp:coreProperties>
</file>