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jc w:val="left"/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  <w:r>
        <w:rPr>
          <w:rFonts w:hint="eastAsia" w:ascii="黑体" w:hAnsi="宋体" w:eastAsia="黑体"/>
          <w:szCs w:val="32"/>
        </w:rPr>
        <w:t>1</w:t>
      </w:r>
      <w:r>
        <w:rPr>
          <w:rFonts w:hint="eastAsia" w:ascii="黑体" w:hAnsi="宋体" w:eastAsia="黑体" w:cs="宋体"/>
          <w:szCs w:val="32"/>
        </w:rPr>
        <w:t>：</w:t>
      </w:r>
    </w:p>
    <w:p>
      <w:pPr>
        <w:spacing w:beforeLines="50" w:afterLines="50" w:line="540" w:lineRule="exact"/>
        <w:jc w:val="center"/>
        <w:rPr>
          <w:rFonts w:ascii="方正大标宋简体" w:hAnsi="仿宋" w:eastAsia="方正大标宋简体"/>
          <w:sz w:val="36"/>
          <w:szCs w:val="40"/>
        </w:rPr>
      </w:pPr>
      <w:r>
        <w:rPr>
          <w:rFonts w:hint="eastAsia" w:ascii="方正大标宋简体" w:hAnsi="仿宋" w:eastAsia="方正大标宋简体"/>
          <w:sz w:val="36"/>
          <w:szCs w:val="40"/>
        </w:rPr>
        <w:t xml:space="preserve"> 第一期电力工程总承包项目管理培训班名额分配表</w:t>
      </w:r>
    </w:p>
    <w:tbl>
      <w:tblPr>
        <w:tblStyle w:val="10"/>
        <w:tblW w:w="88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164"/>
        <w:gridCol w:w="2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培训名额（人）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北京金电联供用电咨询有限公司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贵阳电力设计院有限公司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中国电力工程顾问集团新能源有限公司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大庆艾帕斯电力工程设计有限公司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中国能源建设集团山西省电力勘测设计院有限公司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杭州市电力设计院有限公司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天津市泰达工程设计有限公司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湖南经研电力设计有限公司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中国电建集团江西省电力设计院有限公司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湖州电力设计院有限公司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中国电力工程顾问集团西北电力设计院有限公司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北京京电电力工程设计有限公司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吉林省长春电力勘测设计院有限公司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苏州电力设计研究院有限公司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昆明供电设计院有限责任公司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中国电建集团吉林省电力勘测设计院有限公司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北京电力经济技术研究院有限公司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益阳电力勘测设计院有限公司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中国能源建设集团甘肃省电力设计院有限公司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山东电力工程咨询院有限公司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中国电力工程顾问集团中南电力设计院有限公司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国网（北京）节能设计研究院有限公司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国网山西电力勘测设计研究院有限公司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湖北省电力勘测设计院有限公司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中国电力工程顾问集团东北电力设计院有限公司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武汉荆力工程设计咨询有限公司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沈阳电力勘测设计院有限责任公司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中电联电力发展研究院有限公司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西安众源电力设计有限公司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中国能源建设集团陕西省电力设计院有限公司</w:t>
            </w: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1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8"/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95</w:t>
            </w:r>
          </w:p>
        </w:tc>
      </w:tr>
    </w:tbl>
    <w:p>
      <w:pPr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color="auto" w:fill="FFFFFF"/>
        </w:rPr>
        <w:br w:type="page"/>
      </w:r>
    </w:p>
    <w:p>
      <w:pPr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附件2：</w:t>
      </w:r>
    </w:p>
    <w:p>
      <w:pPr>
        <w:spacing w:beforeLines="50" w:afterLines="50" w:line="540" w:lineRule="exact"/>
        <w:jc w:val="center"/>
        <w:rPr>
          <w:rFonts w:ascii="方正大标宋简体" w:hAnsi="仿宋" w:eastAsia="方正大标宋简体"/>
          <w:sz w:val="36"/>
          <w:szCs w:val="40"/>
        </w:rPr>
      </w:pPr>
      <w:r>
        <w:rPr>
          <w:rFonts w:hint="eastAsia" w:ascii="方正大标宋简体" w:hAnsi="仿宋" w:eastAsia="方正大标宋简体"/>
          <w:sz w:val="36"/>
          <w:szCs w:val="40"/>
        </w:rPr>
        <w:t xml:space="preserve"> 第一期电力工程总承包项目管理培训班课程安排</w:t>
      </w:r>
    </w:p>
    <w:tbl>
      <w:tblPr>
        <w:tblStyle w:val="10"/>
        <w:tblW w:w="932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2"/>
        <w:gridCol w:w="1973"/>
        <w:gridCol w:w="26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学时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授课专家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工程项目管理总论（概论</w:t>
            </w:r>
            <w:r>
              <w:rPr>
                <w:rFonts w:hint="eastAsia" w:ascii="仿宋_GB2312" w:hAnsiTheme="majorEastAsia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仿宋_GB2312" w:hAnsiTheme="majorEastAsia"/>
                <w:sz w:val="28"/>
                <w:szCs w:val="28"/>
              </w:rPr>
              <w:t>项目组织</w:t>
            </w:r>
            <w:r>
              <w:rPr>
                <w:rFonts w:hint="eastAsia" w:ascii="仿宋_GB2312" w:hAnsiTheme="majorEastAsia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仿宋_GB2312" w:hAnsiTheme="majorEastAsia"/>
                <w:sz w:val="28"/>
                <w:szCs w:val="28"/>
              </w:rPr>
              <w:t>启动策划</w:t>
            </w:r>
            <w:r>
              <w:rPr>
                <w:rFonts w:hint="eastAsia" w:ascii="仿宋_GB2312" w:hAnsiTheme="majorEastAsia"/>
                <w:sz w:val="28"/>
                <w:szCs w:val="28"/>
                <w:lang w:val="zh-CN"/>
              </w:rPr>
              <w:t>、</w:t>
            </w:r>
            <w:r>
              <w:rPr>
                <w:rFonts w:hint="eastAsia" w:ascii="仿宋_GB2312" w:hAnsiTheme="majorEastAsia"/>
                <w:sz w:val="28"/>
                <w:szCs w:val="28"/>
              </w:rPr>
              <w:t>收尾及风险管理等）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王琳</w:t>
            </w:r>
          </w:p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sz w:val="28"/>
                <w:szCs w:val="28"/>
              </w:rPr>
              <w:t>山东电力工程咨询院有限公司）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设计管理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2.5</w:t>
            </w:r>
          </w:p>
        </w:tc>
        <w:tc>
          <w:tcPr>
            <w:tcW w:w="2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合同管理、范围管理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姜兆雁</w:t>
            </w:r>
          </w:p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（</w:t>
            </w:r>
            <w:r>
              <w:rPr>
                <w:rFonts w:hint="eastAsia" w:ascii="仿宋_GB2312" w:hAnsi="宋体"/>
                <w:sz w:val="28"/>
                <w:szCs w:val="28"/>
              </w:rPr>
              <w:t>西北电力设计院有限公司</w:t>
            </w:r>
            <w:r>
              <w:rPr>
                <w:rFonts w:hint="eastAsia" w:ascii="仿宋_GB2312" w:hAnsiTheme="maj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安全管理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进度管理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衡乔</w:t>
            </w:r>
          </w:p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（广州衡臣工程管理有限公司）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费用管理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质量管理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王清黎</w:t>
            </w:r>
          </w:p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（广东省电力设计研究院有限公司）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施工管理、调试管理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文件控制、项目沟通、信息管理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5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李新华</w:t>
            </w:r>
          </w:p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（华北电力设计院有限公司）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采购管理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2.5</w:t>
            </w:r>
          </w:p>
        </w:tc>
        <w:tc>
          <w:tcPr>
            <w:tcW w:w="2648" w:type="dxa"/>
            <w:vMerge w:val="continue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02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Theme="majorEastAsia"/>
                <w:sz w:val="28"/>
                <w:szCs w:val="28"/>
              </w:rPr>
              <w:t>结业考试</w:t>
            </w:r>
          </w:p>
        </w:tc>
        <w:tc>
          <w:tcPr>
            <w:tcW w:w="1973" w:type="dxa"/>
            <w:vAlign w:val="center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  <w:tc>
          <w:tcPr>
            <w:tcW w:w="2648" w:type="dxa"/>
          </w:tcPr>
          <w:p>
            <w:pPr>
              <w:snapToGrid w:val="0"/>
              <w:jc w:val="center"/>
              <w:rPr>
                <w:rFonts w:ascii="仿宋_GB2312" w:hAnsiTheme="majorEastAsia"/>
                <w:sz w:val="28"/>
                <w:szCs w:val="28"/>
              </w:rPr>
            </w:pPr>
          </w:p>
        </w:tc>
      </w:tr>
    </w:tbl>
    <w:p>
      <w:pPr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br w:type="page"/>
      </w:r>
    </w:p>
    <w:p>
      <w:pPr>
        <w:widowControl/>
        <w:jc w:val="left"/>
        <w:rPr>
          <w:rFonts w:ascii="黑体" w:hAnsi="仿宋" w:eastAsia="黑体"/>
          <w:b/>
          <w:szCs w:val="32"/>
        </w:rPr>
      </w:pPr>
      <w:r>
        <w:rPr>
          <w:rFonts w:hint="eastAsia" w:ascii="黑体" w:hAnsi="宋体" w:eastAsia="黑体" w:cs="宋体"/>
          <w:szCs w:val="32"/>
        </w:rPr>
        <w:t>附件3：</w:t>
      </w:r>
    </w:p>
    <w:p>
      <w:pPr>
        <w:spacing w:beforeLines="50" w:afterLines="50" w:line="540" w:lineRule="exact"/>
        <w:jc w:val="center"/>
        <w:rPr>
          <w:rFonts w:ascii="方正大标宋简体" w:hAnsi="仿宋" w:eastAsia="方正大标宋简体"/>
          <w:sz w:val="36"/>
          <w:szCs w:val="40"/>
        </w:rPr>
      </w:pPr>
      <w:r>
        <w:rPr>
          <w:rFonts w:hint="eastAsia" w:ascii="方正大标宋简体" w:hAnsi="仿宋" w:eastAsia="方正大标宋简体"/>
          <w:sz w:val="36"/>
          <w:szCs w:val="40"/>
        </w:rPr>
        <w:t>第一期电力工程总承包项目管理培训班回执表</w:t>
      </w:r>
    </w:p>
    <w:tbl>
      <w:tblPr>
        <w:tblStyle w:val="10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206"/>
        <w:gridCol w:w="1193"/>
        <w:gridCol w:w="1691"/>
        <w:gridCol w:w="1102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邮编：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（职称）</w:t>
            </w:r>
          </w:p>
        </w:tc>
        <w:tc>
          <w:tcPr>
            <w:tcW w:w="1193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业务（火电、新能源、电网）</w:t>
            </w:r>
          </w:p>
        </w:tc>
        <w:tc>
          <w:tcPr>
            <w:tcW w:w="16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2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11"/>
        <w:tblW w:w="90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beforeLines="5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注：培训费用开具增值税普通发票。发票必填项为单位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求，须提供准确、详细的开票信息，且保证此信息与本次培训费实际汇款账号、开户行信息一致，发票一经开具，恕不退换。</w:t>
      </w:r>
    </w:p>
    <w:p>
      <w:pPr>
        <w:pStyle w:val="8"/>
        <w:shd w:val="clear" w:color="auto" w:fill="FFFFFF"/>
        <w:spacing w:beforeAutospacing="0" w:afterAutospacing="0"/>
        <w:jc w:val="center"/>
        <w:rPr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jc w:val="right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3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ind w:right="560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50C9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25A8"/>
    <w:rsid w:val="000E336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3BA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1CC3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8D7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5650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20F4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649F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5818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4A85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779A9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6101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557F"/>
    <w:rsid w:val="00DC71B7"/>
    <w:rsid w:val="00DD47EB"/>
    <w:rsid w:val="00DF53B5"/>
    <w:rsid w:val="00E00690"/>
    <w:rsid w:val="00E07044"/>
    <w:rsid w:val="00E07B70"/>
    <w:rsid w:val="00E07D40"/>
    <w:rsid w:val="00E21EB7"/>
    <w:rsid w:val="00E2580A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1B05"/>
    <w:rsid w:val="00EB2414"/>
    <w:rsid w:val="00EC4C33"/>
    <w:rsid w:val="00EC4EA6"/>
    <w:rsid w:val="00EC7003"/>
    <w:rsid w:val="00EE1C7F"/>
    <w:rsid w:val="00EE37D8"/>
    <w:rsid w:val="00EF0C49"/>
    <w:rsid w:val="00F0486C"/>
    <w:rsid w:val="00F06561"/>
    <w:rsid w:val="00F109AF"/>
    <w:rsid w:val="00F2665D"/>
    <w:rsid w:val="00F30C70"/>
    <w:rsid w:val="00F42C56"/>
    <w:rsid w:val="00F42FC1"/>
    <w:rsid w:val="00F4786B"/>
    <w:rsid w:val="00F637DE"/>
    <w:rsid w:val="00F6736E"/>
    <w:rsid w:val="00F7026D"/>
    <w:rsid w:val="00F83F8E"/>
    <w:rsid w:val="00FB1584"/>
    <w:rsid w:val="00FB7FAC"/>
    <w:rsid w:val="00FC3144"/>
    <w:rsid w:val="00FD77FF"/>
    <w:rsid w:val="00FF39E8"/>
    <w:rsid w:val="0A6F0319"/>
    <w:rsid w:val="40820EF8"/>
    <w:rsid w:val="42D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rFonts w:ascii="仿宋_GB2312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7">
    <w:name w:val="日期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标题 1 Char"/>
    <w:basedOn w:val="12"/>
    <w:link w:val="2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  <w:style w:type="character" w:customStyle="1" w:styleId="20">
    <w:name w:val="页脚 Char"/>
    <w:basedOn w:val="12"/>
    <w:link w:val="6"/>
    <w:qFormat/>
    <w:uiPriority w:val="0"/>
    <w:rPr>
      <w:rFonts w:eastAsia="仿宋_GB2312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3F49E9-C140-4A4E-A4DF-9AE378069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9</Pages>
  <Words>431</Words>
  <Characters>2459</Characters>
  <Lines>20</Lines>
  <Paragraphs>5</Paragraphs>
  <TotalTime>11</TotalTime>
  <ScaleCrop>false</ScaleCrop>
  <LinksUpToDate>false</LinksUpToDate>
  <CharactersWithSpaces>2885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2019-10-09T08:07:00Z</dcterms:created>
  <dc:creator>RJeGov</dc:creator>
  <cp:lastModifiedBy>童工</cp:lastModifiedBy>
  <cp:lastPrinted>2019-10-08T08:25:00Z</cp:lastPrinted>
  <dcterms:modified xsi:type="dcterms:W3CDTF">2019-10-10T01:59:27Z</dcterms:modified>
  <dc:title>正文文件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